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left="0" w:leftChars="0" w:right="0" w:rightChars="0"/>
        <w:jc w:val="center"/>
        <w:outlineLvl w:val="9"/>
        <w:rPr>
          <w:rFonts w:eastAsia="仿宋_GB2312"/>
          <w:color w:val="000000"/>
          <w:sz w:val="36"/>
          <w:szCs w:val="36"/>
        </w:rPr>
      </w:pPr>
      <w:r>
        <w:rPr>
          <w:rFonts w:hint="eastAsia" w:ascii="方正小标宋_GBK" w:hAnsi="方正小标宋_GBK" w:eastAsia="方正小标宋_GBK" w:cs="方正小标宋_GBK"/>
          <w:color w:val="000000"/>
          <w:sz w:val="36"/>
          <w:szCs w:val="36"/>
          <w:lang w:val="en-US" w:eastAsia="zh-CN"/>
        </w:rPr>
        <w:t>台江区</w:t>
      </w:r>
      <w:r>
        <w:rPr>
          <w:rFonts w:hint="eastAsia" w:ascii="方正小标宋_GBK" w:hAnsi="方正小标宋_GBK" w:eastAsia="方正小标宋_GBK" w:cs="方正小标宋_GBK"/>
          <w:color w:val="000000"/>
          <w:sz w:val="36"/>
          <w:szCs w:val="36"/>
        </w:rPr>
        <w:t>房屋结构安全专项治理</w:t>
      </w:r>
      <w:r>
        <w:rPr>
          <w:rFonts w:hint="eastAsia" w:ascii="方正小标宋_GBK" w:hAnsi="方正小标宋_GBK" w:eastAsia="方正小标宋_GBK" w:cs="方正小标宋_GBK"/>
          <w:color w:val="000000"/>
          <w:sz w:val="36"/>
          <w:szCs w:val="36"/>
          <w:lang w:val="en-US" w:eastAsia="zh-CN"/>
        </w:rPr>
        <w:t>行动联席会议工作机制</w:t>
      </w: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left="0" w:leftChars="0" w:right="0" w:rightChars="0" w:firstLine="636" w:firstLineChars="200"/>
        <w:jc w:val="both"/>
        <w:outlineLvl w:val="9"/>
        <w:rPr>
          <w:rFonts w:eastAsia="仿宋_GB2312"/>
          <w:color w:val="000000"/>
          <w:sz w:val="32"/>
          <w:szCs w:val="32"/>
        </w:rPr>
      </w:pP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left="0" w:leftChars="0" w:right="0" w:rightChars="0" w:firstLine="636" w:firstLineChars="200"/>
        <w:jc w:val="both"/>
        <w:outlineLvl w:val="9"/>
        <w:rPr>
          <w:rFonts w:hint="eastAsia" w:eastAsia="仿宋_GB2312"/>
          <w:color w:val="000000"/>
          <w:sz w:val="32"/>
          <w:szCs w:val="32"/>
          <w:lang w:eastAsia="zh-CN"/>
        </w:rPr>
      </w:pPr>
      <w:r>
        <w:rPr>
          <w:rFonts w:eastAsia="仿宋_GB2312"/>
          <w:color w:val="000000"/>
          <w:sz w:val="32"/>
          <w:szCs w:val="32"/>
        </w:rPr>
        <w:t>为</w:t>
      </w:r>
      <w:r>
        <w:rPr>
          <w:rFonts w:hint="eastAsia" w:eastAsia="仿宋_GB2312"/>
          <w:color w:val="000000"/>
          <w:sz w:val="32"/>
          <w:szCs w:val="32"/>
          <w:lang w:val="en-US" w:eastAsia="zh-CN"/>
        </w:rPr>
        <w:t>了贯彻落实国务院、省、市开展房屋安全使用整治工作要求，</w:t>
      </w:r>
      <w:r>
        <w:rPr>
          <w:rFonts w:hint="eastAsia" w:eastAsia="仿宋_GB2312"/>
          <w:color w:val="000000"/>
          <w:sz w:val="32"/>
          <w:szCs w:val="32"/>
          <w:lang w:eastAsia="zh-CN"/>
        </w:rPr>
        <w:t>巩固房屋结构安全隐患大排查大整治百日攻坚专项行动成果</w:t>
      </w:r>
      <w:r>
        <w:rPr>
          <w:rFonts w:eastAsia="仿宋_GB2312"/>
          <w:color w:val="000000"/>
          <w:sz w:val="32"/>
          <w:szCs w:val="32"/>
        </w:rPr>
        <w:t>，</w:t>
      </w:r>
      <w:r>
        <w:rPr>
          <w:rFonts w:hint="eastAsia" w:eastAsia="仿宋_GB2312"/>
          <w:color w:val="000000"/>
          <w:sz w:val="32"/>
          <w:szCs w:val="32"/>
          <w:lang w:val="en-US" w:eastAsia="zh-CN"/>
        </w:rPr>
        <w:t>更好地推进我区房屋结构安全专项治理行动，</w:t>
      </w:r>
      <w:r>
        <w:rPr>
          <w:rFonts w:hint="eastAsia" w:eastAsia="仿宋_GB2312"/>
          <w:color w:val="000000"/>
          <w:sz w:val="32"/>
          <w:szCs w:val="32"/>
          <w:lang w:eastAsia="zh-CN"/>
        </w:rPr>
        <w:t>保障</w:t>
      </w:r>
      <w:r>
        <w:rPr>
          <w:rFonts w:eastAsia="仿宋_GB2312"/>
          <w:color w:val="000000"/>
          <w:sz w:val="32"/>
          <w:szCs w:val="32"/>
        </w:rPr>
        <w:t>房屋</w:t>
      </w:r>
      <w:r>
        <w:rPr>
          <w:rFonts w:hint="eastAsia" w:eastAsia="仿宋_GB2312"/>
          <w:color w:val="000000"/>
          <w:sz w:val="32"/>
          <w:szCs w:val="32"/>
          <w:lang w:eastAsia="zh-CN"/>
        </w:rPr>
        <w:t>使用</w:t>
      </w:r>
      <w:r>
        <w:rPr>
          <w:rFonts w:eastAsia="仿宋_GB2312"/>
          <w:color w:val="000000"/>
          <w:sz w:val="32"/>
          <w:szCs w:val="32"/>
        </w:rPr>
        <w:t>安全</w:t>
      </w:r>
      <w:r>
        <w:rPr>
          <w:rFonts w:hint="eastAsia" w:eastAsia="仿宋_GB2312"/>
          <w:color w:val="000000"/>
          <w:sz w:val="32"/>
          <w:szCs w:val="32"/>
          <w:lang w:eastAsia="zh-CN"/>
        </w:rPr>
        <w:t>，</w:t>
      </w:r>
      <w:r>
        <w:rPr>
          <w:rFonts w:hint="eastAsia" w:eastAsia="仿宋_GB2312"/>
          <w:color w:val="000000"/>
          <w:sz w:val="32"/>
          <w:szCs w:val="32"/>
          <w:lang w:val="en-US" w:eastAsia="zh-CN"/>
        </w:rPr>
        <w:t>按照区政府常务会议纪要精神，特制订台江区</w:t>
      </w:r>
      <w:r>
        <w:rPr>
          <w:rFonts w:hint="eastAsia" w:eastAsia="仿宋_GB2312"/>
          <w:color w:val="000000"/>
          <w:sz w:val="32"/>
          <w:szCs w:val="32"/>
          <w:lang w:eastAsia="zh-CN"/>
        </w:rPr>
        <w:t>房屋结构安全专项治理</w:t>
      </w:r>
      <w:r>
        <w:rPr>
          <w:rFonts w:hint="eastAsia" w:eastAsia="仿宋_GB2312"/>
          <w:color w:val="000000"/>
          <w:sz w:val="32"/>
          <w:szCs w:val="32"/>
          <w:lang w:val="en-US" w:eastAsia="zh-CN"/>
        </w:rPr>
        <w:t>行动联席会议工作机制</w:t>
      </w:r>
      <w:r>
        <w:rPr>
          <w:rFonts w:hint="eastAsia" w:eastAsia="仿宋_GB2312"/>
          <w:color w:val="000000"/>
          <w:sz w:val="32"/>
          <w:szCs w:val="32"/>
          <w:lang w:eastAsia="zh-CN"/>
        </w:rPr>
        <w:t>。</w:t>
      </w:r>
    </w:p>
    <w:p>
      <w:pPr>
        <w:keepNext w:val="0"/>
        <w:keepLines w:val="0"/>
        <w:pageBreakBefore w:val="0"/>
        <w:numPr>
          <w:ilvl w:val="0"/>
          <w:numId w:val="1"/>
        </w:numPr>
        <w:kinsoku/>
        <w:wordWrap/>
        <w:overflowPunct/>
        <w:topLinePunct w:val="0"/>
        <w:autoSpaceDE/>
        <w:autoSpaceDN/>
        <w:bidi w:val="0"/>
        <w:adjustRightInd/>
        <w:spacing w:line="580" w:lineRule="exact"/>
        <w:ind w:left="0" w:leftChars="0" w:right="0" w:rightChars="0" w:firstLine="636" w:firstLineChars="200"/>
        <w:outlineLvl w:val="9"/>
        <w:rPr>
          <w:rFonts w:hint="eastAsia" w:ascii="黑体" w:eastAsia="黑体"/>
          <w:sz w:val="32"/>
          <w:szCs w:val="32"/>
          <w:lang w:val="en-US" w:eastAsia="zh-CN"/>
        </w:rPr>
      </w:pPr>
      <w:r>
        <w:rPr>
          <w:rFonts w:hint="eastAsia" w:ascii="黑体" w:eastAsia="黑体"/>
          <w:sz w:val="32"/>
          <w:szCs w:val="32"/>
          <w:lang w:val="en-US" w:eastAsia="zh-CN"/>
        </w:rPr>
        <w:t>联席会议组成人员</w:t>
      </w:r>
    </w:p>
    <w:p>
      <w:pPr>
        <w:keepNext w:val="0"/>
        <w:keepLines w:val="0"/>
        <w:pageBreakBefore w:val="0"/>
        <w:numPr>
          <w:ilvl w:val="0"/>
          <w:numId w:val="0"/>
        </w:numPr>
        <w:kinsoku/>
        <w:wordWrap/>
        <w:overflowPunct/>
        <w:topLinePunct w:val="0"/>
        <w:autoSpaceDE/>
        <w:autoSpaceDN/>
        <w:bidi w:val="0"/>
        <w:adjustRightInd/>
        <w:spacing w:line="580" w:lineRule="exact"/>
        <w:ind w:left="0" w:leftChars="0" w:right="0" w:rightChars="0" w:firstLine="636" w:firstLineChars="200"/>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总召集人：朱  腾  </w:t>
      </w:r>
      <w:r>
        <w:rPr>
          <w:rFonts w:hint="eastAsia" w:cs="仿宋_GB2312"/>
          <w:color w:val="000000"/>
          <w:kern w:val="0"/>
          <w:sz w:val="32"/>
          <w:szCs w:val="32"/>
          <w:lang w:val="en-US" w:eastAsia="zh-CN" w:bidi="ar-SA"/>
        </w:rPr>
        <w:t>区政府</w:t>
      </w:r>
      <w:r>
        <w:rPr>
          <w:rFonts w:hint="eastAsia" w:ascii="仿宋_GB2312" w:hAnsi="仿宋_GB2312" w:eastAsia="仿宋_GB2312" w:cs="仿宋_GB2312"/>
          <w:color w:val="000000"/>
          <w:kern w:val="0"/>
          <w:sz w:val="32"/>
          <w:szCs w:val="32"/>
          <w:lang w:val="en-US" w:eastAsia="zh-CN" w:bidi="ar-SA"/>
        </w:rPr>
        <w:t>副区长</w:t>
      </w:r>
    </w:p>
    <w:p>
      <w:pPr>
        <w:pStyle w:val="2"/>
        <w:keepNext w:val="0"/>
        <w:keepLines w:val="0"/>
        <w:pageBreakBefore w:val="0"/>
        <w:kinsoku/>
        <w:wordWrap/>
        <w:overflowPunct/>
        <w:topLinePunct w:val="0"/>
        <w:autoSpaceDE/>
        <w:autoSpaceDN/>
        <w:bidi w:val="0"/>
        <w:adjustRightInd/>
        <w:spacing w:line="580" w:lineRule="exact"/>
        <w:ind w:left="0" w:leftChars="0" w:right="0" w:rightChars="0" w:firstLine="636" w:firstLineChars="200"/>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召</w:t>
      </w:r>
      <w:r>
        <w:rPr>
          <w:rFonts w:hint="eastAsia" w:cs="仿宋_GB2312"/>
          <w:color w:val="000000"/>
          <w:kern w:val="0"/>
          <w:sz w:val="32"/>
          <w:szCs w:val="32"/>
          <w:lang w:val="en-US" w:eastAsia="zh-CN" w:bidi="ar-SA"/>
        </w:rPr>
        <w:t xml:space="preserve"> </w:t>
      </w:r>
      <w:r>
        <w:rPr>
          <w:rFonts w:hint="eastAsia" w:ascii="仿宋_GB2312" w:hAnsi="仿宋_GB2312" w:eastAsia="仿宋_GB2312" w:cs="仿宋_GB2312"/>
          <w:color w:val="000000"/>
          <w:kern w:val="0"/>
          <w:sz w:val="32"/>
          <w:szCs w:val="32"/>
          <w:lang w:val="en-US" w:eastAsia="zh-CN" w:bidi="ar-SA"/>
        </w:rPr>
        <w:t>集</w:t>
      </w:r>
      <w:r>
        <w:rPr>
          <w:rFonts w:hint="eastAsia" w:cs="仿宋_GB2312"/>
          <w:color w:val="000000"/>
          <w:kern w:val="0"/>
          <w:sz w:val="32"/>
          <w:szCs w:val="32"/>
          <w:lang w:val="en-US" w:eastAsia="zh-CN" w:bidi="ar-SA"/>
        </w:rPr>
        <w:t xml:space="preserve"> </w:t>
      </w:r>
      <w:r>
        <w:rPr>
          <w:rFonts w:hint="eastAsia" w:ascii="仿宋_GB2312" w:hAnsi="仿宋_GB2312" w:eastAsia="仿宋_GB2312" w:cs="仿宋_GB2312"/>
          <w:color w:val="000000"/>
          <w:kern w:val="0"/>
          <w:sz w:val="32"/>
          <w:szCs w:val="32"/>
          <w:lang w:val="en-US" w:eastAsia="zh-CN" w:bidi="ar-SA"/>
        </w:rPr>
        <w:t>人：薛榕生  区房管局局长</w:t>
      </w:r>
    </w:p>
    <w:p>
      <w:pPr>
        <w:keepNext w:val="0"/>
        <w:keepLines w:val="0"/>
        <w:pageBreakBefore w:val="0"/>
        <w:kinsoku/>
        <w:wordWrap/>
        <w:overflowPunct/>
        <w:topLinePunct w:val="0"/>
        <w:autoSpaceDE/>
        <w:autoSpaceDN/>
        <w:bidi w:val="0"/>
        <w:adjustRightInd/>
        <w:spacing w:line="580" w:lineRule="exact"/>
        <w:ind w:left="0" w:leftChars="0" w:right="0" w:rightChars="0" w:firstLine="636" w:firstLineChars="200"/>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联席会议成员由区直有关部门、单位及各街道办事处分管领导担任，具体为：</w:t>
      </w:r>
    </w:p>
    <w:p>
      <w:pPr>
        <w:pStyle w:val="2"/>
        <w:keepNext w:val="0"/>
        <w:keepLines w:val="0"/>
        <w:pageBreakBefore w:val="0"/>
        <w:kinsoku/>
        <w:wordWrap/>
        <w:overflowPunct/>
        <w:topLinePunct w:val="0"/>
        <w:autoSpaceDE/>
        <w:autoSpaceDN/>
        <w:bidi w:val="0"/>
        <w:adjustRightInd/>
        <w:spacing w:line="580" w:lineRule="exact"/>
        <w:ind w:left="3498" w:leftChars="700" w:right="0" w:rightChars="0" w:hanging="1272" w:hangingChars="400"/>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魏佳俊  区大数据服务中心主任（区政府办</w:t>
      </w:r>
      <w:r>
        <w:rPr>
          <w:rFonts w:hint="eastAsia" w:cs="仿宋_GB2312"/>
          <w:color w:val="000000"/>
          <w:kern w:val="0"/>
          <w:sz w:val="32"/>
          <w:szCs w:val="32"/>
          <w:lang w:val="en-US" w:eastAsia="zh-CN" w:bidi="ar-SA"/>
        </w:rPr>
        <w:t>分管领导</w:t>
      </w:r>
      <w:r>
        <w:rPr>
          <w:rFonts w:hint="eastAsia" w:ascii="仿宋_GB2312" w:hAnsi="仿宋_GB2312" w:eastAsia="仿宋_GB2312" w:cs="仿宋_GB2312"/>
          <w:color w:val="000000"/>
          <w:kern w:val="0"/>
          <w:sz w:val="32"/>
          <w:szCs w:val="32"/>
          <w:lang w:val="en-US" w:eastAsia="zh-CN" w:bidi="ar-SA"/>
        </w:rPr>
        <w:t>）</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pacing w:val="0"/>
          <w:kern w:val="2"/>
          <w:sz w:val="32"/>
          <w:szCs w:val="32"/>
          <w:u w:val="none"/>
          <w:lang w:val="en-US" w:eastAsia="zh-CN"/>
        </w:rPr>
      </w:pPr>
      <w:r>
        <w:rPr>
          <w:rFonts w:hint="eastAsia" w:ascii="仿宋_GB2312" w:hAnsi="仿宋_GB2312" w:eastAsia="仿宋_GB2312" w:cs="仿宋_GB2312"/>
          <w:sz w:val="32"/>
          <w:szCs w:val="32"/>
          <w:u w:val="none"/>
          <w:lang w:val="en-US" w:eastAsia="zh-CN"/>
        </w:rPr>
        <w:t>尚定根  区</w:t>
      </w:r>
      <w:r>
        <w:rPr>
          <w:rFonts w:hint="eastAsia" w:ascii="仿宋_GB2312" w:hAnsi="仿宋_GB2312" w:eastAsia="仿宋_GB2312" w:cs="仿宋_GB2312"/>
          <w:sz w:val="32"/>
          <w:szCs w:val="32"/>
          <w:u w:val="none"/>
          <w:lang w:eastAsia="zh-CN"/>
        </w:rPr>
        <w:t>统战部</w:t>
      </w:r>
      <w:r>
        <w:rPr>
          <w:rFonts w:hint="eastAsia" w:ascii="仿宋_GB2312" w:hAnsi="仿宋_GB2312" w:eastAsia="仿宋_GB2312" w:cs="仿宋_GB2312"/>
          <w:sz w:val="32"/>
          <w:szCs w:val="32"/>
          <w:u w:val="none"/>
          <w:lang w:val="en-US" w:eastAsia="zh-CN"/>
        </w:rPr>
        <w:t>副部长</w:t>
      </w:r>
      <w:r>
        <w:rPr>
          <w:rFonts w:hint="eastAsia" w:cs="仿宋_GB2312"/>
          <w:sz w:val="32"/>
          <w:szCs w:val="32"/>
          <w:u w:val="none"/>
          <w:lang w:val="en-US" w:eastAsia="zh-CN"/>
        </w:rPr>
        <w:t>、</w:t>
      </w:r>
      <w:r>
        <w:rPr>
          <w:rFonts w:hint="eastAsia" w:ascii="仿宋_GB2312" w:hAnsi="仿宋_GB2312" w:eastAsia="仿宋_GB2312" w:cs="仿宋_GB2312"/>
          <w:sz w:val="32"/>
          <w:szCs w:val="32"/>
          <w:u w:val="none"/>
          <w:lang w:val="en-US" w:eastAsia="zh-CN"/>
        </w:rPr>
        <w:t>民宗局局长</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kern w:val="0"/>
          <w:sz w:val="32"/>
          <w:szCs w:val="32"/>
          <w:u w:val="none"/>
          <w:lang w:val="en-US" w:eastAsia="zh-CN" w:bidi="ar-SA"/>
        </w:rPr>
      </w:pPr>
      <w:r>
        <w:rPr>
          <w:rFonts w:hint="eastAsia" w:ascii="仿宋_GB2312" w:hAnsi="仿宋_GB2312" w:eastAsia="仿宋_GB2312" w:cs="仿宋_GB2312"/>
          <w:spacing w:val="0"/>
          <w:kern w:val="2"/>
          <w:sz w:val="32"/>
          <w:szCs w:val="32"/>
          <w:u w:val="none"/>
          <w:lang w:val="en-US" w:eastAsia="zh-CN"/>
        </w:rPr>
        <w:t>黄晓茹</w:t>
      </w:r>
      <w:r>
        <w:rPr>
          <w:rFonts w:hint="eastAsia" w:ascii="仿宋_GB2312" w:hAnsi="仿宋_GB2312" w:eastAsia="仿宋_GB2312" w:cs="仿宋_GB2312"/>
          <w:kern w:val="0"/>
          <w:sz w:val="32"/>
          <w:szCs w:val="32"/>
          <w:u w:val="none"/>
          <w:lang w:val="en-US" w:eastAsia="zh-CN" w:bidi="ar-SA"/>
        </w:rPr>
        <w:t xml:space="preserve">  区财政局副局长</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陈</w:t>
      </w:r>
      <w:r>
        <w:rPr>
          <w:rFonts w:hint="eastAsia" w:cs="仿宋_GB2312"/>
          <w:sz w:val="32"/>
          <w:szCs w:val="32"/>
          <w:u w:val="none"/>
          <w:lang w:val="en-US" w:eastAsia="zh-CN"/>
        </w:rPr>
        <w:t xml:space="preserve">  </w:t>
      </w:r>
      <w:r>
        <w:rPr>
          <w:rFonts w:hint="eastAsia" w:ascii="仿宋_GB2312" w:hAnsi="仿宋_GB2312" w:eastAsia="仿宋_GB2312" w:cs="仿宋_GB2312"/>
          <w:sz w:val="32"/>
          <w:szCs w:val="32"/>
          <w:u w:val="none"/>
          <w:lang w:val="en-US" w:eastAsia="zh-CN"/>
        </w:rPr>
        <w:t>翀  市公安局台江分局副局长</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蔡光宇  区</w:t>
      </w:r>
      <w:r>
        <w:rPr>
          <w:rFonts w:hint="eastAsia" w:ascii="仿宋_GB2312" w:hAnsi="仿宋_GB2312" w:eastAsia="仿宋_GB2312" w:cs="仿宋_GB2312"/>
          <w:sz w:val="32"/>
          <w:szCs w:val="32"/>
          <w:u w:val="none"/>
        </w:rPr>
        <w:t>应急</w:t>
      </w:r>
      <w:r>
        <w:rPr>
          <w:rFonts w:hint="eastAsia" w:ascii="仿宋_GB2312" w:hAnsi="仿宋_GB2312" w:eastAsia="仿宋_GB2312" w:cs="仿宋_GB2312"/>
          <w:sz w:val="32"/>
          <w:szCs w:val="32"/>
          <w:u w:val="none"/>
          <w:lang w:eastAsia="zh-CN"/>
        </w:rPr>
        <w:t>局</w:t>
      </w:r>
      <w:r>
        <w:rPr>
          <w:rFonts w:hint="eastAsia" w:cs="仿宋_GB2312"/>
          <w:sz w:val="32"/>
          <w:szCs w:val="32"/>
          <w:u w:val="none"/>
          <w:lang w:eastAsia="zh-CN"/>
        </w:rPr>
        <w:t>二级</w:t>
      </w:r>
      <w:r>
        <w:rPr>
          <w:rFonts w:hint="eastAsia" w:ascii="仿宋_GB2312" w:hAnsi="仿宋_GB2312" w:eastAsia="仿宋_GB2312" w:cs="仿宋_GB2312"/>
          <w:sz w:val="32"/>
          <w:szCs w:val="32"/>
          <w:u w:val="none"/>
          <w:lang w:val="en-US" w:eastAsia="zh-CN"/>
        </w:rPr>
        <w:t xml:space="preserve">主任科员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林品全  区</w:t>
      </w:r>
      <w:r>
        <w:rPr>
          <w:rFonts w:hint="eastAsia" w:ascii="仿宋_GB2312" w:hAnsi="仿宋_GB2312" w:eastAsia="仿宋_GB2312" w:cs="仿宋_GB2312"/>
          <w:sz w:val="32"/>
          <w:szCs w:val="32"/>
          <w:u w:val="none"/>
        </w:rPr>
        <w:t>教育</w:t>
      </w:r>
      <w:r>
        <w:rPr>
          <w:rFonts w:hint="eastAsia" w:ascii="仿宋_GB2312" w:hAnsi="仿宋_GB2312" w:eastAsia="仿宋_GB2312" w:cs="仿宋_GB2312"/>
          <w:sz w:val="32"/>
          <w:szCs w:val="32"/>
          <w:u w:val="none"/>
          <w:lang w:eastAsia="zh-CN"/>
        </w:rPr>
        <w:t>局副局长</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范建榕  区工信局副局长</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陶智宁  区</w:t>
      </w:r>
      <w:r>
        <w:rPr>
          <w:rFonts w:hint="eastAsia" w:ascii="仿宋_GB2312" w:hAnsi="仿宋_GB2312" w:eastAsia="仿宋_GB2312" w:cs="仿宋_GB2312"/>
          <w:sz w:val="32"/>
          <w:szCs w:val="32"/>
          <w:u w:val="none"/>
        </w:rPr>
        <w:t>民政</w:t>
      </w:r>
      <w:r>
        <w:rPr>
          <w:rFonts w:hint="eastAsia" w:ascii="仿宋_GB2312" w:hAnsi="仿宋_GB2312" w:eastAsia="仿宋_GB2312" w:cs="仿宋_GB2312"/>
          <w:sz w:val="32"/>
          <w:szCs w:val="32"/>
          <w:u w:val="none"/>
          <w:lang w:eastAsia="zh-CN"/>
        </w:rPr>
        <w:t>局副局长</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范  文  区卫健局</w:t>
      </w:r>
      <w:r>
        <w:rPr>
          <w:rFonts w:hint="eastAsia" w:cs="仿宋_GB2312"/>
          <w:sz w:val="32"/>
          <w:szCs w:val="32"/>
          <w:u w:val="none"/>
          <w:lang w:val="en-US" w:eastAsia="zh-CN"/>
        </w:rPr>
        <w:t>二级</w:t>
      </w:r>
      <w:r>
        <w:rPr>
          <w:rFonts w:hint="eastAsia" w:ascii="仿宋_GB2312" w:hAnsi="仿宋_GB2312" w:eastAsia="仿宋_GB2312" w:cs="仿宋_GB2312"/>
          <w:sz w:val="32"/>
          <w:szCs w:val="32"/>
          <w:u w:val="none"/>
          <w:lang w:val="en-US" w:eastAsia="zh-CN"/>
        </w:rPr>
        <w:t xml:space="preserve">主任科员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江  锋  区商务局商务执法大队大队长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骆  伟  区文旅局副局长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林  乔  区</w:t>
      </w:r>
      <w:r>
        <w:rPr>
          <w:rFonts w:hint="eastAsia" w:ascii="仿宋_GB2312" w:hAnsi="仿宋_GB2312" w:eastAsia="仿宋_GB2312" w:cs="仿宋_GB2312"/>
          <w:sz w:val="32"/>
          <w:szCs w:val="32"/>
          <w:u w:val="none"/>
        </w:rPr>
        <w:t>市场监管局食药总监</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杨东森  区</w:t>
      </w:r>
      <w:r>
        <w:rPr>
          <w:rFonts w:hint="eastAsia" w:ascii="仿宋_GB2312" w:hAnsi="仿宋_GB2312" w:eastAsia="仿宋_GB2312" w:cs="仿宋_GB2312"/>
          <w:sz w:val="32"/>
          <w:szCs w:val="32"/>
          <w:u w:val="none"/>
        </w:rPr>
        <w:t>自然资源</w:t>
      </w:r>
      <w:r>
        <w:rPr>
          <w:rFonts w:hint="eastAsia" w:ascii="仿宋_GB2312" w:hAnsi="仿宋_GB2312" w:eastAsia="仿宋_GB2312" w:cs="仿宋_GB2312"/>
          <w:sz w:val="32"/>
          <w:szCs w:val="32"/>
          <w:u w:val="none"/>
          <w:lang w:val="en-US" w:eastAsia="zh-CN"/>
        </w:rPr>
        <w:t>和规划</w:t>
      </w:r>
      <w:r>
        <w:rPr>
          <w:rFonts w:hint="eastAsia" w:ascii="仿宋_GB2312" w:hAnsi="仿宋_GB2312" w:eastAsia="仿宋_GB2312" w:cs="仿宋_GB2312"/>
          <w:sz w:val="32"/>
          <w:szCs w:val="32"/>
          <w:u w:val="none"/>
          <w:lang w:eastAsia="zh-CN"/>
        </w:rPr>
        <w:t>局</w:t>
      </w:r>
      <w:r>
        <w:rPr>
          <w:rFonts w:hint="eastAsia" w:ascii="仿宋_GB2312" w:hAnsi="仿宋_GB2312" w:eastAsia="仿宋_GB2312" w:cs="仿宋_GB2312"/>
          <w:sz w:val="32"/>
          <w:szCs w:val="32"/>
          <w:u w:val="none"/>
          <w:lang w:val="en-US" w:eastAsia="zh-CN"/>
        </w:rPr>
        <w:t>二级</w:t>
      </w:r>
      <w:r>
        <w:rPr>
          <w:rFonts w:hint="eastAsia" w:ascii="仿宋_GB2312" w:hAnsi="仿宋_GB2312" w:eastAsia="仿宋_GB2312" w:cs="仿宋_GB2312"/>
          <w:sz w:val="32"/>
          <w:szCs w:val="32"/>
          <w:u w:val="none"/>
          <w:lang w:eastAsia="zh-CN"/>
        </w:rPr>
        <w:t>主任科员</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郭钦华  区建设局副局长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 xml:space="preserve">陈哲洪  区城市管理综合行政执法大队大队长 </w:t>
      </w:r>
    </w:p>
    <w:p>
      <w:pPr>
        <w:keepNext w:val="0"/>
        <w:keepLines w:val="0"/>
        <w:pageBreakBefore w:val="0"/>
        <w:kinsoku/>
        <w:wordWrap/>
        <w:overflowPunct/>
        <w:topLinePunct w:val="0"/>
        <w:autoSpaceDE/>
        <w:autoSpaceDN/>
        <w:bidi w:val="0"/>
        <w:adjustRightInd/>
        <w:spacing w:line="580" w:lineRule="exact"/>
        <w:ind w:left="0" w:leftChars="0" w:right="0" w:rightChars="0" w:firstLine="2226" w:firstLineChars="7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李  勇  区</w:t>
      </w:r>
      <w:r>
        <w:rPr>
          <w:rFonts w:hint="eastAsia" w:ascii="仿宋_GB2312" w:hAnsi="仿宋_GB2312" w:eastAsia="仿宋_GB2312" w:cs="仿宋_GB2312"/>
          <w:sz w:val="32"/>
          <w:szCs w:val="32"/>
          <w:u w:val="none"/>
        </w:rPr>
        <w:t>机关事务管理中心</w:t>
      </w:r>
      <w:r>
        <w:rPr>
          <w:rFonts w:hint="eastAsia" w:ascii="仿宋_GB2312" w:hAnsi="仿宋_GB2312" w:eastAsia="仿宋_GB2312" w:cs="仿宋_GB2312"/>
          <w:sz w:val="32"/>
          <w:szCs w:val="32"/>
          <w:u w:val="none"/>
          <w:lang w:eastAsia="zh-CN"/>
        </w:rPr>
        <w:t>副主任</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580" w:lineRule="exact"/>
        <w:ind w:right="0" w:rightChars="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李  榆  区智慧中心办公室负责人</w:t>
      </w:r>
    </w:p>
    <w:p>
      <w:pPr>
        <w:pStyle w:val="4"/>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pacing w:val="0"/>
          <w:kern w:val="2"/>
          <w:sz w:val="32"/>
          <w:szCs w:val="32"/>
          <w:u w:val="none"/>
          <w:lang w:val="en-US" w:eastAsia="zh-CN"/>
        </w:rPr>
        <w:t>陈  峰  宁化街道</w:t>
      </w:r>
      <w:r>
        <w:rPr>
          <w:rFonts w:hint="eastAsia" w:ascii="仿宋_GB2312" w:hAnsi="仿宋_GB2312" w:eastAsia="仿宋_GB2312" w:cs="仿宋_GB2312"/>
          <w:sz w:val="32"/>
          <w:szCs w:val="32"/>
          <w:u w:val="none"/>
          <w:lang w:val="en-US" w:eastAsia="zh-CN"/>
        </w:rPr>
        <w:t>办事处副主任</w:t>
      </w:r>
    </w:p>
    <w:p>
      <w:pPr>
        <w:pStyle w:val="4"/>
        <w:ind w:firstLine="2226" w:firstLineChars="7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刘  宏  上海街道</w:t>
      </w:r>
      <w:r>
        <w:rPr>
          <w:rFonts w:hint="eastAsia" w:ascii="仿宋_GB2312" w:hAnsi="仿宋_GB2312" w:eastAsia="仿宋_GB2312" w:cs="仿宋_GB2312"/>
          <w:sz w:val="32"/>
          <w:szCs w:val="32"/>
          <w:u w:val="none"/>
          <w:lang w:val="en-US" w:eastAsia="zh-CN"/>
        </w:rPr>
        <w:t>办事处副主任</w:t>
      </w:r>
    </w:p>
    <w:p>
      <w:pPr>
        <w:pStyle w:val="4"/>
        <w:ind w:firstLine="2226" w:firstLineChars="7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严  峰  义洲街道</w:t>
      </w:r>
      <w:r>
        <w:rPr>
          <w:rFonts w:hint="eastAsia" w:ascii="仿宋_GB2312" w:hAnsi="仿宋_GB2312" w:eastAsia="仿宋_GB2312" w:cs="仿宋_GB2312"/>
          <w:sz w:val="32"/>
          <w:szCs w:val="32"/>
          <w:u w:val="none"/>
          <w:lang w:val="en-US" w:eastAsia="zh-CN"/>
        </w:rPr>
        <w:t>办事处副主任</w:t>
      </w:r>
    </w:p>
    <w:p>
      <w:pPr>
        <w:pStyle w:val="4"/>
        <w:ind w:firstLine="2226" w:firstLineChars="7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苏祖晖  苍霞街道</w:t>
      </w:r>
      <w:r>
        <w:rPr>
          <w:rFonts w:hint="eastAsia" w:ascii="仿宋_GB2312" w:hAnsi="仿宋_GB2312" w:eastAsia="仿宋_GB2312" w:cs="仿宋_GB2312"/>
          <w:sz w:val="32"/>
          <w:szCs w:val="32"/>
          <w:u w:val="none"/>
          <w:lang w:val="en-US" w:eastAsia="zh-CN"/>
        </w:rPr>
        <w:t>办事处副主任</w:t>
      </w:r>
    </w:p>
    <w:p>
      <w:pPr>
        <w:pStyle w:val="4"/>
        <w:ind w:firstLine="2226" w:firstLineChars="7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曾立武  茶亭街道</w:t>
      </w:r>
      <w:r>
        <w:rPr>
          <w:rFonts w:hint="eastAsia" w:ascii="仿宋_GB2312" w:hAnsi="仿宋_GB2312" w:eastAsia="仿宋_GB2312" w:cs="仿宋_GB2312"/>
          <w:sz w:val="32"/>
          <w:szCs w:val="32"/>
          <w:u w:val="none"/>
          <w:lang w:val="en-US" w:eastAsia="zh-CN"/>
        </w:rPr>
        <w:t>办事处副主任</w:t>
      </w:r>
    </w:p>
    <w:p>
      <w:pPr>
        <w:pStyle w:val="4"/>
        <w:ind w:firstLine="2226" w:firstLineChars="7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王计东  洋</w:t>
      </w:r>
      <w:r>
        <w:rPr>
          <w:rFonts w:hint="eastAsia" w:ascii="仿宋_GB2312" w:hAnsi="仿宋_GB2312" w:eastAsia="仿宋_GB2312" w:cs="仿宋_GB2312"/>
          <w:spacing w:val="0"/>
          <w:kern w:val="2"/>
          <w:sz w:val="32"/>
          <w:szCs w:val="32"/>
          <w:u w:val="none"/>
          <w:lang w:val="en-US" w:eastAsia="zh-CN"/>
        </w:rPr>
        <w:t>中街道</w:t>
      </w:r>
      <w:r>
        <w:rPr>
          <w:rFonts w:hint="eastAsia" w:ascii="仿宋_GB2312" w:hAnsi="仿宋_GB2312" w:eastAsia="仿宋_GB2312" w:cs="仿宋_GB2312"/>
          <w:sz w:val="32"/>
          <w:szCs w:val="32"/>
          <w:u w:val="none"/>
          <w:lang w:val="en-US" w:eastAsia="zh-CN"/>
        </w:rPr>
        <w:t>办事处副主任</w:t>
      </w:r>
    </w:p>
    <w:p>
      <w:pPr>
        <w:pStyle w:val="4"/>
        <w:ind w:firstLine="2226" w:firstLineChars="700"/>
        <w:rPr>
          <w:rFonts w:hint="eastAsia" w:ascii="仿宋_GB2312" w:hAnsi="仿宋_GB2312" w:eastAsia="仿宋_GB2312" w:cs="仿宋_GB2312"/>
          <w:spacing w:val="0"/>
          <w:kern w:val="2"/>
          <w:sz w:val="32"/>
          <w:szCs w:val="32"/>
          <w:u w:val="none"/>
          <w:lang w:val="en-US" w:eastAsia="zh-CN"/>
        </w:rPr>
      </w:pPr>
      <w:r>
        <w:rPr>
          <w:rFonts w:hint="eastAsia" w:ascii="仿宋_GB2312" w:hAnsi="仿宋_GB2312" w:eastAsia="仿宋_GB2312" w:cs="仿宋_GB2312"/>
          <w:sz w:val="32"/>
          <w:szCs w:val="32"/>
          <w:u w:val="none"/>
          <w:lang w:val="en-US" w:eastAsia="zh-CN"/>
        </w:rPr>
        <w:t>何  力  后洲街道办事处副主任</w:t>
      </w:r>
      <w:r>
        <w:rPr>
          <w:rFonts w:hint="eastAsia" w:ascii="仿宋_GB2312" w:hAnsi="仿宋_GB2312" w:eastAsia="仿宋_GB2312" w:cs="仿宋_GB2312"/>
          <w:spacing w:val="0"/>
          <w:kern w:val="2"/>
          <w:sz w:val="32"/>
          <w:szCs w:val="32"/>
          <w:u w:val="none"/>
          <w:lang w:val="en-US" w:eastAsia="zh-CN"/>
        </w:rPr>
        <w:t xml:space="preserve">           </w:t>
      </w:r>
    </w:p>
    <w:p>
      <w:pPr>
        <w:rPr>
          <w:rFonts w:hint="eastAsia" w:ascii="仿宋_GB2312" w:hAnsi="仿宋_GB2312" w:eastAsia="仿宋_GB2312" w:cs="仿宋_GB2312"/>
          <w:spacing w:val="0"/>
          <w:kern w:val="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 xml:space="preserve">              陈  宏  新港街道</w:t>
      </w:r>
      <w:r>
        <w:rPr>
          <w:rFonts w:hint="eastAsia" w:ascii="仿宋_GB2312" w:hAnsi="仿宋_GB2312" w:eastAsia="仿宋_GB2312" w:cs="仿宋_GB2312"/>
          <w:sz w:val="32"/>
          <w:szCs w:val="32"/>
          <w:u w:val="none"/>
          <w:lang w:val="en-US" w:eastAsia="zh-CN"/>
        </w:rPr>
        <w:t>办事处副主任</w:t>
      </w:r>
    </w:p>
    <w:p>
      <w:pPr>
        <w:rPr>
          <w:rFonts w:hint="eastAsia" w:ascii="仿宋_GB2312" w:hAnsi="仿宋_GB2312" w:eastAsia="仿宋_GB2312" w:cs="仿宋_GB2312"/>
          <w:spacing w:val="0"/>
          <w:kern w:val="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 xml:space="preserve">              林学辉  瀛洲街道</w:t>
      </w:r>
      <w:r>
        <w:rPr>
          <w:rFonts w:hint="eastAsia" w:ascii="仿宋_GB2312" w:hAnsi="仿宋_GB2312" w:eastAsia="仿宋_GB2312" w:cs="仿宋_GB2312"/>
          <w:sz w:val="32"/>
          <w:szCs w:val="32"/>
          <w:u w:val="none"/>
          <w:lang w:val="en-US" w:eastAsia="zh-CN"/>
        </w:rPr>
        <w:t>办事处副主任</w:t>
      </w:r>
    </w:p>
    <w:p>
      <w:pPr>
        <w:rPr>
          <w:rFonts w:hint="eastAsia" w:ascii="仿宋_GB2312" w:hAnsi="仿宋_GB2312" w:eastAsia="仿宋_GB2312" w:cs="仿宋_GB2312"/>
          <w:spacing w:val="0"/>
          <w:kern w:val="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 xml:space="preserve">              杨  军  鳌峰街道</w:t>
      </w:r>
      <w:r>
        <w:rPr>
          <w:rFonts w:hint="eastAsia" w:ascii="仿宋_GB2312" w:hAnsi="仿宋_GB2312" w:eastAsia="仿宋_GB2312" w:cs="仿宋_GB2312"/>
          <w:sz w:val="32"/>
          <w:szCs w:val="32"/>
          <w:u w:val="none"/>
          <w:lang w:val="en-US" w:eastAsia="zh-CN"/>
        </w:rPr>
        <w:t>办事处副主任</w:t>
      </w:r>
      <w:r>
        <w:rPr>
          <w:rFonts w:hint="eastAsia" w:ascii="仿宋_GB2312" w:hAnsi="仿宋_GB2312" w:eastAsia="仿宋_GB2312" w:cs="仿宋_GB2312"/>
          <w:spacing w:val="0"/>
          <w:kern w:val="2"/>
          <w:sz w:val="32"/>
          <w:szCs w:val="32"/>
          <w:u w:val="none"/>
          <w:lang w:val="en-US" w:eastAsia="zh-CN"/>
        </w:rPr>
        <w:t xml:space="preserve">                                       </w:t>
      </w:r>
    </w:p>
    <w:p>
      <w:pPr>
        <w:pStyle w:val="2"/>
        <w:keepNext w:val="0"/>
        <w:keepLines w:val="0"/>
        <w:pageBreakBefore w:val="0"/>
        <w:kinsoku/>
        <w:overflowPunct/>
        <w:topLinePunct w:val="0"/>
        <w:autoSpaceDE/>
        <w:autoSpaceDN/>
        <w:bidi w:val="0"/>
        <w:adjustRightInd/>
        <w:spacing w:line="580" w:lineRule="exact"/>
        <w:ind w:right="0" w:rightChars="0" w:firstLine="636" w:firstLineChars="20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pacing w:val="0"/>
          <w:kern w:val="2"/>
          <w:sz w:val="32"/>
          <w:szCs w:val="32"/>
          <w:u w:val="none"/>
          <w:lang w:val="en-US" w:eastAsia="zh-CN"/>
        </w:rPr>
        <w:t>联席会议下设办公室（以下简称“区联席办”），设在区房管局，主任由薛榕生局长兼任，工作人员由</w:t>
      </w:r>
      <w:r>
        <w:rPr>
          <w:rFonts w:hint="eastAsia" w:cs="仿宋_GB2312"/>
          <w:spacing w:val="0"/>
          <w:kern w:val="2"/>
          <w:sz w:val="32"/>
          <w:szCs w:val="32"/>
          <w:u w:val="none"/>
          <w:lang w:val="en-US" w:eastAsia="zh-CN"/>
        </w:rPr>
        <w:t>区</w:t>
      </w:r>
      <w:r>
        <w:rPr>
          <w:rFonts w:hint="eastAsia" w:eastAsia="仿宋_GB2312"/>
          <w:sz w:val="32"/>
          <w:szCs w:val="32"/>
          <w:u w:val="none"/>
          <w:lang w:val="en-US" w:eastAsia="zh-CN"/>
        </w:rPr>
        <w:t>房管局、</w:t>
      </w:r>
      <w:r>
        <w:rPr>
          <w:rFonts w:hint="eastAsia"/>
          <w:sz w:val="32"/>
          <w:szCs w:val="32"/>
          <w:u w:val="none"/>
          <w:lang w:val="en-US" w:eastAsia="zh-CN"/>
        </w:rPr>
        <w:t>应急局、</w:t>
      </w:r>
      <w:r>
        <w:rPr>
          <w:rFonts w:hint="eastAsia" w:eastAsia="仿宋_GB2312"/>
          <w:sz w:val="32"/>
          <w:szCs w:val="32"/>
          <w:u w:val="none"/>
          <w:lang w:val="en-US" w:eastAsia="zh-CN"/>
        </w:rPr>
        <w:t>工信局</w:t>
      </w:r>
      <w:r>
        <w:rPr>
          <w:rFonts w:hint="eastAsia"/>
          <w:sz w:val="32"/>
          <w:szCs w:val="32"/>
          <w:u w:val="none"/>
          <w:lang w:val="en-US" w:eastAsia="zh-CN"/>
        </w:rPr>
        <w:t>、</w:t>
      </w:r>
      <w:r>
        <w:rPr>
          <w:rFonts w:hint="eastAsia" w:eastAsia="仿宋_GB2312" w:cs="Times New Roman"/>
          <w:color w:val="000000"/>
          <w:kern w:val="0"/>
          <w:sz w:val="32"/>
          <w:szCs w:val="32"/>
          <w:lang w:val="en-US" w:eastAsia="zh-CN" w:bidi="ar-SA"/>
        </w:rPr>
        <w:t>建设局、</w:t>
      </w:r>
      <w:r>
        <w:rPr>
          <w:rFonts w:hint="eastAsia" w:eastAsia="仿宋_GB2312"/>
          <w:sz w:val="32"/>
          <w:szCs w:val="32"/>
          <w:u w:val="none"/>
          <w:lang w:eastAsia="zh-CN"/>
        </w:rPr>
        <w:t>城管</w:t>
      </w:r>
      <w:r>
        <w:rPr>
          <w:rFonts w:hint="eastAsia"/>
          <w:sz w:val="32"/>
          <w:szCs w:val="32"/>
          <w:u w:val="none"/>
          <w:lang w:val="en-US" w:eastAsia="zh-CN"/>
        </w:rPr>
        <w:t>局</w:t>
      </w:r>
      <w:r>
        <w:rPr>
          <w:rFonts w:hint="eastAsia" w:eastAsia="仿宋_GB2312"/>
          <w:sz w:val="32"/>
          <w:szCs w:val="32"/>
          <w:u w:val="none"/>
          <w:lang w:eastAsia="zh-CN"/>
        </w:rPr>
        <w:t>、</w:t>
      </w:r>
      <w:r>
        <w:rPr>
          <w:rFonts w:eastAsia="仿宋_GB2312"/>
          <w:sz w:val="32"/>
          <w:szCs w:val="32"/>
          <w:u w:val="none"/>
        </w:rPr>
        <w:t>资源</w:t>
      </w:r>
      <w:r>
        <w:rPr>
          <w:rFonts w:hint="eastAsia"/>
          <w:sz w:val="32"/>
          <w:szCs w:val="32"/>
          <w:u w:val="none"/>
          <w:lang w:val="en-US" w:eastAsia="zh-CN"/>
        </w:rPr>
        <w:t>规划</w:t>
      </w:r>
      <w:r>
        <w:rPr>
          <w:rFonts w:hint="eastAsia" w:eastAsia="仿宋_GB2312"/>
          <w:sz w:val="32"/>
          <w:szCs w:val="32"/>
          <w:u w:val="none"/>
          <w:lang w:eastAsia="zh-CN"/>
        </w:rPr>
        <w:t>局</w:t>
      </w:r>
      <w:r>
        <w:rPr>
          <w:rFonts w:hint="eastAsia" w:ascii="仿宋_GB2312" w:hAnsi="仿宋_GB2312" w:eastAsia="仿宋_GB2312" w:cs="仿宋_GB2312"/>
          <w:sz w:val="32"/>
          <w:szCs w:val="32"/>
          <w:u w:val="none"/>
          <w:lang w:val="en-US" w:eastAsia="zh-CN"/>
        </w:rPr>
        <w:t>抽调</w:t>
      </w:r>
      <w:r>
        <w:rPr>
          <w:rFonts w:hint="eastAsia" w:eastAsia="仿宋_GB2312"/>
          <w:sz w:val="32"/>
          <w:szCs w:val="32"/>
          <w:u w:val="none"/>
          <w:lang w:val="en-US" w:eastAsia="zh-CN"/>
        </w:rPr>
        <w:t>专人组成</w:t>
      </w:r>
      <w:r>
        <w:rPr>
          <w:rFonts w:hint="eastAsia" w:ascii="仿宋_GB2312" w:hAnsi="仿宋_GB2312" w:eastAsia="仿宋_GB2312" w:cs="仿宋_GB2312"/>
          <w:sz w:val="32"/>
          <w:szCs w:val="32"/>
          <w:u w:val="none"/>
          <w:lang w:val="en-US" w:eastAsia="zh-CN"/>
        </w:rPr>
        <w:t>，实行统一集中办公。</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36" w:firstLineChars="200"/>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二、工作职责</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36" w:firstLineChars="200"/>
        <w:outlineLvl w:val="9"/>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（一）区联席会议职责：</w:t>
      </w:r>
      <w:r>
        <w:rPr>
          <w:rFonts w:hint="eastAsia" w:ascii="仿宋_GB2312" w:eastAsia="仿宋_GB2312"/>
          <w:sz w:val="32"/>
          <w:szCs w:val="32"/>
          <w:lang w:val="en-US" w:eastAsia="zh-CN"/>
        </w:rPr>
        <w:t>联席会议</w:t>
      </w:r>
      <w:r>
        <w:rPr>
          <w:rFonts w:hint="eastAsia" w:ascii="仿宋_GB2312" w:eastAsia="仿宋_GB2312"/>
          <w:sz w:val="32"/>
          <w:szCs w:val="32"/>
        </w:rPr>
        <w:t>定期</w:t>
      </w:r>
      <w:r>
        <w:rPr>
          <w:rFonts w:hint="eastAsia" w:ascii="仿宋_GB2312" w:eastAsia="仿宋_GB2312"/>
          <w:sz w:val="32"/>
          <w:szCs w:val="32"/>
          <w:lang w:val="en-US" w:eastAsia="zh-CN"/>
        </w:rPr>
        <w:t>或不定期</w:t>
      </w:r>
      <w:r>
        <w:rPr>
          <w:rFonts w:hint="eastAsia" w:ascii="仿宋_GB2312" w:eastAsia="仿宋_GB2312"/>
          <w:sz w:val="32"/>
          <w:szCs w:val="32"/>
        </w:rPr>
        <w:t>召开</w:t>
      </w:r>
      <w:r>
        <w:rPr>
          <w:rFonts w:hint="eastAsia" w:ascii="仿宋_GB2312" w:eastAsia="仿宋_GB2312"/>
          <w:sz w:val="32"/>
          <w:szCs w:val="32"/>
          <w:lang w:eastAsia="zh-CN"/>
        </w:rPr>
        <w:t>，</w:t>
      </w:r>
      <w:r>
        <w:rPr>
          <w:rFonts w:hint="eastAsia" w:ascii="仿宋_GB2312" w:eastAsia="仿宋_GB2312"/>
          <w:sz w:val="32"/>
          <w:szCs w:val="32"/>
          <w:lang w:val="en-US" w:eastAsia="zh-CN"/>
        </w:rPr>
        <w:t>定期</w:t>
      </w:r>
      <w:r>
        <w:rPr>
          <w:rFonts w:hint="eastAsia" w:ascii="仿宋_GB2312" w:eastAsia="仿宋_GB2312"/>
          <w:sz w:val="32"/>
          <w:szCs w:val="32"/>
        </w:rPr>
        <w:t>会议原则上每</w:t>
      </w:r>
      <w:r>
        <w:rPr>
          <w:rFonts w:hint="eastAsia" w:ascii="仿宋_GB2312" w:eastAsia="仿宋_GB2312"/>
          <w:sz w:val="32"/>
          <w:szCs w:val="32"/>
          <w:lang w:val="en-US" w:eastAsia="zh-CN"/>
        </w:rPr>
        <w:t>季度</w:t>
      </w:r>
      <w:r>
        <w:rPr>
          <w:rFonts w:hint="eastAsia" w:ascii="仿宋_GB2312" w:eastAsia="仿宋_GB2312"/>
          <w:sz w:val="32"/>
          <w:szCs w:val="32"/>
        </w:rPr>
        <w:t>召开一次，由</w:t>
      </w:r>
      <w:r>
        <w:rPr>
          <w:rFonts w:hint="eastAsia" w:ascii="仿宋_GB2312" w:eastAsia="仿宋_GB2312"/>
          <w:sz w:val="32"/>
          <w:szCs w:val="32"/>
          <w:lang w:val="en-US" w:eastAsia="zh-CN"/>
        </w:rPr>
        <w:t>总召集人或召集人</w:t>
      </w:r>
      <w:r>
        <w:rPr>
          <w:rFonts w:hint="eastAsia" w:ascii="仿宋_GB2312" w:eastAsia="仿宋_GB2312"/>
          <w:sz w:val="32"/>
          <w:szCs w:val="32"/>
        </w:rPr>
        <w:t>召集，</w:t>
      </w:r>
      <w:r>
        <w:rPr>
          <w:rFonts w:hint="eastAsia"/>
          <w:sz w:val="32"/>
          <w:szCs w:val="32"/>
          <w:lang w:eastAsia="zh-CN"/>
        </w:rPr>
        <w:t>区</w:t>
      </w:r>
      <w:r>
        <w:rPr>
          <w:rFonts w:hint="eastAsia" w:ascii="仿宋_GB2312" w:eastAsia="仿宋_GB2312"/>
          <w:sz w:val="32"/>
          <w:szCs w:val="32"/>
        </w:rPr>
        <w:t>直各成员单位和各</w:t>
      </w:r>
      <w:r>
        <w:rPr>
          <w:rFonts w:hint="eastAsia"/>
          <w:sz w:val="32"/>
          <w:szCs w:val="32"/>
          <w:lang w:val="en-US" w:eastAsia="zh-CN"/>
        </w:rPr>
        <w:t>街道</w:t>
      </w:r>
      <w:r>
        <w:rPr>
          <w:rFonts w:hint="eastAsia" w:ascii="仿宋_GB2312" w:eastAsia="仿宋_GB2312"/>
          <w:sz w:val="32"/>
          <w:szCs w:val="32"/>
        </w:rPr>
        <w:t>领导参加，主要研究部署</w:t>
      </w:r>
      <w:r>
        <w:rPr>
          <w:rFonts w:hint="eastAsia" w:ascii="仿宋_GB2312" w:eastAsia="仿宋_GB2312"/>
          <w:sz w:val="32"/>
          <w:szCs w:val="32"/>
          <w:lang w:val="en-US" w:eastAsia="zh-CN"/>
        </w:rPr>
        <w:t>房屋结构安全专项治理行动方案</w:t>
      </w:r>
      <w:r>
        <w:rPr>
          <w:rFonts w:hint="eastAsia" w:ascii="仿宋_GB2312" w:eastAsia="仿宋_GB2312"/>
          <w:sz w:val="32"/>
          <w:szCs w:val="32"/>
        </w:rPr>
        <w:t>实施过程中存在的重大问题</w:t>
      </w:r>
      <w:r>
        <w:rPr>
          <w:rFonts w:hint="eastAsia" w:ascii="仿宋_GB2312" w:eastAsia="仿宋_GB2312"/>
          <w:sz w:val="32"/>
          <w:szCs w:val="32"/>
          <w:lang w:eastAsia="zh-CN"/>
        </w:rPr>
        <w:t>，</w:t>
      </w:r>
      <w:r>
        <w:rPr>
          <w:rFonts w:hint="eastAsia" w:ascii="仿宋_GB2312" w:eastAsia="仿宋_GB2312"/>
          <w:sz w:val="32"/>
          <w:szCs w:val="32"/>
          <w:lang w:val="en-US" w:eastAsia="zh-CN"/>
        </w:rPr>
        <w:t>推动专项治理工作有序推进。</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36" w:firstLineChars="200"/>
        <w:outlineLvl w:val="9"/>
        <w:rPr>
          <w:rFonts w:hint="eastAsia" w:ascii="仿宋" w:hAnsi="仿宋" w:eastAsia="仿宋" w:cs="仿宋"/>
          <w:color w:val="000000"/>
          <w:sz w:val="32"/>
          <w:szCs w:val="32"/>
          <w:lang w:val="en-US" w:eastAsia="zh-CN"/>
        </w:rPr>
      </w:pPr>
      <w:r>
        <w:rPr>
          <w:rFonts w:hint="eastAsia" w:ascii="楷体_GB2312" w:hAnsi="楷体_GB2312" w:eastAsia="楷体_GB2312" w:cs="楷体_GB2312"/>
          <w:b/>
          <w:bCs/>
          <w:sz w:val="32"/>
          <w:szCs w:val="32"/>
          <w:lang w:val="en-US" w:eastAsia="zh-CN"/>
        </w:rPr>
        <w:t>（二）区联席办职责：</w:t>
      </w:r>
      <w:r>
        <w:rPr>
          <w:rFonts w:hint="eastAsia" w:ascii="仿宋_GB2312" w:eastAsia="仿宋_GB2312"/>
          <w:sz w:val="32"/>
          <w:szCs w:val="32"/>
          <w:lang w:val="en-US" w:eastAsia="zh-CN"/>
        </w:rPr>
        <w:t>原则上每月召开一次全体会议，由区联席办主任召集，区联席</w:t>
      </w:r>
      <w:r>
        <w:rPr>
          <w:rFonts w:hint="eastAsia" w:ascii="仿宋_GB2312" w:eastAsia="仿宋_GB2312"/>
          <w:sz w:val="32"/>
          <w:szCs w:val="32"/>
        </w:rPr>
        <w:t>办成员</w:t>
      </w:r>
      <w:r>
        <w:rPr>
          <w:rFonts w:hint="eastAsia" w:ascii="仿宋_GB2312" w:eastAsia="仿宋_GB2312"/>
          <w:sz w:val="32"/>
          <w:szCs w:val="32"/>
          <w:lang w:val="en-US" w:eastAsia="zh-CN"/>
        </w:rPr>
        <w:t>单位</w:t>
      </w:r>
      <w:r>
        <w:rPr>
          <w:rFonts w:hint="eastAsia" w:ascii="仿宋_GB2312" w:eastAsia="仿宋_GB2312"/>
          <w:sz w:val="32"/>
          <w:szCs w:val="32"/>
        </w:rPr>
        <w:t>及各</w:t>
      </w:r>
      <w:r>
        <w:rPr>
          <w:rFonts w:hint="eastAsia"/>
          <w:sz w:val="32"/>
          <w:szCs w:val="32"/>
          <w:lang w:val="en-US" w:eastAsia="zh-CN"/>
        </w:rPr>
        <w:t>街道</w:t>
      </w:r>
      <w:r>
        <w:rPr>
          <w:rFonts w:hint="eastAsia" w:ascii="仿宋_GB2312" w:eastAsia="仿宋_GB2312"/>
          <w:sz w:val="32"/>
          <w:szCs w:val="32"/>
        </w:rPr>
        <w:t>分管领导或</w:t>
      </w:r>
      <w:r>
        <w:rPr>
          <w:rFonts w:hint="eastAsia" w:ascii="仿宋_GB2312" w:eastAsia="仿宋_GB2312"/>
          <w:sz w:val="32"/>
          <w:szCs w:val="32"/>
          <w:lang w:val="en-US" w:eastAsia="zh-CN"/>
        </w:rPr>
        <w:t>联席办</w:t>
      </w:r>
      <w:r>
        <w:rPr>
          <w:rFonts w:hint="eastAsia" w:ascii="仿宋_GB2312" w:eastAsia="仿宋_GB2312"/>
          <w:sz w:val="32"/>
          <w:szCs w:val="32"/>
        </w:rPr>
        <w:t>负责人参加</w:t>
      </w:r>
      <w:r>
        <w:rPr>
          <w:rFonts w:hint="eastAsia" w:ascii="仿宋_GB2312" w:eastAsia="仿宋_GB2312"/>
          <w:sz w:val="32"/>
          <w:szCs w:val="32"/>
          <w:lang w:eastAsia="zh-CN"/>
        </w:rPr>
        <w:t>；</w:t>
      </w:r>
      <w:r>
        <w:rPr>
          <w:rFonts w:hint="eastAsia" w:ascii="仿宋_GB2312" w:eastAsia="仿宋_GB2312"/>
          <w:sz w:val="32"/>
          <w:szCs w:val="32"/>
          <w:lang w:val="en-US" w:eastAsia="zh-CN"/>
        </w:rPr>
        <w:t>原则上每半月召开一次联络人会议，</w:t>
      </w:r>
      <w:r>
        <w:rPr>
          <w:rFonts w:hint="eastAsia" w:ascii="仿宋_GB2312" w:eastAsia="仿宋_GB2312"/>
          <w:sz w:val="32"/>
          <w:szCs w:val="32"/>
        </w:rPr>
        <w:t>由</w:t>
      </w:r>
      <w:r>
        <w:rPr>
          <w:rFonts w:hint="eastAsia"/>
          <w:sz w:val="32"/>
          <w:szCs w:val="32"/>
          <w:lang w:val="en-US" w:eastAsia="zh-CN"/>
        </w:rPr>
        <w:t>区</w:t>
      </w:r>
      <w:r>
        <w:rPr>
          <w:rFonts w:hint="eastAsia" w:ascii="仿宋_GB2312" w:eastAsia="仿宋_GB2312"/>
          <w:sz w:val="32"/>
          <w:szCs w:val="32"/>
          <w:lang w:val="en-US" w:eastAsia="zh-CN"/>
        </w:rPr>
        <w:t>联席办副主任</w:t>
      </w:r>
      <w:r>
        <w:rPr>
          <w:rFonts w:hint="eastAsia" w:ascii="仿宋_GB2312" w:eastAsia="仿宋_GB2312"/>
          <w:sz w:val="32"/>
          <w:szCs w:val="32"/>
        </w:rPr>
        <w:t>召集，</w:t>
      </w:r>
      <w:r>
        <w:rPr>
          <w:rFonts w:hint="eastAsia"/>
          <w:sz w:val="32"/>
          <w:szCs w:val="32"/>
          <w:lang w:val="en-US" w:eastAsia="zh-CN"/>
        </w:rPr>
        <w:t>区</w:t>
      </w:r>
      <w:r>
        <w:rPr>
          <w:rFonts w:hint="eastAsia" w:ascii="仿宋_GB2312" w:eastAsia="仿宋_GB2312"/>
          <w:sz w:val="32"/>
          <w:szCs w:val="32"/>
          <w:lang w:val="en-US" w:eastAsia="zh-CN"/>
        </w:rPr>
        <w:t>联席</w:t>
      </w:r>
      <w:r>
        <w:rPr>
          <w:rFonts w:hint="eastAsia" w:ascii="仿宋_GB2312" w:eastAsia="仿宋_GB2312"/>
          <w:sz w:val="32"/>
          <w:szCs w:val="32"/>
        </w:rPr>
        <w:t>办成员</w:t>
      </w:r>
      <w:r>
        <w:rPr>
          <w:rFonts w:hint="eastAsia" w:ascii="仿宋_GB2312" w:eastAsia="仿宋_GB2312"/>
          <w:sz w:val="32"/>
          <w:szCs w:val="32"/>
          <w:lang w:val="en-US" w:eastAsia="zh-CN"/>
        </w:rPr>
        <w:t>单位</w:t>
      </w:r>
      <w:r>
        <w:rPr>
          <w:rFonts w:hint="eastAsia" w:ascii="仿宋_GB2312" w:eastAsia="仿宋_GB2312"/>
          <w:sz w:val="32"/>
          <w:szCs w:val="32"/>
        </w:rPr>
        <w:t>及各</w:t>
      </w:r>
      <w:r>
        <w:rPr>
          <w:rFonts w:hint="eastAsia"/>
          <w:sz w:val="32"/>
          <w:szCs w:val="32"/>
          <w:lang w:val="en-US" w:eastAsia="zh-CN"/>
        </w:rPr>
        <w:t>街道</w:t>
      </w:r>
      <w:r>
        <w:rPr>
          <w:rFonts w:hint="eastAsia" w:ascii="仿宋_GB2312" w:eastAsia="仿宋_GB2312"/>
          <w:sz w:val="32"/>
          <w:szCs w:val="32"/>
          <w:lang w:val="en-US" w:eastAsia="zh-CN"/>
        </w:rPr>
        <w:t>联络人参加</w:t>
      </w:r>
      <w:r>
        <w:rPr>
          <w:rFonts w:hint="eastAsia" w:ascii="仿宋_GB2312" w:eastAsia="仿宋_GB2312"/>
          <w:sz w:val="32"/>
          <w:szCs w:val="32"/>
        </w:rPr>
        <w:t>。</w:t>
      </w:r>
      <w:r>
        <w:rPr>
          <w:rFonts w:hint="eastAsia" w:cs="Times New Roman"/>
          <w:sz w:val="32"/>
          <w:szCs w:val="32"/>
          <w:lang w:val="en-US" w:eastAsia="zh-CN"/>
        </w:rPr>
        <w:t>区</w:t>
      </w:r>
      <w:r>
        <w:rPr>
          <w:rFonts w:hint="eastAsia" w:eastAsia="仿宋_GB2312" w:cs="Times New Roman"/>
          <w:sz w:val="32"/>
          <w:szCs w:val="32"/>
          <w:lang w:val="en-US" w:eastAsia="zh-CN"/>
        </w:rPr>
        <w:t>联席办</w:t>
      </w:r>
      <w:r>
        <w:rPr>
          <w:rFonts w:hint="default" w:ascii="Times New Roman" w:hAnsi="Times New Roman" w:eastAsia="仿宋_GB2312" w:cs="Times New Roman"/>
          <w:sz w:val="32"/>
          <w:szCs w:val="32"/>
          <w:lang w:eastAsia="zh-CN"/>
        </w:rPr>
        <w:t>负责房屋结构安全专项治理</w:t>
      </w:r>
      <w:r>
        <w:rPr>
          <w:rFonts w:hint="eastAsia" w:eastAsia="仿宋_GB2312" w:cs="Times New Roman"/>
          <w:sz w:val="32"/>
          <w:szCs w:val="32"/>
          <w:lang w:eastAsia="zh-CN"/>
        </w:rPr>
        <w:t>行动</w:t>
      </w:r>
      <w:r>
        <w:rPr>
          <w:rFonts w:hint="eastAsia" w:ascii="仿宋_GB2312" w:hAnsi="仿宋_GB2312" w:eastAsia="仿宋_GB2312" w:cs="仿宋_GB2312"/>
          <w:sz w:val="32"/>
          <w:szCs w:val="32"/>
          <w:lang w:eastAsia="zh-CN"/>
        </w:rPr>
        <w:t>日常工作以及</w:t>
      </w:r>
      <w:r>
        <w:rPr>
          <w:rFonts w:hint="eastAsia" w:ascii="仿宋_GB2312" w:hAnsi="仿宋_GB2312" w:eastAsia="仿宋_GB2312" w:cs="仿宋_GB2312"/>
          <w:sz w:val="32"/>
          <w:szCs w:val="32"/>
        </w:rPr>
        <w:t>联席会议交办的其他事项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建立健全通报、督导、检查、考核、问责等工作机制，依托福州市</w:t>
      </w:r>
      <w:r>
        <w:rPr>
          <w:rFonts w:hint="eastAsia" w:ascii="Times New Roman" w:hAnsi="Times New Roman" w:eastAsia="仿宋_GB2312" w:cs="Times New Roman"/>
          <w:color w:val="auto"/>
          <w:kern w:val="0"/>
          <w:sz w:val="32"/>
          <w:szCs w:val="32"/>
          <w:lang w:val="zh-TW" w:eastAsia="zh-CN" w:bidi="ar-SA"/>
        </w:rPr>
        <w:t>房屋信息</w:t>
      </w:r>
      <w:r>
        <w:rPr>
          <w:rFonts w:hint="eastAsia" w:eastAsia="仿宋_GB2312" w:cs="Times New Roman"/>
          <w:color w:val="auto"/>
          <w:kern w:val="0"/>
          <w:sz w:val="32"/>
          <w:szCs w:val="32"/>
          <w:lang w:val="zh-TW" w:eastAsia="zh-CN" w:bidi="ar-SA"/>
        </w:rPr>
        <w:t>系统智慧</w:t>
      </w:r>
      <w:r>
        <w:rPr>
          <w:rFonts w:hint="eastAsia" w:ascii="Times New Roman" w:hAnsi="Times New Roman" w:eastAsia="仿宋_GB2312" w:cs="Times New Roman"/>
          <w:color w:val="auto"/>
          <w:kern w:val="0"/>
          <w:sz w:val="32"/>
          <w:szCs w:val="32"/>
          <w:lang w:val="zh-TW" w:eastAsia="zh-CN" w:bidi="ar-SA"/>
        </w:rPr>
        <w:t>管理平台，</w:t>
      </w:r>
      <w:r>
        <w:rPr>
          <w:rFonts w:hint="eastAsia" w:eastAsia="仿宋_GB2312" w:cs="Times New Roman"/>
          <w:color w:val="auto"/>
          <w:kern w:val="0"/>
          <w:sz w:val="32"/>
          <w:szCs w:val="32"/>
          <w:lang w:val="en-US" w:eastAsia="zh-CN" w:bidi="ar-SA"/>
        </w:rPr>
        <w:t>实时跟踪</w:t>
      </w:r>
      <w:r>
        <w:rPr>
          <w:rFonts w:hint="eastAsia" w:ascii="Times New Roman" w:hAnsi="Times New Roman" w:eastAsia="仿宋_GB2312" w:cs="Times New Roman"/>
          <w:color w:val="auto"/>
          <w:kern w:val="0"/>
          <w:sz w:val="32"/>
          <w:szCs w:val="32"/>
          <w:lang w:val="zh-TW" w:eastAsia="zh-CN" w:bidi="ar-SA"/>
        </w:rPr>
        <w:t>全</w:t>
      </w:r>
      <w:r>
        <w:rPr>
          <w:rFonts w:hint="eastAsia" w:ascii="Times New Roman" w:hAnsi="Times New Roman" w:cs="Times New Roman"/>
          <w:color w:val="auto"/>
          <w:kern w:val="0"/>
          <w:sz w:val="32"/>
          <w:szCs w:val="32"/>
          <w:lang w:val="zh-TW" w:eastAsia="zh-CN" w:bidi="ar-SA"/>
        </w:rPr>
        <w:t>区</w:t>
      </w:r>
      <w:r>
        <w:rPr>
          <w:rFonts w:hint="eastAsia" w:ascii="Times New Roman" w:hAnsi="Times New Roman" w:eastAsia="仿宋_GB2312" w:cs="Times New Roman"/>
          <w:color w:val="auto"/>
          <w:kern w:val="0"/>
          <w:sz w:val="32"/>
          <w:szCs w:val="32"/>
          <w:lang w:val="zh-TW" w:eastAsia="zh-CN" w:bidi="ar-SA"/>
        </w:rPr>
        <w:t>各类房屋</w:t>
      </w:r>
      <w:r>
        <w:rPr>
          <w:rFonts w:hint="eastAsia" w:eastAsia="仿宋_GB2312" w:cs="Times New Roman"/>
          <w:color w:val="auto"/>
          <w:kern w:val="0"/>
          <w:sz w:val="32"/>
          <w:szCs w:val="32"/>
          <w:lang w:val="en-US" w:eastAsia="zh-CN" w:bidi="ar-SA"/>
        </w:rPr>
        <w:t>结构变化情况</w:t>
      </w:r>
      <w:r>
        <w:rPr>
          <w:rFonts w:hint="eastAsia" w:ascii="仿宋_GB2312" w:hAnsi="仿宋_GB2312" w:eastAsia="仿宋_GB2312" w:cs="仿宋_GB2312"/>
          <w:sz w:val="32"/>
          <w:szCs w:val="32"/>
          <w:lang w:val="en-US" w:eastAsia="zh-CN"/>
        </w:rPr>
        <w:t>，及时对接</w:t>
      </w:r>
      <w:r>
        <w:rPr>
          <w:rFonts w:hint="eastAsia" w:cs="仿宋_GB2312"/>
          <w:sz w:val="32"/>
          <w:szCs w:val="32"/>
          <w:lang w:val="en-US" w:eastAsia="zh-CN"/>
        </w:rPr>
        <w:t>市</w:t>
      </w:r>
      <w:r>
        <w:rPr>
          <w:rFonts w:hint="eastAsia" w:ascii="仿宋_GB2312" w:hAnsi="仿宋_GB2312" w:eastAsia="仿宋_GB2312" w:cs="仿宋_GB2312"/>
          <w:sz w:val="32"/>
          <w:szCs w:val="32"/>
          <w:lang w:val="en-US" w:eastAsia="zh-CN"/>
        </w:rPr>
        <w:t>房屋结构安全治理联席会议各项要求</w:t>
      </w:r>
      <w:r>
        <w:rPr>
          <w:rFonts w:hint="eastAsia" w:eastAsia="仿宋_GB2312" w:cs="Times New Roman"/>
          <w:color w:val="auto"/>
          <w:kern w:val="0"/>
          <w:sz w:val="32"/>
          <w:szCs w:val="32"/>
          <w:lang w:val="zh-TW" w:eastAsia="zh-CN" w:bidi="ar-SA"/>
        </w:rPr>
        <w:t>，</w:t>
      </w:r>
      <w:r>
        <w:rPr>
          <w:rFonts w:hint="eastAsia" w:ascii="仿宋_GB2312" w:hAnsi="仿宋_GB2312" w:eastAsia="仿宋_GB2312" w:cs="仿宋_GB2312"/>
          <w:sz w:val="32"/>
          <w:szCs w:val="32"/>
          <w:lang w:val="en-US" w:eastAsia="zh-CN"/>
        </w:rPr>
        <w:t>每月汇总并通报一次全</w:t>
      </w:r>
      <w:r>
        <w:rPr>
          <w:rFonts w:hint="eastAsia" w:cs="仿宋_GB2312"/>
          <w:sz w:val="32"/>
          <w:szCs w:val="32"/>
          <w:lang w:val="en-US" w:eastAsia="zh-CN"/>
        </w:rPr>
        <w:t>区</w:t>
      </w:r>
      <w:r>
        <w:rPr>
          <w:rFonts w:hint="eastAsia" w:ascii="仿宋_GB2312" w:hAnsi="仿宋_GB2312" w:eastAsia="仿宋_GB2312" w:cs="仿宋_GB2312"/>
          <w:sz w:val="32"/>
          <w:szCs w:val="32"/>
          <w:lang w:val="en-US" w:eastAsia="zh-CN"/>
        </w:rPr>
        <w:t>房屋结构安全专项治理推进情况。</w:t>
      </w:r>
    </w:p>
    <w:p>
      <w:pPr>
        <w:keepNext w:val="0"/>
        <w:keepLines w:val="0"/>
        <w:pageBreakBefore w:val="0"/>
        <w:kinsoku/>
        <w:wordWrap/>
        <w:overflowPunct/>
        <w:topLinePunct w:val="0"/>
        <w:autoSpaceDE/>
        <w:autoSpaceDN/>
        <w:bidi w:val="0"/>
        <w:adjustRightInd/>
        <w:spacing w:line="580" w:lineRule="exact"/>
        <w:ind w:right="0" w:rightChars="0" w:firstLine="636" w:firstLineChars="200"/>
        <w:outlineLvl w:val="9"/>
        <w:rPr>
          <w:rFonts w:eastAsia="仿宋_GB2312"/>
          <w:color w:val="000000"/>
          <w:sz w:val="32"/>
          <w:szCs w:val="32"/>
        </w:rPr>
      </w:pPr>
      <w:r>
        <w:rPr>
          <w:rFonts w:hint="eastAsia" w:ascii="楷体_GB2312" w:hAnsi="楷体_GB2312" w:eastAsia="楷体_GB2312" w:cs="楷体_GB2312"/>
          <w:b/>
          <w:bCs/>
          <w:sz w:val="32"/>
          <w:szCs w:val="32"/>
          <w:lang w:val="en-US" w:eastAsia="zh-CN"/>
        </w:rPr>
        <w:t>（三）各街道职责：</w:t>
      </w:r>
      <w:r>
        <w:rPr>
          <w:rFonts w:hint="eastAsia" w:ascii="仿宋_GB2312" w:hAnsi="仿宋_GB2312" w:eastAsia="仿宋_GB2312" w:cs="仿宋_GB2312"/>
          <w:sz w:val="32"/>
          <w:szCs w:val="32"/>
          <w:lang w:val="en-US" w:eastAsia="zh-CN"/>
        </w:rPr>
        <w:t>配强房屋管理机构人员力量，建立健全工作机制，加强协调落实，保障房屋安全调查登记、排查、鉴定、危险房屋抢修代管、解危救助、应急处置及宣传教育等房屋使用安全管理工作有序有效推进及专项经费，确保专项行动有力有效推进。</w:t>
      </w:r>
    </w:p>
    <w:p>
      <w:pPr>
        <w:pStyle w:val="2"/>
        <w:keepNext w:val="0"/>
        <w:keepLines w:val="0"/>
        <w:pageBreakBefore w:val="0"/>
        <w:kinsoku/>
        <w:wordWrap/>
        <w:overflowPunct/>
        <w:topLinePunct w:val="0"/>
        <w:autoSpaceDE/>
        <w:autoSpaceDN/>
        <w:bidi w:val="0"/>
        <w:adjustRightInd/>
        <w:spacing w:line="580" w:lineRule="exact"/>
        <w:ind w:right="0" w:rightChars="0" w:firstLine="636" w:firstLineChars="200"/>
        <w:outlineLvl w:val="9"/>
        <w:rPr>
          <w:rFonts w:hint="eastAsia"/>
          <w:lang w:val="en-US" w:eastAsia="zh-CN"/>
        </w:rPr>
      </w:pPr>
      <w:r>
        <w:rPr>
          <w:rFonts w:hint="eastAsia" w:cs="仿宋_GB2312"/>
          <w:sz w:val="32"/>
          <w:szCs w:val="32"/>
          <w:lang w:val="en-US" w:eastAsia="zh-CN"/>
        </w:rPr>
        <w:t>（四）</w:t>
      </w:r>
      <w:r>
        <w:rPr>
          <w:rFonts w:hint="eastAsia" w:ascii="仿宋_GB2312" w:hAnsi="仿宋_GB2312" w:eastAsia="仿宋_GB2312" w:cs="仿宋_GB2312"/>
          <w:sz w:val="32"/>
          <w:szCs w:val="32"/>
          <w:lang w:val="en-US" w:eastAsia="zh-CN"/>
        </w:rPr>
        <w:t>区直各有关部门</w:t>
      </w:r>
      <w:r>
        <w:rPr>
          <w:rFonts w:hint="eastAsia" w:cs="仿宋_GB2312"/>
          <w:sz w:val="32"/>
          <w:szCs w:val="32"/>
          <w:lang w:val="en-US" w:eastAsia="zh-CN"/>
        </w:rPr>
        <w:t>、各街道办事处</w:t>
      </w:r>
      <w:r>
        <w:rPr>
          <w:rFonts w:hint="eastAsia" w:ascii="仿宋_GB2312" w:hAnsi="仿宋_GB2312" w:eastAsia="仿宋_GB2312" w:cs="仿宋_GB2312"/>
          <w:sz w:val="32"/>
          <w:szCs w:val="32"/>
          <w:lang w:val="en-US" w:eastAsia="zh-CN"/>
        </w:rPr>
        <w:t>按照《关于进一步深化</w:t>
      </w:r>
      <w:r>
        <w:rPr>
          <w:rFonts w:hint="eastAsia" w:cs="仿宋_GB2312"/>
          <w:sz w:val="32"/>
          <w:szCs w:val="32"/>
          <w:lang w:val="en-US" w:eastAsia="zh-CN"/>
        </w:rPr>
        <w:t>全</w:t>
      </w:r>
      <w:r>
        <w:rPr>
          <w:rFonts w:hint="eastAsia" w:ascii="仿宋_GB2312" w:hAnsi="仿宋_GB2312" w:eastAsia="仿宋_GB2312" w:cs="仿宋_GB2312"/>
          <w:sz w:val="32"/>
          <w:szCs w:val="32"/>
          <w:lang w:val="en-US" w:eastAsia="zh-CN"/>
        </w:rPr>
        <w:t>区房屋结构安全专项治理行动方案》的要求，履行职责，形成合力，共同推进房屋结构安全专项治理工作。</w:t>
      </w:r>
    </w:p>
    <w:p>
      <w:pPr>
        <w:snapToGrid w:val="0"/>
        <w:spacing w:line="560" w:lineRule="exact"/>
        <w:ind w:right="23" w:firstLine="676" w:firstLineChars="200"/>
        <w:textAlignment w:val="auto"/>
        <w:rPr>
          <w:rFonts w:hint="eastAsia" w:eastAsia="黑体" w:cs="黑体"/>
          <w:bCs/>
          <w:color w:val="000000"/>
          <w:spacing w:val="10"/>
          <w:sz w:val="32"/>
          <w:szCs w:val="32"/>
        </w:rPr>
      </w:pPr>
      <w:r>
        <w:rPr>
          <w:rFonts w:hint="eastAsia" w:eastAsia="黑体" w:cs="黑体"/>
          <w:bCs/>
          <w:color w:val="000000"/>
          <w:spacing w:val="10"/>
          <w:sz w:val="32"/>
          <w:szCs w:val="32"/>
        </w:rPr>
        <w:t>三、其他事项</w:t>
      </w:r>
    </w:p>
    <w:p>
      <w:pPr>
        <w:snapToGrid w:val="0"/>
        <w:spacing w:line="560" w:lineRule="exact"/>
        <w:ind w:right="23" w:firstLine="636" w:firstLineChars="200"/>
        <w:textAlignment w:val="auto"/>
        <w:rPr>
          <w:rFonts w:hint="eastAsia"/>
        </w:rPr>
      </w:pPr>
      <w:r>
        <w:rPr>
          <w:rFonts w:hint="eastAsia" w:eastAsia="仿宋_GB2312" w:cs="仿宋_GB2312"/>
          <w:color w:val="000000"/>
          <w:spacing w:val="0"/>
          <w:sz w:val="32"/>
          <w:szCs w:val="32"/>
        </w:rPr>
        <w:t>如遇</w:t>
      </w:r>
      <w:r>
        <w:rPr>
          <w:rFonts w:hint="eastAsia" w:ascii="仿宋_GB2312" w:hAnsi="仿宋_GB2312" w:eastAsia="仿宋_GB2312" w:cs="仿宋_GB2312"/>
          <w:spacing w:val="0"/>
          <w:kern w:val="2"/>
          <w:sz w:val="32"/>
          <w:szCs w:val="32"/>
          <w:u w:val="none"/>
          <w:lang w:val="en-US" w:eastAsia="zh-CN"/>
        </w:rPr>
        <w:t>区联席办</w:t>
      </w:r>
      <w:r>
        <w:rPr>
          <w:rFonts w:hint="eastAsia" w:eastAsia="仿宋_GB2312" w:cs="仿宋_GB2312"/>
          <w:color w:val="000000"/>
          <w:spacing w:val="0"/>
          <w:sz w:val="32"/>
          <w:szCs w:val="32"/>
        </w:rPr>
        <w:t>成员因工作或职务变动的，均由接任者履行相关职责，不再另行发文。</w:t>
      </w:r>
    </w:p>
    <w:p>
      <w:bookmarkStart w:id="0" w:name="_GoBack"/>
      <w:bookmarkEnd w:id="0"/>
    </w:p>
    <w:sectPr>
      <w:headerReference r:id="rId3" w:type="default"/>
      <w:footerReference r:id="rId5" w:type="default"/>
      <w:headerReference r:id="rId4" w:type="even"/>
      <w:footerReference r:id="rId6" w:type="even"/>
      <w:pgSz w:w="11906" w:h="16838"/>
      <w:pgMar w:top="2097" w:right="1417" w:bottom="1587" w:left="1587" w:header="850" w:footer="1360" w:gutter="0"/>
      <w:pgBorders>
        <w:top w:val="none" w:color="auto" w:sz="0" w:space="0"/>
        <w:left w:val="none" w:color="auto" w:sz="0" w:space="0"/>
        <w:bottom w:val="none" w:color="auto" w:sz="0" w:space="0"/>
        <w:right w:val="none" w:color="auto" w:sz="0" w:space="0"/>
      </w:pgBorders>
      <w:cols w:space="720" w:num="1"/>
      <w:docGrid w:type="linesAndChars" w:linePitch="574"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宋体"/>
    <w:panose1 w:val="03000509000000000000"/>
    <w:charset w:val="01"/>
    <w:family w:val="script"/>
    <w:pitch w:val="default"/>
    <w:sig w:usb0="00000000" w:usb1="00000000" w:usb2="00000010" w:usb3="00000000" w:csb0="003C004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11"/>
      <w:jc w:val="right"/>
      <w:rPr>
        <w:rFonts w:hint="eastAsia" w:ascii="楷体_GB2312" w:eastAsia="楷体_GB2312"/>
        <w:sz w:val="28"/>
      </w:rPr>
    </w:pPr>
    <w:r>
      <w:rPr>
        <w:rStyle w:val="9"/>
        <w:rFonts w:hint="eastAsia" w:ascii="楷体_GB2312" w:eastAsia="楷体_GB2312"/>
        <w:sz w:val="28"/>
      </w:rPr>
      <w:t>—</w:t>
    </w: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hint="eastAsia" w:ascii="宋体" w:hAnsi="宋体" w:eastAsia="宋体"/>
        <w:sz w:val="28"/>
      </w:rPr>
      <w:t>1</w:t>
    </w:r>
    <w:r>
      <w:rPr>
        <w:rFonts w:hint="eastAsia" w:ascii="宋体" w:hAnsi="宋体" w:eastAsia="宋体"/>
        <w:sz w:val="28"/>
      </w:rPr>
      <w:fldChar w:fldCharType="end"/>
    </w:r>
    <w:r>
      <w:rPr>
        <w:rStyle w:val="9"/>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ascii="楷体_GB2312" w:eastAsia="楷体_GB2312"/>
        <w:sz w:val="28"/>
      </w:rPr>
    </w:pPr>
    <w:r>
      <w:rPr>
        <w:rStyle w:val="9"/>
        <w:rFonts w:hint="eastAsia" w:ascii="楷体_GB2312" w:eastAsia="楷体_GB2312"/>
        <w:sz w:val="28"/>
      </w:rPr>
      <w:t>—</w:t>
    </w: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hint="eastAsia" w:ascii="宋体" w:hAnsi="宋体" w:eastAsia="宋体"/>
        <w:sz w:val="28"/>
      </w:rPr>
      <w:t>2</w:t>
    </w:r>
    <w:r>
      <w:rPr>
        <w:rFonts w:hint="eastAsia" w:ascii="宋体" w:hAnsi="宋体" w:eastAsia="宋体"/>
        <w:sz w:val="28"/>
      </w:rPr>
      <w:fldChar w:fldCharType="end"/>
    </w:r>
    <w:r>
      <w:rPr>
        <w:rStyle w:val="9"/>
        <w:rFonts w:hint="eastAsia" w:ascii="楷体_GB2312" w:eastAsia="楷体_GB2312"/>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A36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仿宋_GB2312" w:hAnsi="仿宋_GB2312" w:eastAsia="仿宋_GB2312"/>
      <w:spacing w:val="0"/>
      <w:kern w:val="2"/>
      <w:sz w:val="32"/>
      <w:szCs w:val="22"/>
      <w:lang w:val="en-US" w:eastAsia="zh-CN"/>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customStyle="1" w:styleId="2">
    <w:name w:val="Acetate"/>
    <w:basedOn w:val="1"/>
    <w:next w:val="3"/>
    <w:qFormat/>
    <w:uiPriority w:val="0"/>
    <w:pPr>
      <w:textAlignment w:val="baseline"/>
    </w:pPr>
    <w:rPr>
      <w:sz w:val="18"/>
      <w:szCs w:val="18"/>
    </w:rPr>
  </w:style>
  <w:style w:type="paragraph" w:customStyle="1" w:styleId="3">
    <w:name w:val="UserStyle_0"/>
    <w:next w:val="1"/>
    <w:qFormat/>
    <w:uiPriority w:val="0"/>
    <w:pPr>
      <w:ind w:left="3400"/>
      <w:jc w:val="both"/>
      <w:textAlignment w:val="baseline"/>
    </w:pPr>
    <w:rPr>
      <w:rFonts w:ascii="Calibri" w:hAnsi="Calibri" w:eastAsia="宋体" w:cs="Times New Roman"/>
      <w:sz w:val="21"/>
      <w:szCs w:val="22"/>
      <w:lang w:val="en-US" w:eastAsia="zh-CN" w:bidi="ar-SA"/>
    </w:rPr>
  </w:style>
  <w:style w:type="paragraph" w:styleId="4">
    <w:name w:val="Balloon Text"/>
    <w:basedOn w:val="1"/>
    <w:next w:val="1"/>
    <w:uiPriority w:val="0"/>
    <w:rPr>
      <w:rFonts w:ascii="Times New Roman" w:hAnsi="Times New Roman" w:eastAsia="宋体" w:cs="Times New Roman"/>
      <w:sz w:val="18"/>
      <w:szCs w:val="18"/>
    </w:rPr>
  </w:style>
  <w:style w:type="paragraph" w:styleId="5">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Normal (Web)"/>
    <w:basedOn w:val="1"/>
    <w:uiPriority w:val="0"/>
    <w:pPr>
      <w:spacing w:before="100" w:beforeAutospacing="1" w:after="100" w:afterAutospacing="1"/>
      <w:jc w:val="left"/>
    </w:pPr>
    <w:rPr>
      <w:rFonts w:eastAsia="黑体"/>
      <w:kern w:val="0"/>
      <w:sz w:val="24"/>
      <w:szCs w:val="20"/>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HP-PC</dc:creator>
  <cp:lastModifiedBy>HP-PC</cp:lastModifiedBy>
  <dcterms:modified xsi:type="dcterms:W3CDTF">2020-12-21T07:02:08Z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