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740" w:tblpY="2105"/>
        <w:tblOverlap w:val="never"/>
        <w:tblW w:w="9291" w:type="dxa"/>
        <w:tblInd w:w="0" w:type="dxa"/>
        <w:tblLayout w:type="fixed"/>
        <w:tblCellMar>
          <w:top w:w="0" w:type="dxa"/>
          <w:left w:w="108" w:type="dxa"/>
          <w:bottom w:w="0" w:type="dxa"/>
          <w:right w:w="108" w:type="dxa"/>
        </w:tblCellMar>
      </w:tblPr>
      <w:tblGrid>
        <w:gridCol w:w="1024"/>
        <w:gridCol w:w="8267"/>
      </w:tblGrid>
      <w:tr>
        <w:tblPrEx>
          <w:tblLayout w:type="fixed"/>
          <w:tblCellMar>
            <w:top w:w="0" w:type="dxa"/>
            <w:left w:w="108" w:type="dxa"/>
            <w:bottom w:w="0" w:type="dxa"/>
            <w:right w:w="108" w:type="dxa"/>
          </w:tblCellMar>
        </w:tblPrEx>
        <w:trPr>
          <w:trHeight w:val="7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事项名称</w:t>
            </w:r>
          </w:p>
        </w:tc>
        <w:tc>
          <w:tcPr>
            <w:tcW w:w="826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经营劳务派遣业务许可（补证）</w:t>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p>
        </w:tc>
      </w:tr>
      <w:tr>
        <w:tblPrEx>
          <w:tblLayout w:type="fixed"/>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办理单位</w:t>
            </w:r>
          </w:p>
        </w:tc>
        <w:tc>
          <w:tcPr>
            <w:tcW w:w="8267" w:type="dxa"/>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w:t>
            </w:r>
          </w:p>
        </w:tc>
      </w:tr>
      <w:tr>
        <w:tblPrEx>
          <w:tblLayout w:type="fixed"/>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事项编码</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ascii="宋体" w:hAnsi="宋体" w:cs="宋体"/>
                <w:kern w:val="0"/>
                <w:sz w:val="18"/>
                <w:szCs w:val="18"/>
              </w:rPr>
              <w:t>350103000000003616417004</w:t>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p>
        </w:tc>
      </w:tr>
      <w:tr>
        <w:tblPrEx>
          <w:tblLayout w:type="fixed"/>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事项类别</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行政许可</w:t>
            </w:r>
          </w:p>
        </w:tc>
      </w:tr>
      <w:tr>
        <w:tblPrEx>
          <w:tblLayout w:type="fixed"/>
          <w:tblCellMar>
            <w:top w:w="0" w:type="dxa"/>
            <w:left w:w="108" w:type="dxa"/>
            <w:bottom w:w="0" w:type="dxa"/>
            <w:right w:w="108" w:type="dxa"/>
          </w:tblCellMar>
        </w:tblPrEx>
        <w:trPr>
          <w:trHeight w:val="986"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设定依据</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 xml:space="preserve">1、《劳动合同法》（全国人大常委会2012年12月28日修改）第五十七条经营劳务派遣业务，应当向劳动行政部门依法申请行政许可； 2、《劳务派遣行政许可实施办法》（人社部令第19号）第六条经营劳务派遣业务，应当向所在地有许可管辖权的人力资源社会保障行政部门（以下称许可机关）依法申请行政许可。 3、《劳务派遣暂行规定》( 2014年人力资源和社会保障部令第22号)。 4、《福建省人社厅关于做好劳务派遣行政许可工作的通知》(闽人社文[2013]231号二（1）劳务派遣行政许可按属地实行省、设区市、县分级管理，由经营劳务派遣业务单位工商注册所在地的人力资源社会保障行政部门负责行政许可审批。设区市所辖的区的劳务派遣行政许可管辖分工，由所在设区市人力资源社会保障行政部门确定。 5.《福建省人力资源和社会保障厅 福建省工商行政管理局 福建省公安厅关于印发《福建省人力资源劳务中介管理服务暂行规定》的通知》（闽人社文〔2016〕237号） 6、《福建省人社厅办公室关于进一步明确下放特殊工时制度审批、经营劳务派遣业务审批有关问题的通知》（闽人社办〔2015〕218号）一、（二）省工商局注册的企业，由福州市人力资源社会保障局负责审批。                                                                             </w:t>
            </w:r>
          </w:p>
        </w:tc>
      </w:tr>
      <w:tr>
        <w:tblPrEx>
          <w:tblLayout w:type="fixed"/>
          <w:tblCellMar>
            <w:top w:w="0" w:type="dxa"/>
            <w:left w:w="108" w:type="dxa"/>
            <w:bottom w:w="0" w:type="dxa"/>
            <w:right w:w="108" w:type="dxa"/>
          </w:tblCellMar>
        </w:tblPrEx>
        <w:trPr>
          <w:trHeight w:val="130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办理流程</w:t>
            </w:r>
          </w:p>
        </w:tc>
        <w:tc>
          <w:tcPr>
            <w:tcW w:w="8267" w:type="dxa"/>
            <w:tcBorders>
              <w:top w:val="nil"/>
              <w:left w:val="nil"/>
              <w:bottom w:val="single" w:color="auto" w:sz="4" w:space="0"/>
              <w:right w:val="single" w:color="auto" w:sz="4" w:space="0"/>
            </w:tcBorders>
            <w:vAlign w:val="center"/>
          </w:tcPr>
          <w:p>
            <w:pPr>
              <w:widowControl/>
              <w:tabs>
                <w:tab w:val="left" w:pos="425"/>
                <w:tab w:val="left" w:pos="840"/>
              </w:tabs>
              <w:spacing w:line="260" w:lineRule="exact"/>
              <w:rPr>
                <w:rFonts w:ascii="Helvetica" w:hAnsi="Helvetica" w:cs="Arial"/>
                <w:color w:val="444444"/>
                <w:kern w:val="0"/>
                <w:sz w:val="18"/>
                <w:szCs w:val="18"/>
              </w:rPr>
            </w:pPr>
            <w:r>
              <w:rPr>
                <w:rFonts w:hint="eastAsia" w:ascii="Helvetica" w:hAnsi="Helvetica" w:cs="Arial"/>
                <w:color w:val="444444"/>
                <w:kern w:val="0"/>
                <w:sz w:val="18"/>
                <w:szCs w:val="18"/>
              </w:rPr>
              <w:t>1.收件初审：申请人到受理窗口提交材料后，由窗口人员当场审查申请材料是否齐全，材料齐全的，出具《受理承诺单》，提交审核人审核；不齐全的，出具《缺件告知单》；后台审查人对受理材料的实质内容进行审查，对申请材料不符合法定要求的，出具《补正通知单》；条件具备且符合要求的提出办理意见；</w:t>
            </w:r>
          </w:p>
          <w:p>
            <w:pPr>
              <w:widowControl/>
              <w:tabs>
                <w:tab w:val="left" w:pos="425"/>
                <w:tab w:val="left" w:pos="840"/>
              </w:tabs>
              <w:spacing w:line="260" w:lineRule="exact"/>
              <w:rPr>
                <w:rFonts w:ascii="Helvetica" w:hAnsi="Helvetica" w:cs="Arial"/>
                <w:color w:val="444444"/>
                <w:kern w:val="0"/>
                <w:sz w:val="18"/>
                <w:szCs w:val="18"/>
              </w:rPr>
            </w:pPr>
            <w:r>
              <w:rPr>
                <w:rFonts w:hint="eastAsia" w:ascii="Helvetica" w:hAnsi="Helvetica" w:cs="Arial"/>
                <w:color w:val="444444"/>
                <w:kern w:val="0"/>
                <w:sz w:val="18"/>
                <w:szCs w:val="18"/>
              </w:rPr>
              <w:t>2.审批办结：审批后，申请人到受理窗口领取文件。</w:t>
            </w:r>
          </w:p>
        </w:tc>
      </w:tr>
      <w:tr>
        <w:tblPrEx>
          <w:tblLayout w:type="fixed"/>
          <w:tblCellMar>
            <w:top w:w="0" w:type="dxa"/>
            <w:left w:w="108" w:type="dxa"/>
            <w:bottom w:w="0" w:type="dxa"/>
            <w:right w:w="108" w:type="dxa"/>
          </w:tblCellMar>
        </w:tblPrEx>
        <w:trPr>
          <w:trHeight w:val="40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申请条件</w:t>
            </w:r>
          </w:p>
        </w:tc>
        <w:tc>
          <w:tcPr>
            <w:tcW w:w="8267" w:type="dxa"/>
            <w:tcBorders>
              <w:top w:val="nil"/>
              <w:left w:val="nil"/>
              <w:bottom w:val="single" w:color="auto" w:sz="4" w:space="0"/>
              <w:right w:val="single" w:color="auto" w:sz="4" w:space="0"/>
            </w:tcBorders>
            <w:vAlign w:val="center"/>
          </w:tcPr>
          <w:p>
            <w:pPr>
              <w:rPr>
                <w:rFonts w:ascii="宋体" w:hAnsi="宋体" w:cs="宋体"/>
                <w:color w:val="333333"/>
                <w:sz w:val="18"/>
                <w:szCs w:val="18"/>
              </w:rPr>
            </w:pPr>
            <w:r>
              <w:rPr>
                <w:rFonts w:hint="eastAsia" w:ascii="宋体" w:hAnsi="宋体" w:cs="宋体"/>
                <w:color w:val="333333"/>
                <w:sz w:val="18"/>
                <w:szCs w:val="18"/>
              </w:rPr>
              <w:t>《劳务派遣经营许可证》在有效期内，劳务派遣单位应在市级以上主要媒体上刊登《劳务派遣经营许可证》遗失公告。</w:t>
            </w:r>
          </w:p>
        </w:tc>
      </w:tr>
      <w:tr>
        <w:tblPrEx>
          <w:tblLayout w:type="fixed"/>
          <w:tblCellMar>
            <w:top w:w="0" w:type="dxa"/>
            <w:left w:w="108" w:type="dxa"/>
            <w:bottom w:w="0" w:type="dxa"/>
            <w:right w:w="108" w:type="dxa"/>
          </w:tblCellMar>
        </w:tblPrEx>
        <w:trPr>
          <w:trHeight w:val="159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申请材料</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1.《劳务派遣经营许可证》补证申请书；</w:t>
            </w:r>
          </w:p>
          <w:p>
            <w:pPr>
              <w:rPr>
                <w:rFonts w:ascii="宋体" w:hAnsi="宋体" w:cs="宋体"/>
                <w:sz w:val="18"/>
                <w:szCs w:val="18"/>
              </w:rPr>
            </w:pPr>
            <w:r>
              <w:rPr>
                <w:rFonts w:hint="eastAsia" w:ascii="宋体" w:hAnsi="宋体" w:cs="宋体"/>
                <w:sz w:val="18"/>
                <w:szCs w:val="18"/>
              </w:rPr>
              <w:t>2.《劳务派遣经营许可证》遗失公告；</w:t>
            </w:r>
          </w:p>
          <w:p>
            <w:pPr>
              <w:rPr>
                <w:rFonts w:ascii="宋体" w:hAnsi="宋体" w:cs="宋体"/>
                <w:sz w:val="18"/>
                <w:szCs w:val="18"/>
              </w:rPr>
            </w:pPr>
            <w:r>
              <w:rPr>
                <w:rFonts w:hint="eastAsia" w:ascii="宋体" w:hAnsi="宋体" w:cs="宋体"/>
                <w:sz w:val="18"/>
                <w:szCs w:val="18"/>
              </w:rPr>
              <w:t>3. 申请单位法定代表人来申请的，应提交其身份证复印件；委托他人申请的，应提交授权委托书原件及代理人身份证复印件。</w:t>
            </w:r>
          </w:p>
        </w:tc>
      </w:tr>
      <w:tr>
        <w:tblPrEx>
          <w:tblLayout w:type="fixed"/>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收费标准</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本事项不收费</w:t>
            </w:r>
          </w:p>
        </w:tc>
      </w:tr>
      <w:tr>
        <w:tblPrEx>
          <w:tblLayout w:type="fixed"/>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法定时限</w:t>
            </w:r>
          </w:p>
        </w:tc>
        <w:tc>
          <w:tcPr>
            <w:tcW w:w="8267" w:type="dxa"/>
            <w:tcBorders>
              <w:top w:val="nil"/>
              <w:left w:val="nil"/>
              <w:bottom w:val="single" w:color="auto" w:sz="4" w:space="0"/>
              <w:right w:val="single" w:color="auto" w:sz="4" w:space="0"/>
            </w:tcBorders>
            <w:vAlign w:val="center"/>
          </w:tcPr>
          <w:p>
            <w:pPr>
              <w:widowControl/>
              <w:spacing w:line="260" w:lineRule="exac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20个工作日</w:t>
            </w:r>
            <w:bookmarkStart w:id="0" w:name="_GoBack"/>
            <w:bookmarkEnd w:id="0"/>
          </w:p>
        </w:tc>
      </w:tr>
      <w:tr>
        <w:tblPrEx>
          <w:tblLayout w:type="fixed"/>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承诺时限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即办</w:t>
            </w:r>
          </w:p>
        </w:tc>
      </w:tr>
      <w:tr>
        <w:tblPrEx>
          <w:tblLayout w:type="fixed"/>
          <w:tblCellMar>
            <w:top w:w="0" w:type="dxa"/>
            <w:left w:w="108" w:type="dxa"/>
            <w:bottom w:w="0" w:type="dxa"/>
            <w:right w:w="108" w:type="dxa"/>
          </w:tblCellMar>
        </w:tblPrEx>
        <w:trPr>
          <w:trHeight w:val="247"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办理结果</w:t>
            </w:r>
          </w:p>
        </w:tc>
        <w:tc>
          <w:tcPr>
            <w:tcW w:w="8267" w:type="dxa"/>
            <w:tcBorders>
              <w:top w:val="nil"/>
              <w:left w:val="nil"/>
              <w:bottom w:val="single" w:color="auto" w:sz="4" w:space="0"/>
              <w:right w:val="single" w:color="auto" w:sz="4" w:space="0"/>
            </w:tcBorders>
            <w:vAlign w:val="center"/>
          </w:tcPr>
          <w:p>
            <w:pPr>
              <w:widowControl/>
              <w:spacing w:line="260" w:lineRule="exact"/>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证照</w:t>
            </w:r>
          </w:p>
        </w:tc>
      </w:tr>
      <w:tr>
        <w:tblPrEx>
          <w:tblLayout w:type="fixed"/>
          <w:tblCellMar>
            <w:top w:w="0" w:type="dxa"/>
            <w:left w:w="108" w:type="dxa"/>
            <w:bottom w:w="0" w:type="dxa"/>
            <w:right w:w="108" w:type="dxa"/>
          </w:tblCellMar>
        </w:tblPrEx>
        <w:trPr>
          <w:trHeight w:val="25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color w:val="FF0000"/>
                <w:kern w:val="0"/>
                <w:sz w:val="18"/>
                <w:szCs w:val="18"/>
              </w:rPr>
              <w:t>年检要求</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无</w:t>
            </w:r>
          </w:p>
        </w:tc>
      </w:tr>
      <w:tr>
        <w:tblPrEx>
          <w:tblLayout w:type="fixed"/>
          <w:tblCellMar>
            <w:top w:w="0" w:type="dxa"/>
            <w:left w:w="108" w:type="dxa"/>
            <w:bottom w:w="0" w:type="dxa"/>
            <w:right w:w="108" w:type="dxa"/>
          </w:tblCellMar>
        </w:tblPrEx>
        <w:trPr>
          <w:trHeight w:val="41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办理机构</w:t>
            </w:r>
            <w:r>
              <w:rPr>
                <w:rFonts w:hint="eastAsia" w:ascii="宋体" w:hAnsi="宋体" w:cs="宋体"/>
                <w:kern w:val="0"/>
                <w:sz w:val="18"/>
                <w:szCs w:val="18"/>
              </w:rPr>
              <w:br w:type="textWrapping"/>
            </w:r>
            <w:r>
              <w:rPr>
                <w:rFonts w:hint="eastAsia" w:ascii="宋体" w:hAnsi="宋体" w:cs="宋体"/>
                <w:kern w:val="0"/>
                <w:sz w:val="18"/>
                <w:szCs w:val="18"/>
              </w:rPr>
              <w:t>（科室）</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台江区人社局驻行政服务中心人社窗口</w:t>
            </w:r>
          </w:p>
        </w:tc>
      </w:tr>
      <w:tr>
        <w:tblPrEx>
          <w:tblLayout w:type="fixed"/>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办理地址</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福州市台江区台江路88号安平大厦四层台江区行政服务中心</w:t>
            </w:r>
          </w:p>
        </w:tc>
      </w:tr>
      <w:tr>
        <w:tblPrEx>
          <w:tblLayout w:type="fixed"/>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办理时间</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法定工作日：  夏时制：上午9:00-12:00，下午2:00-5:30</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非夏时制：上午9:00-12:00，下午1:00-5:00       </w:t>
            </w:r>
          </w:p>
        </w:tc>
      </w:tr>
      <w:tr>
        <w:tblPrEx>
          <w:tblLayout w:type="fixed"/>
          <w:tblCellMar>
            <w:top w:w="0" w:type="dxa"/>
            <w:left w:w="108" w:type="dxa"/>
            <w:bottom w:w="0" w:type="dxa"/>
            <w:right w:w="108" w:type="dxa"/>
          </w:tblCellMar>
        </w:tblPrEx>
        <w:trPr>
          <w:trHeight w:val="27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联系电话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83288501</w:t>
            </w:r>
          </w:p>
        </w:tc>
      </w:tr>
      <w:tr>
        <w:tblPrEx>
          <w:tblLayout w:type="fixed"/>
          <w:tblCellMar>
            <w:top w:w="0" w:type="dxa"/>
            <w:left w:w="108" w:type="dxa"/>
            <w:bottom w:w="0" w:type="dxa"/>
            <w:right w:w="108" w:type="dxa"/>
          </w:tblCellMar>
        </w:tblPrEx>
        <w:trPr>
          <w:trHeight w:val="25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投诉电话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83268349</w:t>
            </w:r>
          </w:p>
        </w:tc>
      </w:tr>
      <w:tr>
        <w:tblPrEx>
          <w:tblLayout w:type="fixed"/>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在线申报</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在线申报详细网址</w:t>
            </w:r>
          </w:p>
        </w:tc>
      </w:tr>
      <w:tr>
        <w:tblPrEx>
          <w:tblLayout w:type="fixed"/>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状态查询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Layout w:type="fixed"/>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在线咨询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Layout w:type="fixed"/>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公众办事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 xml:space="preserve">□婚姻登记  □生育收养  □户籍管理  □教育  □文化  □医疗  □公用事业 </w:t>
            </w:r>
          </w:p>
          <w:p>
            <w:pPr>
              <w:widowControl/>
              <w:spacing w:line="260" w:lineRule="exact"/>
              <w:rPr>
                <w:rFonts w:ascii="宋体" w:hAnsi="宋体" w:cs="宋体"/>
                <w:kern w:val="0"/>
                <w:sz w:val="18"/>
                <w:szCs w:val="18"/>
              </w:rPr>
            </w:pPr>
            <w:r>
              <w:rPr>
                <w:rFonts w:hint="eastAsia" w:ascii="宋体" w:hAnsi="宋体" w:cs="宋体"/>
                <w:kern w:val="0"/>
                <w:sz w:val="18"/>
                <w:szCs w:val="18"/>
              </w:rPr>
              <w:t>□住房  □就业  □社会团体  □社会保障  □交通  □死亡殡葬  □综合其他</w:t>
            </w:r>
          </w:p>
        </w:tc>
      </w:tr>
      <w:tr>
        <w:tblPrEx>
          <w:tblLayout w:type="fixed"/>
          <w:tblCellMar>
            <w:top w:w="0" w:type="dxa"/>
            <w:left w:w="108" w:type="dxa"/>
            <w:bottom w:w="0" w:type="dxa"/>
            <w:right w:w="108" w:type="dxa"/>
          </w:tblCellMar>
        </w:tblPrEx>
        <w:trPr>
          <w:trHeight w:val="5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企业办事</w:t>
            </w:r>
          </w:p>
        </w:tc>
        <w:tc>
          <w:tcPr>
            <w:tcW w:w="8267" w:type="dxa"/>
            <w:tcBorders>
              <w:top w:val="nil"/>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 xml:space="preserve">□设立变更  □纳税  □年检年审  □质量检查  □安全防护  □商务活动  </w:t>
            </w:r>
          </w:p>
          <w:p>
            <w:pPr>
              <w:widowControl/>
              <w:spacing w:line="240" w:lineRule="exact"/>
              <w:rPr>
                <w:rFonts w:ascii="宋体" w:hAnsi="宋体" w:cs="宋体"/>
                <w:kern w:val="0"/>
                <w:sz w:val="18"/>
                <w:szCs w:val="18"/>
              </w:rPr>
            </w:pPr>
            <w:r>
              <w:rPr>
                <w:rFonts w:hint="eastAsia" w:ascii="宋体" w:hAnsi="宋体" w:cs="宋体"/>
                <w:kern w:val="0"/>
                <w:sz w:val="18"/>
                <w:szCs w:val="18"/>
              </w:rPr>
              <w:t>□劳动保障  √人力资源 □资质认证  □建设管理  □破产注销  □综合其他</w:t>
            </w:r>
          </w:p>
        </w:tc>
      </w:tr>
    </w:tbl>
    <w:p>
      <w:pPr>
        <w:jc w:val="center"/>
        <w:rPr>
          <w:rFonts w:hint="eastAsia"/>
          <w:b/>
          <w:bCs/>
          <w:sz w:val="28"/>
          <w:szCs w:val="28"/>
          <w:lang w:eastAsia="zh-CN"/>
        </w:rPr>
      </w:pPr>
      <w:r>
        <w:rPr>
          <w:rFonts w:hint="eastAsia"/>
          <w:b/>
          <w:bCs/>
          <w:sz w:val="28"/>
          <w:szCs w:val="28"/>
          <w:lang w:eastAsia="zh-CN"/>
        </w:rPr>
        <w:t>办事指南事项填报表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734FB6"/>
    <w:rsid w:val="23311459"/>
    <w:rsid w:val="4F585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444444"/>
      <w:u w:val="none"/>
    </w:rPr>
  </w:style>
  <w:style w:type="character" w:styleId="4">
    <w:name w:val="Hyperlink"/>
    <w:basedOn w:val="2"/>
    <w:qFormat/>
    <w:uiPriority w:val="0"/>
    <w:rPr>
      <w:color w:val="444444"/>
      <w:u w:val="none"/>
    </w:rPr>
  </w:style>
  <w:style w:type="character" w:customStyle="1" w:styleId="6">
    <w:name w:val="current"/>
    <w:basedOn w:val="2"/>
    <w:qFormat/>
    <w:uiPriority w:val="0"/>
    <w:rPr>
      <w:b/>
      <w:color w:val="FFFFFF"/>
      <w:bdr w:val="single" w:color="000080" w:sz="6" w:space="0"/>
      <w:shd w:val="clear" w:fill="2E6AB1"/>
    </w:rPr>
  </w:style>
  <w:style w:type="character" w:customStyle="1" w:styleId="7">
    <w:name w:val="disabled"/>
    <w:basedOn w:val="2"/>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NTKO</cp:lastModifiedBy>
  <cp:lastPrinted>2018-05-24T06:20:00Z</cp:lastPrinted>
  <dcterms:modified xsi:type="dcterms:W3CDTF">2018-06-19T01:47:10Z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