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margin" w:tblpY="2281"/>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民办职业资格培训、职业技能培训学校延续审批</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350103000000003616417002</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315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 xml:space="preserve">1.《行政许可法》第五十条第一款：被许可人需要延续依法取得的行政许可的有效期的，应当在该行政许可有效期届满三十日前向作出行政许可决定的行政机关提出申请。 2.《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3.《福建省劳动和社会保障厅办公室关于转发劳动和社会保障部办公厅启用〈民办学校办学许可证〉有关问题的通知》（闽劳社办〔2004〕129号）第二条第四款：《许可证》有效期，民办技工学校为5年，其他民办职业培训学校（中心）为3年。 4.《福建省人力资源和社会保障厅关于印发&lt;福建省人力资源社会保障系统行政审批和服务事项参考目录实施规程和审查细则（试行）&gt;的通知》（闽人社办〔2017〕33号） 5.《福建省人力资源和社会保障厅关于做好闽政文〔2018〕55号下放（委托）的行政许可事项承接工作的通知》（闽人社文〔2018〕54号）二、做好相关衔接工作2.此前省厅已批准的事项其年检、延期、变更等后续管理服务工作，也由承接单位办理。  </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144"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jc w:val="left"/>
              <w:rPr>
                <w:rFonts w:ascii="Helvetica" w:hAnsi="Helvetica" w:cs="Arial"/>
                <w:color w:val="444444"/>
                <w:kern w:val="0"/>
                <w:sz w:val="18"/>
                <w:szCs w:val="18"/>
              </w:rPr>
            </w:pPr>
            <w:r>
              <w:rPr>
                <w:rFonts w:hint="eastAsia" w:ascii="Helvetica" w:hAnsi="Helvetica" w:cs="Arial"/>
                <w:color w:val="444444"/>
                <w:kern w:val="0"/>
                <w:sz w:val="18"/>
                <w:szCs w:val="18"/>
              </w:rPr>
              <w:t>1.收件审核：申请人到受理窗口提交材料后，由窗口人员当场审查申请材料，材料不齐全的或不符合条件的，当场一次性告知，出具《缺件告知单》或《补正通知单》；材料齐全的，出具《受理承诺单》；条件具备且符合要求的提出办理意见，提交审批人审批；</w:t>
            </w:r>
          </w:p>
          <w:p>
            <w:pPr>
              <w:widowControl/>
              <w:tabs>
                <w:tab w:val="left" w:pos="425"/>
                <w:tab w:val="left" w:pos="840"/>
              </w:tabs>
              <w:spacing w:line="260" w:lineRule="exact"/>
              <w:jc w:val="left"/>
              <w:rPr>
                <w:rFonts w:ascii="Helvetica" w:hAnsi="Helvetica" w:cs="Arial"/>
                <w:color w:val="444444"/>
                <w:kern w:val="0"/>
                <w:sz w:val="18"/>
                <w:szCs w:val="18"/>
              </w:rPr>
            </w:pPr>
            <w:r>
              <w:rPr>
                <w:rFonts w:hint="eastAsia" w:ascii="Helvetica" w:hAnsi="Helvetica" w:cs="Arial"/>
                <w:color w:val="444444"/>
                <w:kern w:val="0"/>
                <w:sz w:val="18"/>
                <w:szCs w:val="18"/>
              </w:rPr>
              <w:t>2.审批办结：.审批后，申请人到受理窗口领取文件（批文、证照等）。</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ascii="宋体" w:hAnsi="宋体" w:cs="宋体"/>
                <w:color w:val="333333"/>
                <w:sz w:val="18"/>
                <w:szCs w:val="18"/>
              </w:rPr>
            </w:pPr>
            <w:r>
              <w:rPr>
                <w:rFonts w:hint="eastAsia" w:ascii="宋体" w:hAnsi="宋体" w:cs="宋体"/>
                <w:color w:val="333333"/>
                <w:sz w:val="18"/>
                <w:szCs w:val="18"/>
              </w:rPr>
              <w:t>1、许可证须在有效期内，且申请人需在有效期届满30日前提出申请；</w:t>
            </w:r>
          </w:p>
          <w:p>
            <w:pPr>
              <w:rPr>
                <w:rFonts w:ascii="宋体" w:hAnsi="宋体" w:cs="宋体"/>
                <w:color w:val="333333"/>
                <w:sz w:val="18"/>
                <w:szCs w:val="18"/>
              </w:rPr>
            </w:pPr>
            <w:r>
              <w:rPr>
                <w:rFonts w:hint="eastAsia" w:ascii="宋体" w:hAnsi="宋体" w:cs="宋体"/>
                <w:color w:val="333333"/>
                <w:sz w:val="18"/>
                <w:szCs w:val="18"/>
              </w:rPr>
              <w:t>2、该校在许可期限内正常开展培训工作、不存在严重违规违纪问题。</w:t>
            </w:r>
          </w:p>
        </w:tc>
      </w:tr>
      <w:tr>
        <w:tblPrEx>
          <w:tblCellMar>
            <w:top w:w="0" w:type="dxa"/>
            <w:left w:w="108" w:type="dxa"/>
            <w:bottom w:w="0" w:type="dxa"/>
            <w:right w:w="108" w:type="dxa"/>
          </w:tblCellMar>
        </w:tblPrEx>
        <w:trPr>
          <w:trHeight w:val="159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1.延续申请报告；</w:t>
            </w:r>
          </w:p>
          <w:p>
            <w:pPr>
              <w:rPr>
                <w:rFonts w:ascii="宋体" w:hAnsi="宋体" w:cs="宋体"/>
                <w:sz w:val="18"/>
                <w:szCs w:val="18"/>
              </w:rPr>
            </w:pPr>
            <w:r>
              <w:rPr>
                <w:rFonts w:hint="eastAsia" w:ascii="宋体" w:hAnsi="宋体" w:cs="宋体"/>
                <w:sz w:val="18"/>
                <w:szCs w:val="18"/>
              </w:rPr>
              <w:t>2.培训机构的资质材料（办学许可证正副本原件、民办非企业单位登记证书）；</w:t>
            </w:r>
          </w:p>
          <w:p>
            <w:pPr>
              <w:rPr>
                <w:rFonts w:ascii="宋体" w:hAnsi="宋体" w:cs="宋体"/>
                <w:sz w:val="18"/>
                <w:szCs w:val="18"/>
              </w:rPr>
            </w:pPr>
            <w:r>
              <w:rPr>
                <w:rFonts w:hint="eastAsia" w:ascii="宋体" w:hAnsi="宋体" w:cs="宋体"/>
                <w:sz w:val="18"/>
                <w:szCs w:val="18"/>
              </w:rPr>
              <w:t>3.许可证有效期内（近三年）学校开展培训工作情况报告；</w:t>
            </w:r>
          </w:p>
          <w:p>
            <w:pPr>
              <w:rPr>
                <w:rFonts w:ascii="宋体" w:hAnsi="宋体" w:cs="宋体"/>
                <w:sz w:val="18"/>
                <w:szCs w:val="18"/>
              </w:rPr>
            </w:pPr>
            <w:r>
              <w:rPr>
                <w:rFonts w:hint="eastAsia" w:ascii="宋体" w:hAnsi="宋体" w:cs="宋体"/>
                <w:sz w:val="18"/>
                <w:szCs w:val="18"/>
              </w:rPr>
              <w:t>4.申请单位法定代表人来申请的，应提交其身份证（原件及复印件）；委托他人申请的，应提交授权委托书原件及代理人身份证（原件及复印件）。</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个工作日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val="en-US" w:eastAsia="zh-CN"/>
              </w:rPr>
              <w:t>6</w:t>
            </w:r>
            <w:r>
              <w:rPr>
                <w:rFonts w:hint="eastAsia" w:ascii="宋体" w:hAnsi="宋体" w:cs="宋体"/>
                <w:kern w:val="0"/>
                <w:sz w:val="18"/>
                <w:szCs w:val="18"/>
              </w:rPr>
              <w:t>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证照</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bookmarkStart w:id="0" w:name="_GoBack"/>
            <w:bookmarkEnd w:id="0"/>
            <w:r>
              <w:rPr>
                <w:rFonts w:hint="eastAsia" w:ascii="宋体" w:hAnsi="宋体" w:cs="宋体"/>
                <w:kern w:val="0"/>
                <w:sz w:val="18"/>
                <w:szCs w:val="18"/>
              </w:rPr>
              <w:t xml:space="preserve">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√设立变更  □纳税  □年检年审  □质量检查  □安全防护  □商务活动  </w:t>
            </w:r>
          </w:p>
          <w:p>
            <w:pPr>
              <w:widowControl/>
              <w:spacing w:line="260" w:lineRule="exact"/>
              <w:rPr>
                <w:rFonts w:ascii="宋体" w:hAnsi="宋体" w:cs="宋体"/>
                <w:kern w:val="0"/>
                <w:sz w:val="18"/>
                <w:szCs w:val="18"/>
              </w:rPr>
            </w:pPr>
            <w:r>
              <w:rPr>
                <w:rFonts w:hint="eastAsia" w:ascii="宋体" w:hAnsi="宋体" w:cs="宋体"/>
                <w:kern w:val="0"/>
                <w:sz w:val="18"/>
                <w:szCs w:val="18"/>
              </w:rPr>
              <w:t>□劳动保障  □人力资源 □资质认证  □建设管理  □破产注销  □综合其他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678CB"/>
    <w:rsid w:val="1C634BDB"/>
    <w:rsid w:val="43BB5B5E"/>
    <w:rsid w:val="51DA69F6"/>
    <w:rsid w:val="5BFF7A94"/>
    <w:rsid w:val="6F0E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disabled"/>
    <w:basedOn w:val="3"/>
    <w:qFormat/>
    <w:uiPriority w:val="0"/>
    <w:rPr>
      <w:color w:val="929292"/>
      <w:bdr w:val="single" w:color="929292" w:sz="6" w:space="0"/>
    </w:rPr>
  </w:style>
  <w:style w:type="character" w:customStyle="1" w:styleId="7">
    <w:name w:val="current"/>
    <w:basedOn w:val="3"/>
    <w:qFormat/>
    <w:uiPriority w:val="0"/>
    <w:rPr>
      <w:b/>
      <w:color w:val="FFFFFF"/>
      <w:bdr w:val="single" w:color="000080" w:sz="6" w:space="0"/>
      <w:shd w:val="clear" w:fill="2E6AB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cp:lastPrinted>2018-05-24T07:45:00Z</cp:lastPrinted>
  <dcterms:modified xsi:type="dcterms:W3CDTF">2020-01-21T09:06:32Z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