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宋体" w:hAnsi="宋体" w:eastAsia="宋体" w:cs="宋体"/>
          <w:b/>
          <w:bCs w:val="0"/>
          <w:color w:val="auto"/>
          <w:sz w:val="36"/>
          <w:szCs w:val="36"/>
          <w:highlight w:val="none"/>
          <w:lang w:val="en-US" w:eastAsia="zh-CN"/>
        </w:rPr>
      </w:pPr>
      <w:bookmarkStart w:id="30" w:name="_GoBack"/>
      <w:bookmarkEnd w:id="30"/>
      <w:r>
        <w:rPr>
          <w:rFonts w:hint="eastAsia" w:ascii="宋体" w:hAnsi="宋体" w:cs="宋体"/>
          <w:b/>
          <w:bCs w:val="0"/>
          <w:color w:val="auto"/>
          <w:sz w:val="36"/>
          <w:szCs w:val="36"/>
          <w:highlight w:val="none"/>
          <w:lang w:val="en-US" w:eastAsia="zh-CN"/>
        </w:rPr>
        <w:t>维保服务</w:t>
      </w:r>
      <w:r>
        <w:rPr>
          <w:rFonts w:hint="eastAsia" w:ascii="宋体" w:hAnsi="宋体" w:eastAsia="宋体" w:cs="宋体"/>
          <w:b/>
          <w:bCs w:val="0"/>
          <w:color w:val="auto"/>
          <w:sz w:val="36"/>
          <w:szCs w:val="36"/>
          <w:highlight w:val="none"/>
          <w:lang w:val="en-US" w:eastAsia="zh-CN"/>
        </w:rPr>
        <w:t>要求</w:t>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rPr>
      </w:pPr>
      <w:bookmarkStart w:id="0" w:name="_Toc173934856"/>
      <w:bookmarkStart w:id="1" w:name="_Toc27454"/>
      <w:bookmarkStart w:id="2" w:name="_Toc17616"/>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val="en-US" w:eastAsia="zh-CN"/>
        </w:rPr>
        <w:t>维保服务</w:t>
      </w:r>
      <w:r>
        <w:rPr>
          <w:rFonts w:hint="eastAsia" w:ascii="宋体" w:hAnsi="宋体" w:eastAsia="宋体" w:cs="宋体"/>
          <w:b/>
          <w:bCs/>
          <w:color w:val="auto"/>
          <w:sz w:val="24"/>
          <w:highlight w:val="none"/>
        </w:rPr>
        <w:t>内容及要求</w:t>
      </w:r>
      <w:bookmarkEnd w:id="0"/>
      <w:bookmarkEnd w:id="1"/>
      <w:bookmarkEnd w:id="2"/>
    </w:p>
    <w:p>
      <w:pPr>
        <w:pageBreakBefore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维保服务</w:t>
      </w:r>
      <w:r>
        <w:rPr>
          <w:rFonts w:hint="eastAsia" w:ascii="宋体" w:hAnsi="宋体" w:eastAsia="宋体" w:cs="宋体"/>
          <w:color w:val="auto"/>
          <w:sz w:val="24"/>
          <w:highlight w:val="none"/>
          <w:lang w:val="en-US" w:eastAsia="zh-CN"/>
        </w:rPr>
        <w:t>要求</w:t>
      </w:r>
    </w:p>
    <w:tbl>
      <w:tblPr>
        <w:tblStyle w:val="7"/>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057"/>
        <w:gridCol w:w="1790"/>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92"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057"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类别</w:t>
            </w:r>
          </w:p>
        </w:tc>
        <w:tc>
          <w:tcPr>
            <w:tcW w:w="1790"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品目名称</w:t>
            </w:r>
          </w:p>
        </w:tc>
        <w:tc>
          <w:tcPr>
            <w:tcW w:w="6424"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92"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47" w:type="dxa"/>
            <w:gridSpan w:val="2"/>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服务响应</w:t>
            </w:r>
            <w:r>
              <w:rPr>
                <w:rFonts w:hint="eastAsia" w:ascii="宋体" w:hAnsi="宋体" w:eastAsia="宋体" w:cs="宋体"/>
                <w:color w:val="auto"/>
                <w:sz w:val="24"/>
                <w:highlight w:val="none"/>
                <w:lang w:val="en-US" w:eastAsia="zh-CN"/>
              </w:rPr>
              <w:t>及</w:t>
            </w:r>
          </w:p>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每日人员要求</w:t>
            </w:r>
          </w:p>
        </w:tc>
        <w:tc>
          <w:tcPr>
            <w:tcW w:w="6424" w:type="dxa"/>
            <w:vAlign w:val="center"/>
          </w:tcPr>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配电房需配置值班人员1名（持高压电工证）。</w:t>
            </w:r>
          </w:p>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24小时全天候报修响应，24小时技术支持响应。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8" w:hRule="atLeast"/>
        </w:trPr>
        <w:tc>
          <w:tcPr>
            <w:tcW w:w="692"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57" w:type="dxa"/>
            <w:tcBorders>
              <w:left w:val="single" w:color="auto" w:sz="4" w:space="0"/>
            </w:tcBorders>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设备维保类</w:t>
            </w:r>
          </w:p>
        </w:tc>
        <w:tc>
          <w:tcPr>
            <w:tcW w:w="1790" w:type="dxa"/>
            <w:tcBorders>
              <w:left w:val="single" w:color="auto" w:sz="4" w:space="0"/>
            </w:tcBorders>
            <w:vAlign w:val="center"/>
          </w:tcPr>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高低压配电柜</w:t>
            </w:r>
            <w:r>
              <w:rPr>
                <w:rFonts w:hint="eastAsia" w:ascii="宋体" w:hAnsi="宋体" w:cs="宋体"/>
                <w:color w:val="auto"/>
                <w:kern w:val="0"/>
                <w:sz w:val="24"/>
                <w:highlight w:val="none"/>
                <w:lang w:eastAsia="zh-CN"/>
              </w:rPr>
              <w:t>维护保养</w:t>
            </w:r>
          </w:p>
        </w:tc>
        <w:tc>
          <w:tcPr>
            <w:tcW w:w="6424" w:type="dxa"/>
            <w:tcBorders>
              <w:left w:val="single" w:color="auto" w:sz="4" w:space="0"/>
            </w:tcBorders>
            <w:vAlign w:val="center"/>
          </w:tcPr>
          <w:p>
            <w:pPr>
              <w:keepNext/>
              <w:keepLines/>
              <w:pageBreakBefore w:val="0"/>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1.高压设备：</w:t>
            </w:r>
            <w:r>
              <w:rPr>
                <w:rFonts w:hint="eastAsia" w:ascii="宋体" w:hAnsi="宋体" w:eastAsia="宋体" w:cs="宋体"/>
                <w:color w:val="auto"/>
                <w:sz w:val="24"/>
                <w:highlight w:val="none"/>
                <w:lang w:val="en-US" w:eastAsia="zh-CN"/>
              </w:rPr>
              <w:t>6面高压开关柜</w:t>
            </w:r>
            <w:r>
              <w:rPr>
                <w:rFonts w:hint="eastAsia" w:ascii="宋体" w:hAnsi="宋体" w:eastAsia="宋体" w:cs="宋体"/>
                <w:color w:val="auto"/>
                <w:sz w:val="24"/>
                <w:highlight w:val="none"/>
              </w:rPr>
              <w:t>一年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次维保，含</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次深度维保（停机检修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具体时间以甲方通知为准</w:t>
            </w:r>
            <w:r>
              <w:rPr>
                <w:rFonts w:hint="eastAsia" w:ascii="宋体" w:hAnsi="宋体" w:eastAsia="宋体" w:cs="宋体"/>
                <w:color w:val="auto"/>
                <w:sz w:val="24"/>
                <w:highlight w:val="none"/>
              </w:rPr>
              <w:t>）。</w:t>
            </w:r>
          </w:p>
          <w:p>
            <w:pPr>
              <w:keepNext/>
              <w:keepLines/>
              <w:pageBreakBefore w:val="0"/>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2.低压设备：</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个配电柜、母排一年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次维保，含</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次深度维保（停机检修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具体时间以甲方通知为准</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3.配备配电房相关备品备件，满足突发事件发生时的应急故障修复要求。</w:t>
            </w:r>
          </w:p>
          <w:p>
            <w:pPr>
              <w:keepNext/>
              <w:keepLines/>
              <w:pageBreakBefore w:val="0"/>
              <w:shd w:val="clear" w:color="auto" w:fill="FFFFFF"/>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注:报价不含备品备件成本，故障配件结算经双方协商价格后，由甲方承担。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2"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057" w:type="dxa"/>
            <w:tcBorders>
              <w:left w:val="single" w:color="auto" w:sz="4" w:space="0"/>
            </w:tcBorders>
            <w:vAlign w:val="top"/>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检测类</w:t>
            </w:r>
          </w:p>
        </w:tc>
        <w:tc>
          <w:tcPr>
            <w:tcW w:w="1790" w:type="dxa"/>
            <w:tcBorders>
              <w:left w:val="single" w:color="auto" w:sz="4" w:space="0"/>
            </w:tcBorders>
            <w:vAlign w:val="center"/>
          </w:tcPr>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高压及低压试验检测</w:t>
            </w:r>
          </w:p>
        </w:tc>
        <w:tc>
          <w:tcPr>
            <w:tcW w:w="6424" w:type="dxa"/>
            <w:tcBorders>
              <w:left w:val="single" w:color="auto" w:sz="4" w:space="0"/>
            </w:tcBorders>
            <w:vAlign w:val="center"/>
          </w:tcPr>
          <w:p>
            <w:pPr>
              <w:keepNext/>
              <w:keepLines/>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1.每年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次高压及低压系统耐压、绝缘工频等试验检测。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692" w:type="dxa"/>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057" w:type="dxa"/>
            <w:tcBorders>
              <w:left w:val="single" w:color="auto" w:sz="4" w:space="0"/>
            </w:tcBorders>
            <w:vAlign w:val="center"/>
          </w:tcPr>
          <w:p>
            <w:pPr>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运行</w:t>
            </w:r>
            <w:r>
              <w:rPr>
                <w:rFonts w:hint="eastAsia" w:ascii="宋体" w:hAnsi="宋体" w:cs="宋体"/>
                <w:color w:val="auto"/>
                <w:sz w:val="24"/>
                <w:highlight w:val="none"/>
                <w:lang w:eastAsia="zh-CN"/>
              </w:rPr>
              <w:t>维保</w:t>
            </w:r>
            <w:r>
              <w:rPr>
                <w:rFonts w:hint="eastAsia" w:ascii="宋体" w:hAnsi="宋体" w:eastAsia="宋体" w:cs="宋体"/>
                <w:color w:val="auto"/>
                <w:sz w:val="24"/>
                <w:highlight w:val="none"/>
              </w:rPr>
              <w:t>类</w:t>
            </w:r>
          </w:p>
        </w:tc>
        <w:tc>
          <w:tcPr>
            <w:tcW w:w="1790" w:type="dxa"/>
            <w:tcBorders>
              <w:left w:val="single" w:color="auto" w:sz="4" w:space="0"/>
            </w:tcBorders>
            <w:vAlign w:val="center"/>
          </w:tcPr>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日常运行</w:t>
            </w:r>
            <w:r>
              <w:rPr>
                <w:rFonts w:hint="eastAsia" w:ascii="宋体" w:hAnsi="宋体" w:cs="宋体"/>
                <w:color w:val="auto"/>
                <w:kern w:val="0"/>
                <w:sz w:val="24"/>
                <w:highlight w:val="none"/>
                <w:lang w:eastAsia="zh-CN"/>
              </w:rPr>
              <w:t>维保</w:t>
            </w:r>
            <w:r>
              <w:rPr>
                <w:rFonts w:hint="eastAsia" w:ascii="宋体" w:hAnsi="宋体" w:eastAsia="宋体" w:cs="宋体"/>
                <w:color w:val="auto"/>
                <w:kern w:val="0"/>
                <w:sz w:val="24"/>
                <w:highlight w:val="none"/>
              </w:rPr>
              <w:t>及巡检配合</w:t>
            </w:r>
          </w:p>
        </w:tc>
        <w:tc>
          <w:tcPr>
            <w:tcW w:w="6424" w:type="dxa"/>
            <w:tcBorders>
              <w:left w:val="single" w:color="auto" w:sz="4" w:space="0"/>
            </w:tcBorders>
            <w:vAlign w:val="center"/>
          </w:tcPr>
          <w:p>
            <w:pPr>
              <w:keepNext/>
              <w:keepLines/>
              <w:pageBreakBefore w:val="0"/>
              <w:shd w:val="clear" w:color="auto" w:fill="FFFFFF"/>
              <w:tabs>
                <w:tab w:val="left" w:pos="31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1.配电房技术人员及值班人员的培训。</w:t>
            </w:r>
          </w:p>
          <w:p>
            <w:pPr>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2.配电房日常巡查及应急操作。</w:t>
            </w:r>
          </w:p>
          <w:p>
            <w:pPr>
              <w:keepNext/>
              <w:keepLines/>
              <w:pageBreakBefore w:val="0"/>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3.配电房配电设备巡检、演练及故障修复等操作的配合工作。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9963" w:type="dxa"/>
            <w:gridSpan w:val="4"/>
            <w:vAlign w:val="center"/>
          </w:tcPr>
          <w:p>
            <w:pPr>
              <w:keepNext/>
              <w:keepLines/>
              <w:pageBreakBefore w:val="0"/>
              <w:shd w:val="clear" w:color="auto" w:fill="FFFFFF"/>
              <w:kinsoku/>
              <w:wordWrap/>
              <w:overflowPunct/>
              <w:topLinePunct w:val="0"/>
              <w:autoSpaceDE/>
              <w:autoSpaceDN/>
              <w:bidi w:val="0"/>
              <w:spacing w:line="360" w:lineRule="auto"/>
              <w:ind w:firstLine="420" w:firstLineChars="175"/>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合同总价必须包括为招标人提供本次招标事项所需的一切材料、机械、人员工资、奖金、各种加班费、夜餐费、各种社会保险、食宿与交通、工具、器材、服装、安全、仓储、维修、管理费用、税费、利润、完成合同所需的一切本身和不可或缺的所有工作开支、政策性文件规定及合同包含的所有风险、责任等各项全部费用并承担一切风险责任。</w:t>
            </w:r>
          </w:p>
          <w:p>
            <w:pPr>
              <w:keepNext/>
              <w:keepLines/>
              <w:pageBreakBefore w:val="0"/>
              <w:shd w:val="clear" w:color="auto" w:fill="FFFFFF"/>
              <w:kinsoku/>
              <w:wordWrap/>
              <w:overflowPunct/>
              <w:topLinePunct w:val="0"/>
              <w:autoSpaceDE/>
              <w:autoSpaceDN/>
              <w:bidi w:val="0"/>
              <w:spacing w:line="360" w:lineRule="auto"/>
              <w:ind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其中：对每次巡查更换的材料(含易损件及非易损件)费用单价（含）</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00元以内由成交供应商承担，单价超过</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00元由甲方承担。</w:t>
            </w:r>
          </w:p>
        </w:tc>
      </w:tr>
    </w:tbl>
    <w:p>
      <w:pPr>
        <w:rPr>
          <w:rFonts w:hint="eastAsia" w:ascii="宋体" w:hAnsi="宋体" w:eastAsia="宋体" w:cs="宋体"/>
          <w:color w:val="auto"/>
          <w:sz w:val="24"/>
          <w:highlight w:val="none"/>
        </w:rPr>
      </w:pPr>
    </w:p>
    <w:p>
      <w:pPr>
        <w:keepNext/>
        <w:keepLines/>
        <w:pageBreakBefore w:val="0"/>
        <w:shd w:val="clear" w:color="auto" w:fill="FFFFFF"/>
        <w:kinsoku/>
        <w:wordWrap/>
        <w:overflowPunct/>
        <w:topLinePunct w:val="0"/>
        <w:autoSpaceDE/>
        <w:autoSpaceDN/>
        <w:bidi w:val="0"/>
        <w:spacing w:line="360" w:lineRule="auto"/>
        <w:ind w:firstLine="420" w:firstLineChars="175"/>
        <w:textAlignment w:val="auto"/>
        <w:rPr>
          <w:rFonts w:hint="eastAsia" w:ascii="宋体" w:hAnsi="宋体" w:eastAsia="宋体" w:cs="宋体"/>
          <w:color w:val="auto"/>
          <w:kern w:val="0"/>
          <w:sz w:val="24"/>
          <w:highlight w:val="none"/>
          <w:lang w:val="en-US" w:eastAsia="zh-CN"/>
        </w:rPr>
      </w:pPr>
      <w:bookmarkStart w:id="3" w:name="_Toc2086"/>
      <w:bookmarkStart w:id="4" w:name="_Toc11826"/>
      <w:bookmarkStart w:id="5" w:name="_Toc173934857"/>
      <w:bookmarkStart w:id="6" w:name="_Toc4724"/>
      <w:bookmarkStart w:id="7" w:name="_Toc23715"/>
      <w:bookmarkStart w:id="8" w:name="_Toc27558"/>
      <w:bookmarkStart w:id="9" w:name="_Toc10845"/>
      <w:bookmarkStart w:id="10" w:name="_Toc9777"/>
      <w:bookmarkStart w:id="11" w:name="_Toc3035"/>
      <w:bookmarkStart w:id="12" w:name="_Toc21853"/>
      <w:bookmarkStart w:id="13" w:name="_Toc10813"/>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维保服务</w:t>
      </w:r>
      <w:r>
        <w:rPr>
          <w:rFonts w:hint="eastAsia" w:ascii="宋体" w:hAnsi="宋体" w:eastAsia="宋体" w:cs="宋体"/>
          <w:color w:val="auto"/>
          <w:kern w:val="0"/>
          <w:sz w:val="24"/>
          <w:highlight w:val="none"/>
          <w:lang w:val="en-US" w:eastAsia="zh-CN"/>
        </w:rPr>
        <w:t>内容</w:t>
      </w:r>
    </w:p>
    <w:tbl>
      <w:tblPr>
        <w:tblStyle w:val="7"/>
        <w:tblW w:w="96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65"/>
        <w:gridCol w:w="1765"/>
        <w:gridCol w:w="1765"/>
        <w:gridCol w:w="1765"/>
        <w:gridCol w:w="1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17"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型号</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电压等级</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766"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17"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高压开关柜</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KYN28</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10kV</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面</w:t>
            </w:r>
          </w:p>
        </w:tc>
        <w:tc>
          <w:tcPr>
            <w:tcW w:w="1766"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17"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低压开关柜</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GGD</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0.38kV</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面</w:t>
            </w:r>
          </w:p>
        </w:tc>
        <w:tc>
          <w:tcPr>
            <w:tcW w:w="1766"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817"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干式变压器</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SCB</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10kV/0.38kV</w:t>
            </w:r>
          </w:p>
        </w:tc>
        <w:tc>
          <w:tcPr>
            <w:tcW w:w="1765"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台</w:t>
            </w:r>
          </w:p>
        </w:tc>
        <w:tc>
          <w:tcPr>
            <w:tcW w:w="1766" w:type="dxa"/>
            <w:vAlign w:val="center"/>
          </w:tcPr>
          <w:p>
            <w:pPr>
              <w:keepNext/>
              <w:keepLines/>
              <w:pageBreakBefore w:val="0"/>
              <w:widowControl w:val="0"/>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r>
    </w:tbl>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val="en-US" w:eastAsia="zh-CN"/>
        </w:rPr>
      </w:pP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二、人员配置要求</w:t>
      </w:r>
      <w:bookmarkEnd w:id="3"/>
      <w:bookmarkEnd w:id="4"/>
      <w:bookmarkEnd w:id="5"/>
    </w:p>
    <w:p>
      <w:pPr>
        <w:keepNext w:val="0"/>
        <w:keepLines w:val="0"/>
        <w:pageBreakBefore w:val="0"/>
        <w:widowControl/>
        <w:tabs>
          <w:tab w:val="left" w:pos="676"/>
        </w:tabs>
        <w:kinsoku/>
        <w:wordWrap/>
        <w:overflowPunct/>
        <w:topLinePunct w:val="0"/>
        <w:bidi w:val="0"/>
        <w:adjustRightInd/>
        <w:snapToGrid w:val="0"/>
        <w:spacing w:beforeLines="0"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配电房需配置</w:t>
      </w:r>
      <w:r>
        <w:rPr>
          <w:rFonts w:hint="eastAsia" w:ascii="宋体" w:hAnsi="宋体" w:eastAsia="宋体" w:cs="宋体"/>
          <w:bCs/>
          <w:color w:val="auto"/>
          <w:sz w:val="24"/>
          <w:szCs w:val="24"/>
          <w:highlight w:val="none"/>
          <w:lang w:val="en-US" w:eastAsia="zh-CN"/>
        </w:rPr>
        <w:t>值班</w:t>
      </w:r>
      <w:r>
        <w:rPr>
          <w:rFonts w:hint="eastAsia" w:ascii="宋体" w:hAnsi="宋体" w:eastAsia="宋体" w:cs="宋体"/>
          <w:bCs/>
          <w:color w:val="auto"/>
          <w:sz w:val="24"/>
          <w:szCs w:val="24"/>
          <w:highlight w:val="none"/>
        </w:rPr>
        <w:t>人员1名（</w:t>
      </w:r>
      <w:r>
        <w:rPr>
          <w:rFonts w:hint="eastAsia" w:ascii="宋体" w:hAnsi="宋体" w:eastAsia="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持高压电工证）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维保期间不得更换人员（如更换人员，按违约处理），每天巡视不得少于2次。</w:t>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lang w:eastAsia="zh-CN"/>
        </w:rPr>
        <w:t>技术要求及说明</w:t>
      </w:r>
      <w:bookmarkEnd w:id="6"/>
      <w:bookmarkEnd w:id="7"/>
      <w:bookmarkEnd w:id="8"/>
      <w:bookmarkEnd w:id="9"/>
      <w:bookmarkEnd w:id="10"/>
      <w:bookmarkEnd w:id="11"/>
      <w:bookmarkEnd w:id="12"/>
      <w:bookmarkEnd w:id="13"/>
    </w:p>
    <w:p>
      <w:pPr>
        <w:keepNext w:val="0"/>
        <w:keepLines w:val="0"/>
        <w:pageBreakBefore w:val="0"/>
        <w:widowControl/>
        <w:tabs>
          <w:tab w:val="left" w:pos="676"/>
        </w:tabs>
        <w:kinsoku/>
        <w:wordWrap/>
        <w:overflowPunct/>
        <w:topLinePunct w:val="0"/>
        <w:bidi w:val="0"/>
        <w:adjustRightInd/>
        <w:snapToGrid w:val="0"/>
        <w:spacing w:beforeLines="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参照《建筑电气工程施工质量验收规范》、《电力设备预防性试验规程》</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技术要求包括但不限于：</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w:t>
      </w:r>
      <w:r>
        <w:rPr>
          <w:rFonts w:hint="eastAsia" w:ascii="宋体" w:hAnsi="宋体" w:eastAsia="宋体" w:cs="宋体"/>
          <w:bCs/>
          <w:color w:val="auto"/>
          <w:kern w:val="2"/>
          <w:sz w:val="24"/>
          <w:szCs w:val="24"/>
          <w:highlight w:val="none"/>
        </w:rPr>
        <w:t>检查并处理电缆室各接点有无放电现象，绝缘子有无裂纹，清理电缆室内积尘及杂物；</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w:t>
      </w:r>
      <w:r>
        <w:rPr>
          <w:rFonts w:hint="eastAsia" w:ascii="宋体" w:hAnsi="宋体" w:eastAsia="宋体" w:cs="宋体"/>
          <w:bCs/>
          <w:color w:val="auto"/>
          <w:kern w:val="2"/>
          <w:sz w:val="24"/>
          <w:szCs w:val="24"/>
          <w:highlight w:val="none"/>
        </w:rPr>
        <w:t>检查并处理电缆室机械联动结构有无变形，联动位置有无错位；</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1.3</w:t>
      </w:r>
      <w:r>
        <w:rPr>
          <w:rFonts w:hint="eastAsia" w:ascii="宋体" w:hAnsi="宋体" w:eastAsia="宋体" w:cs="宋体"/>
          <w:bCs/>
          <w:color w:val="auto"/>
          <w:kern w:val="2"/>
          <w:sz w:val="24"/>
          <w:szCs w:val="24"/>
          <w:highlight w:val="none"/>
        </w:rPr>
        <w:t>检查断路器室插接头挡板，确保断路器小车进出时动作灵活；</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1.4</w:t>
      </w:r>
      <w:r>
        <w:rPr>
          <w:rFonts w:hint="eastAsia" w:ascii="宋体" w:hAnsi="宋体" w:eastAsia="宋体" w:cs="宋体"/>
          <w:bCs/>
          <w:color w:val="auto"/>
          <w:kern w:val="2"/>
          <w:sz w:val="24"/>
          <w:szCs w:val="24"/>
          <w:highlight w:val="none"/>
        </w:rPr>
        <w:t>检查五防闭锁装置完好；</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1.5</w:t>
      </w:r>
      <w:r>
        <w:rPr>
          <w:rFonts w:hint="eastAsia" w:ascii="宋体" w:hAnsi="宋体" w:eastAsia="宋体" w:cs="宋体"/>
          <w:bCs/>
          <w:color w:val="auto"/>
          <w:kern w:val="2"/>
          <w:sz w:val="24"/>
          <w:szCs w:val="24"/>
          <w:highlight w:val="none"/>
        </w:rPr>
        <w:t>微机保护软件进行测试，原存在问题现场解决，确保各功能的正常使用；</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1.6</w:t>
      </w:r>
      <w:r>
        <w:rPr>
          <w:rFonts w:hint="eastAsia" w:ascii="宋体" w:hAnsi="宋体" w:eastAsia="宋体" w:cs="宋体"/>
          <w:bCs/>
          <w:color w:val="auto"/>
          <w:kern w:val="2"/>
          <w:sz w:val="24"/>
          <w:szCs w:val="24"/>
          <w:highlight w:val="none"/>
        </w:rPr>
        <w:t>检查并处理断路器小车绝缘套管有无裂纹、破损、放电痕迹，清洁断路器小车、绝缘套管表面积尘；</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检查断路器真空泡外表完好无漏气现象，内部无弧光烧蚀现象；</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1.8</w:t>
      </w:r>
      <w:r>
        <w:rPr>
          <w:rFonts w:hint="eastAsia" w:ascii="宋体" w:hAnsi="宋体" w:eastAsia="宋体" w:cs="宋体"/>
          <w:bCs/>
          <w:color w:val="auto"/>
          <w:kern w:val="2"/>
          <w:sz w:val="24"/>
          <w:szCs w:val="24"/>
          <w:highlight w:val="none"/>
        </w:rPr>
        <w:t>检查断路器内部的各个机械核心模块结构无变形、磨损及裂痕损坏等；</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1.9</w:t>
      </w:r>
      <w:r>
        <w:rPr>
          <w:rFonts w:hint="eastAsia" w:ascii="宋体" w:hAnsi="宋体" w:eastAsia="宋体" w:cs="宋体"/>
          <w:bCs/>
          <w:color w:val="auto"/>
          <w:kern w:val="2"/>
          <w:sz w:val="24"/>
          <w:szCs w:val="24"/>
          <w:highlight w:val="none"/>
        </w:rPr>
        <w:t>检查断路器触指的抗张力，预防金属疲劳产生放电现象；</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1.10</w:t>
      </w:r>
      <w:r>
        <w:rPr>
          <w:rFonts w:hint="eastAsia" w:ascii="宋体" w:hAnsi="宋体" w:eastAsia="宋体" w:cs="宋体"/>
          <w:bCs/>
          <w:color w:val="auto"/>
          <w:kern w:val="2"/>
          <w:sz w:val="24"/>
          <w:szCs w:val="24"/>
          <w:highlight w:val="none"/>
        </w:rPr>
        <w:t>检查低压室二次接线地排接地良好；二次小母线、二次元件无异常；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1.11</w:t>
      </w:r>
      <w:r>
        <w:rPr>
          <w:rFonts w:hint="eastAsia" w:ascii="宋体" w:hAnsi="宋体" w:eastAsia="宋体" w:cs="宋体"/>
          <w:bCs/>
          <w:color w:val="auto"/>
          <w:kern w:val="2"/>
          <w:sz w:val="24"/>
          <w:szCs w:val="24"/>
          <w:highlight w:val="none"/>
        </w:rPr>
        <w:t>）检查断路器室航空插座、活门机构、静触头盒及静触头、分闸缓冲器、储能模块、操作机构模块、合闸闭锁线圈模块、合分闸线圈模块无异常；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1.12</w:t>
      </w:r>
      <w:r>
        <w:rPr>
          <w:rFonts w:hint="eastAsia" w:ascii="宋体" w:hAnsi="宋体" w:eastAsia="宋体" w:cs="宋体"/>
          <w:bCs/>
          <w:color w:val="auto"/>
          <w:kern w:val="2"/>
          <w:sz w:val="24"/>
          <w:szCs w:val="24"/>
          <w:highlight w:val="none"/>
        </w:rPr>
        <w:t>检查母线室穿墙套管板、静触头盒压力释放板无异常；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1.13</w:t>
      </w:r>
      <w:r>
        <w:rPr>
          <w:rFonts w:hint="eastAsia" w:ascii="宋体" w:hAnsi="宋体" w:eastAsia="宋体" w:cs="宋体"/>
          <w:bCs/>
          <w:color w:val="auto"/>
          <w:kern w:val="2"/>
          <w:sz w:val="24"/>
          <w:szCs w:val="24"/>
          <w:highlight w:val="none"/>
        </w:rPr>
        <w:t>检查电缆室避雷器、电容分压器、静触头盒无异常；接地开关操作正常；接地排接地良好；</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1.14</w:t>
      </w:r>
      <w:r>
        <w:rPr>
          <w:rFonts w:hint="eastAsia" w:ascii="宋体" w:hAnsi="宋体" w:eastAsia="宋体" w:cs="宋体"/>
          <w:bCs/>
          <w:color w:val="auto"/>
          <w:kern w:val="2"/>
          <w:sz w:val="24"/>
          <w:szCs w:val="24"/>
          <w:highlight w:val="none"/>
        </w:rPr>
        <w:t>检查PT小车活门驱动器、航空插头无异常；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1.15</w:t>
      </w:r>
      <w:r>
        <w:rPr>
          <w:rFonts w:hint="eastAsia" w:ascii="宋体" w:hAnsi="宋体" w:eastAsia="宋体" w:cs="宋体"/>
          <w:bCs/>
          <w:color w:val="auto"/>
          <w:kern w:val="2"/>
          <w:sz w:val="24"/>
          <w:szCs w:val="24"/>
          <w:highlight w:val="none"/>
        </w:rPr>
        <w:t>检查隔离小车极柱套筒、触指、活门驱动器、航空插头无异常；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1.16</w:t>
      </w:r>
      <w:r>
        <w:rPr>
          <w:rFonts w:hint="eastAsia" w:ascii="宋体" w:hAnsi="宋体" w:eastAsia="宋体" w:cs="宋体"/>
          <w:bCs/>
          <w:color w:val="auto"/>
          <w:kern w:val="2"/>
          <w:sz w:val="24"/>
          <w:szCs w:val="24"/>
          <w:highlight w:val="none"/>
        </w:rPr>
        <w:t>检查计量小车极柱套筒、触指、活门驱动器、航空插头、高压熔断器、电流互感器无异常；</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1.17</w:t>
      </w:r>
      <w:r>
        <w:rPr>
          <w:rFonts w:hint="eastAsia" w:ascii="宋体" w:hAnsi="宋体" w:eastAsia="宋体" w:cs="宋体"/>
          <w:bCs/>
          <w:color w:val="auto"/>
          <w:kern w:val="2"/>
          <w:sz w:val="24"/>
          <w:szCs w:val="24"/>
          <w:highlight w:val="none"/>
        </w:rPr>
        <w:t>对保护装置进行保护定值校验；</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1.18</w:t>
      </w:r>
      <w:r>
        <w:rPr>
          <w:rFonts w:hint="eastAsia" w:ascii="宋体" w:hAnsi="宋体" w:eastAsia="宋体" w:cs="宋体"/>
          <w:bCs/>
          <w:color w:val="auto"/>
          <w:kern w:val="2"/>
          <w:sz w:val="24"/>
          <w:szCs w:val="24"/>
          <w:highlight w:val="none"/>
        </w:rPr>
        <w:t>对断路器进行以下试验：a.绝缘电阻试验（断口绝缘电阻不小于300MΩ）、b.短时工频耐压试验（断路器主回路对地、相间及断口试验电压38kV）、c.梅花触指压力测试（试验结果应符合制造厂规定）、d.断路器防跳功能试验（试验结果应符合制造厂规定）、e.辅助触点输出信号试验（信号显示正确）、f.合分闸及储能传送试验（能正常进行分合闸及储能）、g.断路器机械（时间）特性试验（试验结果符合制造厂规定）、h.真空度测试（试验结果符合制造厂规定）、i.直流接触电阻试验（试验结果符合制造厂规定）、j.最低分闸电压试验（合闸电磁铁线圈通流时端电压为操作电压额定值的80%时应可靠动作、k.合闸接触器和分、合闸电磁铁线圈的绝缘电阻试验（绝缘电阻不小于2MΩ）、l.合闸接触器和分、合闸电磁铁线圈直流电阻试验（试验结果符合制造厂规定）；</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1.19</w:t>
      </w:r>
      <w:r>
        <w:rPr>
          <w:rFonts w:hint="eastAsia" w:ascii="宋体" w:hAnsi="宋体" w:eastAsia="宋体" w:cs="宋体"/>
          <w:bCs/>
          <w:color w:val="auto"/>
          <w:kern w:val="2"/>
          <w:sz w:val="24"/>
          <w:szCs w:val="24"/>
          <w:highlight w:val="none"/>
        </w:rPr>
        <w:t>对避雷器进行以下试验：绝缘电阻试验（不低于1000MΩ）、直流1mA电压及0.75U1mA下的泄漏电流试验（U1mA实测值与初始值或制造厂规定值相比较变化不大于±5%、0.75U1mA下的泄漏电流不应大于50μA）；</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1.20</w:t>
      </w:r>
      <w:r>
        <w:rPr>
          <w:rFonts w:hint="eastAsia" w:ascii="宋体" w:hAnsi="宋体" w:eastAsia="宋体" w:cs="宋体"/>
          <w:bCs/>
          <w:color w:val="auto"/>
          <w:kern w:val="2"/>
          <w:sz w:val="24"/>
          <w:szCs w:val="24"/>
          <w:highlight w:val="none"/>
        </w:rPr>
        <w:t>对PT小车、隔离小车、计量小车进行梅花触指压力测试（试验结果符合制造厂规定）；</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1.21</w:t>
      </w:r>
      <w:r>
        <w:rPr>
          <w:rFonts w:hint="eastAsia" w:ascii="宋体" w:hAnsi="宋体" w:eastAsia="宋体" w:cs="宋体"/>
          <w:bCs/>
          <w:color w:val="auto"/>
          <w:kern w:val="2"/>
          <w:sz w:val="24"/>
          <w:szCs w:val="24"/>
          <w:highlight w:val="none"/>
        </w:rPr>
        <w:t>对高压柜进行以下试验：①辅助回路和控制回路绝缘电阻试验（绝缘电阻不低于2MΩ）</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②辅助回路和控制回路交流耐压试验（试验电压1kV）；</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1.22</w:t>
      </w:r>
      <w:r>
        <w:rPr>
          <w:rFonts w:hint="eastAsia" w:ascii="宋体" w:hAnsi="宋体" w:eastAsia="宋体" w:cs="宋体"/>
          <w:bCs/>
          <w:color w:val="auto"/>
          <w:kern w:val="2"/>
          <w:sz w:val="24"/>
          <w:szCs w:val="24"/>
          <w:highlight w:val="none"/>
        </w:rPr>
        <w:t>对电流互感器CT进行以下试验：①绕组绝缘电阻试验（绕组绝缘电阻与初始值及历次数据比较不应有显著变化）</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②交流耐压试验（一次绕组试验电压30kV、二次绕组之间试验电压2kV）；</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1.23</w:t>
      </w:r>
      <w:r>
        <w:rPr>
          <w:rFonts w:hint="eastAsia" w:ascii="宋体" w:hAnsi="宋体" w:eastAsia="宋体" w:cs="宋体"/>
          <w:bCs/>
          <w:color w:val="auto"/>
          <w:kern w:val="2"/>
          <w:sz w:val="24"/>
          <w:szCs w:val="24"/>
          <w:highlight w:val="none"/>
        </w:rPr>
        <w:t>对电压互感器PT进行以下试验：①绝缘电阻试验（试验结果符合制造厂规定）、②交流耐压试验（一次绕组试验电压30kV、二次绕组之间试验电压2kV）；</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1.24对接地装置</w:t>
      </w:r>
      <w:r>
        <w:rPr>
          <w:rFonts w:hint="eastAsia" w:ascii="宋体" w:hAnsi="宋体" w:eastAsia="宋体" w:cs="宋体"/>
          <w:bCs/>
          <w:color w:val="auto"/>
          <w:kern w:val="2"/>
          <w:sz w:val="24"/>
          <w:szCs w:val="24"/>
          <w:highlight w:val="none"/>
        </w:rPr>
        <w:t>进行以下试验</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接地电阻试验。</w:t>
      </w:r>
    </w:p>
    <w:p>
      <w:pPr>
        <w:keepNext w:val="0"/>
        <w:keepLines w:val="0"/>
        <w:pageBreakBefore w:val="0"/>
        <w:widowControl/>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1.25对双电源投切</w:t>
      </w:r>
      <w:r>
        <w:rPr>
          <w:rFonts w:hint="eastAsia" w:ascii="宋体" w:hAnsi="宋体" w:eastAsia="宋体" w:cs="宋体"/>
          <w:bCs/>
          <w:color w:val="auto"/>
          <w:kern w:val="2"/>
          <w:sz w:val="24"/>
          <w:szCs w:val="24"/>
          <w:highlight w:val="none"/>
        </w:rPr>
        <w:t>进行以下试验</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①</w:t>
      </w:r>
      <w:r>
        <w:rPr>
          <w:rFonts w:hint="eastAsia" w:ascii="宋体" w:hAnsi="宋体" w:eastAsia="宋体" w:cs="宋体"/>
          <w:bCs/>
          <w:color w:val="auto"/>
          <w:kern w:val="2"/>
          <w:sz w:val="24"/>
          <w:szCs w:val="24"/>
          <w:highlight w:val="none"/>
          <w:lang w:val="en-US" w:eastAsia="zh-CN"/>
        </w:rPr>
        <w:t>备自投装置试验、</w:t>
      </w:r>
      <w:r>
        <w:rPr>
          <w:rFonts w:hint="eastAsia" w:ascii="宋体" w:hAnsi="宋体" w:eastAsia="宋体" w:cs="宋体"/>
          <w:bCs/>
          <w:color w:val="auto"/>
          <w:kern w:val="2"/>
          <w:sz w:val="24"/>
          <w:szCs w:val="24"/>
          <w:highlight w:val="none"/>
        </w:rPr>
        <w:t>②</w:t>
      </w:r>
      <w:r>
        <w:rPr>
          <w:rFonts w:hint="eastAsia" w:ascii="宋体" w:hAnsi="宋体" w:eastAsia="宋体" w:cs="宋体"/>
          <w:bCs/>
          <w:color w:val="auto"/>
          <w:kern w:val="2"/>
          <w:sz w:val="24"/>
          <w:szCs w:val="24"/>
          <w:highlight w:val="none"/>
          <w:lang w:val="en-US" w:eastAsia="zh-CN"/>
        </w:rPr>
        <w:t>电气闭锁装置试验。</w:t>
      </w:r>
    </w:p>
    <w:p>
      <w:pPr>
        <w:pStyle w:val="9"/>
        <w:keepNext w:val="0"/>
        <w:keepLines w:val="0"/>
        <w:pageBreakBefore w:val="0"/>
        <w:widowControl w:val="0"/>
        <w:numPr>
          <w:ilvl w:val="0"/>
          <w:numId w:val="1"/>
        </w:numPr>
        <w:kinsoku/>
        <w:wordWrap/>
        <w:overflowPunct/>
        <w:topLinePunct w:val="0"/>
        <w:bidi w:val="0"/>
        <w:adjustRightInd w:val="0"/>
        <w:snapToGrid w:val="0"/>
        <w:spacing w:beforeLines="0" w:line="360" w:lineRule="auto"/>
        <w:ind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人员要求</w:t>
      </w:r>
    </w:p>
    <w:p>
      <w:pPr>
        <w:pStyle w:val="9"/>
        <w:keepNext w:val="0"/>
        <w:keepLines w:val="0"/>
        <w:pageBreakBefore w:val="0"/>
        <w:widowControl w:val="0"/>
        <w:numPr>
          <w:ilvl w:val="0"/>
          <w:numId w:val="0"/>
        </w:numPr>
        <w:kinsoku/>
        <w:wordWrap/>
        <w:overflowPunct/>
        <w:topLinePunct w:val="0"/>
        <w:bidi w:val="0"/>
        <w:adjustRightInd w:val="0"/>
        <w:snapToGrid w:val="0"/>
        <w:spacing w:beforeLines="0" w:line="360" w:lineRule="auto"/>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  </w:t>
      </w:r>
      <w:r>
        <w:rPr>
          <w:rFonts w:hint="eastAsia" w:ascii="宋体" w:hAnsi="宋体" w:eastAsia="宋体" w:cs="宋体"/>
          <w:b/>
          <w:bCs/>
          <w:color w:val="auto"/>
          <w:kern w:val="0"/>
          <w:sz w:val="24"/>
          <w:szCs w:val="24"/>
          <w:highlight w:val="none"/>
          <w:u w:val="none"/>
          <w:lang w:val="en-US" w:eastAsia="zh-CN"/>
        </w:rPr>
        <w:t xml:space="preserve">  因</w:t>
      </w:r>
      <w:r>
        <w:rPr>
          <w:rFonts w:hint="eastAsia" w:ascii="宋体" w:hAnsi="宋体" w:eastAsia="宋体" w:cs="宋体"/>
          <w:b/>
          <w:bCs/>
          <w:color w:val="auto"/>
          <w:kern w:val="0"/>
          <w:sz w:val="24"/>
          <w:szCs w:val="24"/>
          <w:highlight w:val="none"/>
          <w:u w:val="none"/>
          <w:lang w:eastAsia="zh-CN"/>
        </w:rPr>
        <w:t>福州市台江区机关大楼</w:t>
      </w:r>
      <w:r>
        <w:rPr>
          <w:rFonts w:hint="eastAsia" w:ascii="宋体" w:hAnsi="宋体" w:eastAsia="宋体" w:cs="宋体"/>
          <w:b/>
          <w:bCs/>
          <w:color w:val="auto"/>
          <w:kern w:val="0"/>
          <w:sz w:val="24"/>
          <w:szCs w:val="24"/>
          <w:highlight w:val="none"/>
          <w:u w:val="none"/>
          <w:lang w:val="en-US" w:eastAsia="zh-CN"/>
        </w:rPr>
        <w:t>每年需进行大型会议，不得停电，否则将造成重要影响。参与维保报价的供应商需配备保供电的专业技术人员，不得少于以下要求（保供电时需全部到场），具体要求如下（需连同报价文件一并提交，须加盖公章并密封完整，逾期收到的或不符合规定的文件将被拒绝）</w:t>
      </w:r>
      <w:r>
        <w:rPr>
          <w:rFonts w:hint="eastAsia" w:ascii="宋体" w:hAnsi="宋体" w:eastAsia="宋体" w:cs="宋体"/>
          <w:color w:val="auto"/>
          <w:kern w:val="0"/>
          <w:sz w:val="24"/>
          <w:szCs w:val="24"/>
          <w:highlight w:val="none"/>
          <w:u w:val="none"/>
          <w:lang w:val="en-US" w:eastAsia="zh-CN"/>
        </w:rPr>
        <w:t>：</w:t>
      </w:r>
    </w:p>
    <w:tbl>
      <w:tblPr>
        <w:tblStyle w:val="7"/>
        <w:tblW w:w="9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5"/>
        <w:gridCol w:w="8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5" w:type="dxa"/>
            <w:tcMar>
              <w:top w:w="10" w:type="dxa"/>
              <w:left w:w="10" w:type="dxa"/>
              <w:right w:w="10" w:type="dxa"/>
            </w:tcMar>
            <w:vAlign w:val="center"/>
          </w:tcPr>
          <w:p>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w:t>
            </w:r>
          </w:p>
          <w:p>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配备1</w:t>
            </w:r>
          </w:p>
        </w:tc>
        <w:tc>
          <w:tcPr>
            <w:tcW w:w="8259" w:type="dxa"/>
            <w:tcBorders>
              <w:left w:val="single" w:color="000000" w:sz="4" w:space="0"/>
            </w:tcBorders>
            <w:tcMar>
              <w:top w:w="10" w:type="dxa"/>
              <w:left w:w="10" w:type="dxa"/>
              <w:right w:w="10" w:type="dxa"/>
            </w:tcMar>
            <w:vAlign w:val="center"/>
          </w:tcPr>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供应商需指定一位项目经理固定负责台江区机关大楼电房</w:t>
            </w:r>
            <w:r>
              <w:rPr>
                <w:rFonts w:hint="eastAsia" w:ascii="宋体" w:hAnsi="宋体" w:cs="宋体"/>
                <w:color w:val="auto"/>
                <w:kern w:val="0"/>
                <w:sz w:val="24"/>
                <w:highlight w:val="none"/>
                <w:lang w:eastAsia="zh-CN"/>
              </w:rPr>
              <w:t>维保</w:t>
            </w:r>
            <w:r>
              <w:rPr>
                <w:rFonts w:hint="eastAsia" w:ascii="宋体" w:hAnsi="宋体" w:eastAsia="宋体" w:cs="宋体"/>
                <w:color w:val="auto"/>
                <w:kern w:val="0"/>
                <w:sz w:val="24"/>
                <w:highlight w:val="none"/>
              </w:rPr>
              <w:t>业务，在具备合格有效的不低于</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级机电工程专业注册建造师执业资格，并持安全生产考核合格证书(B证)，证书</w:t>
            </w:r>
            <w:r>
              <w:rPr>
                <w:rFonts w:hint="eastAsia" w:ascii="宋体" w:hAnsi="宋体" w:eastAsia="宋体" w:cs="宋体"/>
                <w:color w:val="auto"/>
                <w:sz w:val="24"/>
                <w:highlight w:val="none"/>
              </w:rPr>
              <w:t>经年检有效并注册在本公司</w:t>
            </w:r>
            <w:r>
              <w:rPr>
                <w:rFonts w:hint="eastAsia" w:ascii="宋体" w:hAnsi="宋体" w:eastAsia="宋体" w:cs="宋体"/>
                <w:color w:val="auto"/>
                <w:kern w:val="0"/>
                <w:sz w:val="24"/>
                <w:highlight w:val="none"/>
              </w:rPr>
              <w:t>的基础上，另具备：</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①具有电力专业</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级工程师及以上职称的；</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②有效期内的特种作业操作证（作业类别为电工作业，准操项目为：高压电工作业）</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注：</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①须提供有效的证书复印件（应能证明该注册证书注册在供应商单位）及持证人员由投标人为其缴交的投标截止时间前一个月为始点并往前追溯连续</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 xml:space="preserve">个月的社保证明（应至少包含养老保险与工伤保险，并加盖社保部门公章或电子章）。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②电力专业指</w:t>
            </w:r>
            <w:r>
              <w:rPr>
                <w:rFonts w:hint="eastAsia" w:ascii="宋体" w:hAnsi="宋体" w:eastAsia="宋体" w:cs="宋体"/>
                <w:color w:val="auto"/>
                <w:sz w:val="24"/>
                <w:highlight w:val="none"/>
              </w:rPr>
              <w:t>电力工程、电力工程技术、电力电气、发电厂及电力系统、输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电及用电工程、输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电及其自动化</w:t>
            </w:r>
            <w:r>
              <w:rPr>
                <w:rFonts w:hint="eastAsia" w:ascii="宋体" w:hAnsi="宋体" w:eastAsia="宋体" w:cs="宋体"/>
                <w:color w:val="auto"/>
                <w:kern w:val="0"/>
                <w:sz w:val="24"/>
                <w:highlight w:val="none"/>
              </w:rPr>
              <w:t>等专业，专业以职称证书上登记的专业为准。若职称证书上未体现专业的，以毕业证书上的专业为准。</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“项目人员配备”中人员不</w:t>
            </w:r>
            <w:r>
              <w:rPr>
                <w:rFonts w:hint="eastAsia" w:ascii="宋体" w:hAnsi="宋体" w:cs="宋体"/>
                <w:color w:val="auto"/>
                <w:kern w:val="0"/>
                <w:sz w:val="24"/>
                <w:highlight w:val="none"/>
                <w:lang w:val="en-US" w:eastAsia="zh-CN"/>
              </w:rPr>
              <w:t>得</w:t>
            </w:r>
            <w:r>
              <w:rPr>
                <w:rFonts w:hint="eastAsia" w:ascii="宋体" w:hAnsi="宋体" w:eastAsia="宋体" w:cs="宋体"/>
                <w:color w:val="auto"/>
                <w:kern w:val="0"/>
                <w:sz w:val="24"/>
                <w:highlight w:val="none"/>
              </w:rPr>
              <w:t>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5" w:type="dxa"/>
            <w:tcMar>
              <w:top w:w="10" w:type="dxa"/>
              <w:left w:w="10" w:type="dxa"/>
              <w:right w:w="10" w:type="dxa"/>
            </w:tcMar>
            <w:vAlign w:val="center"/>
          </w:tcPr>
          <w:p>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w:t>
            </w:r>
          </w:p>
          <w:p>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配备2</w:t>
            </w:r>
          </w:p>
        </w:tc>
        <w:tc>
          <w:tcPr>
            <w:tcW w:w="8259" w:type="dxa"/>
            <w:tcBorders>
              <w:left w:val="single" w:color="000000" w:sz="4" w:space="0"/>
            </w:tcBorders>
            <w:tcMar>
              <w:top w:w="10" w:type="dxa"/>
              <w:left w:w="10" w:type="dxa"/>
              <w:right w:w="10" w:type="dxa"/>
            </w:tcMar>
            <w:vAlign w:val="center"/>
          </w:tcPr>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供应商针对本项目拟配备的1名技术负责人，在具备电力专业</w:t>
            </w:r>
            <w:r>
              <w:rPr>
                <w:rFonts w:hint="eastAsia" w:ascii="宋体" w:hAnsi="宋体" w:eastAsia="宋体" w:cs="宋体"/>
                <w:color w:val="auto"/>
                <w:kern w:val="0"/>
                <w:sz w:val="24"/>
                <w:highlight w:val="none"/>
                <w:lang w:val="en-US" w:eastAsia="zh-CN"/>
              </w:rPr>
              <w:t>高</w:t>
            </w:r>
            <w:r>
              <w:rPr>
                <w:rFonts w:hint="eastAsia" w:ascii="宋体" w:hAnsi="宋体" w:eastAsia="宋体" w:cs="宋体"/>
                <w:color w:val="auto"/>
                <w:kern w:val="0"/>
                <w:sz w:val="24"/>
                <w:highlight w:val="none"/>
              </w:rPr>
              <w:t xml:space="preserve">级工程师及以上职称的基础上，另具备：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①合格有效的不低于</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级机电工程专业注册建造师执业资格，并持安全生产考核合格证书(B证)</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②具有有效期内的特种作业操作证（作业类别为电工作业，准操项目为：高压电工作业）；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kern w:val="0"/>
                <w:sz w:val="24"/>
                <w:highlight w:val="none"/>
              </w:rPr>
              <w:t>具有</w:t>
            </w:r>
            <w:r>
              <w:rPr>
                <w:rFonts w:hint="eastAsia" w:ascii="宋体" w:hAnsi="宋体" w:eastAsia="宋体" w:cs="宋体"/>
                <w:color w:val="auto"/>
                <w:kern w:val="0"/>
                <w:sz w:val="24"/>
                <w:highlight w:val="none"/>
                <w:lang w:val="en-US" w:eastAsia="zh-CN"/>
              </w:rPr>
              <w:t>不少于2种</w:t>
            </w:r>
            <w:r>
              <w:rPr>
                <w:rFonts w:hint="eastAsia" w:ascii="宋体" w:hAnsi="宋体" w:eastAsia="宋体" w:cs="宋体"/>
                <w:color w:val="auto"/>
                <w:kern w:val="0"/>
                <w:sz w:val="24"/>
                <w:highlight w:val="none"/>
              </w:rPr>
              <w:t>有效期内的特种作业操作证（作业类别为电工作业，准操项目为：电力电缆作业</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电气试验作业</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继电保护作业）；</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①须提供有效的证书复印件及持证人员由投标人为其缴交的投标截止时间前一个月为始点并往前追溯连续</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 xml:space="preserve">个月的社保证明（应至少包含养老保险与工伤保险，并加盖社保部门公章或电子章）。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 电力专业指</w:t>
            </w:r>
            <w:r>
              <w:rPr>
                <w:rFonts w:hint="eastAsia" w:ascii="宋体" w:hAnsi="宋体" w:eastAsia="宋体" w:cs="宋体"/>
                <w:color w:val="auto"/>
                <w:sz w:val="24"/>
                <w:highlight w:val="none"/>
              </w:rPr>
              <w:t>电力工程、电力工程技术、电力电气、发电厂及电力系统、输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电及用电工程、输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电及其自动化</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val="en-US" w:eastAsia="zh-CN"/>
              </w:rPr>
              <w:t>水利水电</w:t>
            </w:r>
            <w:r>
              <w:rPr>
                <w:rFonts w:hint="eastAsia" w:ascii="宋体" w:hAnsi="宋体" w:eastAsia="宋体" w:cs="宋体"/>
                <w:color w:val="auto"/>
                <w:kern w:val="0"/>
                <w:sz w:val="24"/>
                <w:highlight w:val="none"/>
              </w:rPr>
              <w:t>等专业，专业以职称证书上登记的专业为准。若职称证书上未体现专业的，以毕业证书上的专业为准。</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“项目人员配备”中人员不</w:t>
            </w:r>
            <w:r>
              <w:rPr>
                <w:rFonts w:hint="eastAsia" w:ascii="宋体" w:hAnsi="宋体" w:cs="宋体"/>
                <w:color w:val="auto"/>
                <w:kern w:val="0"/>
                <w:sz w:val="24"/>
                <w:highlight w:val="none"/>
                <w:lang w:val="en-US" w:eastAsia="zh-CN"/>
              </w:rPr>
              <w:t>得</w:t>
            </w:r>
            <w:r>
              <w:rPr>
                <w:rFonts w:hint="eastAsia" w:ascii="宋体" w:hAnsi="宋体" w:eastAsia="宋体" w:cs="宋体"/>
                <w:color w:val="auto"/>
                <w:kern w:val="0"/>
                <w:sz w:val="24"/>
                <w:highlight w:val="none"/>
              </w:rPr>
              <w:t>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5" w:type="dxa"/>
            <w:tcMar>
              <w:top w:w="10" w:type="dxa"/>
              <w:left w:w="10" w:type="dxa"/>
              <w:right w:w="10" w:type="dxa"/>
            </w:tcMar>
            <w:vAlign w:val="center"/>
          </w:tcPr>
          <w:p>
            <w:pPr>
              <w:widowControl/>
              <w:spacing w:line="360" w:lineRule="auto"/>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w:t>
            </w:r>
          </w:p>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配备</w:t>
            </w:r>
            <w:r>
              <w:rPr>
                <w:rFonts w:hint="eastAsia" w:ascii="宋体" w:hAnsi="宋体" w:eastAsia="宋体" w:cs="宋体"/>
                <w:color w:val="auto"/>
                <w:kern w:val="0"/>
                <w:sz w:val="24"/>
                <w:highlight w:val="none"/>
                <w:lang w:val="en-US" w:eastAsia="zh-CN"/>
              </w:rPr>
              <w:t>3</w:t>
            </w:r>
          </w:p>
        </w:tc>
        <w:tc>
          <w:tcPr>
            <w:tcW w:w="8259" w:type="dxa"/>
            <w:tcBorders>
              <w:left w:val="single" w:color="000000" w:sz="4" w:space="0"/>
            </w:tcBorders>
            <w:tcMar>
              <w:top w:w="10" w:type="dxa"/>
              <w:left w:w="10" w:type="dxa"/>
              <w:right w:w="10" w:type="dxa"/>
            </w:tcMar>
            <w:vAlign w:val="center"/>
          </w:tcPr>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供应商应针对本项目拟配备</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名</w:t>
            </w:r>
            <w:r>
              <w:rPr>
                <w:rFonts w:hint="eastAsia" w:ascii="宋体" w:hAnsi="宋体" w:eastAsia="宋体" w:cs="宋体"/>
                <w:color w:val="auto"/>
                <w:kern w:val="0"/>
                <w:sz w:val="24"/>
                <w:highlight w:val="none"/>
                <w:lang w:val="en-US" w:eastAsia="zh-CN"/>
              </w:rPr>
              <w:t>电房</w:t>
            </w:r>
            <w:r>
              <w:rPr>
                <w:rFonts w:hint="eastAsia" w:ascii="宋体" w:hAnsi="宋体" w:cs="宋体"/>
                <w:color w:val="auto"/>
                <w:kern w:val="0"/>
                <w:sz w:val="24"/>
                <w:highlight w:val="none"/>
                <w:lang w:val="en-US" w:eastAsia="zh-CN"/>
              </w:rPr>
              <w:t>维保</w:t>
            </w:r>
            <w:r>
              <w:rPr>
                <w:rFonts w:hint="eastAsia" w:ascii="宋体" w:hAnsi="宋体" w:eastAsia="宋体" w:cs="宋体"/>
                <w:color w:val="auto"/>
                <w:kern w:val="0"/>
                <w:sz w:val="24"/>
                <w:highlight w:val="none"/>
              </w:rPr>
              <w:t>专业技术人员，技术人员具备：</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①每名技术人员具有电力专业中级及以上工程师职称证书的；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②每名技术人员均持有有效期内的特种作业操作证（作业类别为电工作业，准操项目为：高压电工作业）；</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③拟派出的</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名高低压配电系统维保专业技术人员应累计具备准操项目（或操作项目）为“低压电工作业</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电力电缆作业、电气试验作业、继电保护作业、高处安装、</w:t>
            </w:r>
            <w:r>
              <w:rPr>
                <w:rFonts w:hint="eastAsia" w:ascii="宋体" w:hAnsi="宋体" w:cs="宋体"/>
                <w:color w:val="auto"/>
                <w:kern w:val="0"/>
                <w:sz w:val="24"/>
                <w:highlight w:val="none"/>
                <w:lang w:eastAsia="zh-CN"/>
              </w:rPr>
              <w:t>维保</w:t>
            </w:r>
            <w:r>
              <w:rPr>
                <w:rFonts w:hint="eastAsia" w:ascii="宋体" w:hAnsi="宋体" w:eastAsia="宋体" w:cs="宋体"/>
                <w:color w:val="auto"/>
                <w:kern w:val="0"/>
                <w:sz w:val="24"/>
                <w:highlight w:val="none"/>
              </w:rPr>
              <w:t xml:space="preserve">、拆除作业”5个准操项目（或操作项目）；(5本证书，缺一不可。） </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①须提供有效的证书复印件及持证人员由投标人为其缴交的投标截止时间前一个月为始点并往前追溯连续</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个月的社保证明（应至少包含养老保险与工伤保险，并加盖社保部门公章或电子章）。</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②电力专业指电力工程、电力工程技术、电力电气、发电厂及电力系统、</w:t>
            </w:r>
            <w:r>
              <w:rPr>
                <w:rFonts w:hint="eastAsia" w:ascii="宋体" w:hAnsi="宋体" w:eastAsia="宋体" w:cs="宋体"/>
                <w:color w:val="auto"/>
                <w:sz w:val="24"/>
                <w:highlight w:val="none"/>
              </w:rPr>
              <w:t>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电及用电工程、输</w:t>
            </w:r>
            <w:r>
              <w:rPr>
                <w:rFonts w:hint="eastAsia" w:ascii="宋体" w:hAnsi="宋体" w:eastAsia="宋体" w:cs="宋体"/>
                <w:color w:val="auto"/>
                <w:sz w:val="24"/>
                <w:highlight w:val="none"/>
                <w:lang w:val="en-US" w:eastAsia="zh-CN"/>
              </w:rPr>
              <w:t>配</w:t>
            </w:r>
            <w:r>
              <w:rPr>
                <w:rFonts w:hint="eastAsia" w:ascii="宋体" w:hAnsi="宋体" w:eastAsia="宋体" w:cs="宋体"/>
                <w:color w:val="auto"/>
                <w:sz w:val="24"/>
                <w:highlight w:val="none"/>
              </w:rPr>
              <w:t>电及其自动化</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水利水电</w:t>
            </w:r>
            <w:r>
              <w:rPr>
                <w:rFonts w:hint="eastAsia" w:ascii="宋体" w:hAnsi="宋体" w:eastAsia="宋体" w:cs="宋体"/>
                <w:color w:val="auto"/>
                <w:kern w:val="0"/>
                <w:sz w:val="24"/>
                <w:highlight w:val="none"/>
              </w:rPr>
              <w:t>等专业，专业以职称证书上登记的专业为准。若职称证书上未体现专业的，以毕业证书上的专业为准。</w:t>
            </w:r>
          </w:p>
          <w:p>
            <w:pPr>
              <w:widowControl/>
              <w:spacing w:line="360" w:lineRule="auto"/>
              <w:ind w:firstLine="480" w:firstLineChars="200"/>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“项目人员配备”中人员不</w:t>
            </w:r>
            <w:r>
              <w:rPr>
                <w:rFonts w:hint="eastAsia" w:ascii="宋体" w:hAnsi="宋体" w:cs="宋体"/>
                <w:color w:val="auto"/>
                <w:kern w:val="0"/>
                <w:sz w:val="24"/>
                <w:highlight w:val="none"/>
                <w:lang w:val="en-US" w:eastAsia="zh-CN"/>
              </w:rPr>
              <w:t>得</w:t>
            </w:r>
            <w:r>
              <w:rPr>
                <w:rFonts w:hint="eastAsia" w:ascii="宋体" w:hAnsi="宋体" w:eastAsia="宋体" w:cs="宋体"/>
                <w:color w:val="auto"/>
                <w:kern w:val="0"/>
                <w:sz w:val="24"/>
                <w:highlight w:val="none"/>
              </w:rPr>
              <w:t>重复。</w:t>
            </w:r>
          </w:p>
        </w:tc>
      </w:tr>
    </w:tbl>
    <w:p>
      <w:pPr>
        <w:widowControl/>
        <w:adjustRightInd/>
        <w:spacing w:beforeLines="0" w:line="360" w:lineRule="auto"/>
        <w:ind w:firstLine="480" w:firstLineChars="200"/>
        <w:rPr>
          <w:rFonts w:hint="eastAsia" w:ascii="宋体" w:hAnsi="宋体" w:eastAsia="宋体" w:cs="宋体"/>
          <w:bCs/>
          <w:color w:val="auto"/>
          <w:kern w:val="2"/>
          <w:sz w:val="24"/>
          <w:szCs w:val="24"/>
          <w:highlight w:val="none"/>
          <w:u w:val="none"/>
          <w:lang w:val="en-US" w:eastAsia="zh-CN"/>
        </w:rPr>
      </w:pPr>
      <w:r>
        <w:rPr>
          <w:rFonts w:hint="eastAsia" w:ascii="宋体" w:hAnsi="宋体" w:eastAsia="宋体" w:cs="宋体"/>
          <w:bCs/>
          <w:color w:val="auto"/>
          <w:kern w:val="2"/>
          <w:sz w:val="24"/>
          <w:szCs w:val="24"/>
          <w:highlight w:val="none"/>
          <w:u w:val="none"/>
          <w:lang w:val="en-US" w:eastAsia="zh-CN"/>
        </w:rPr>
        <w:t>3.其他说明</w:t>
      </w:r>
    </w:p>
    <w:p>
      <w:pPr>
        <w:pStyle w:val="9"/>
        <w:keepNext w:val="0"/>
        <w:keepLines w:val="0"/>
        <w:pageBreakBefore w:val="0"/>
        <w:widowControl w:val="0"/>
        <w:numPr>
          <w:ilvl w:val="0"/>
          <w:numId w:val="0"/>
        </w:numPr>
        <w:kinsoku/>
        <w:wordWrap/>
        <w:overflowPunct/>
        <w:topLinePunct w:val="0"/>
        <w:bidi w:val="0"/>
        <w:adjustRightInd w:val="0"/>
        <w:snapToGrid w:val="0"/>
        <w:spacing w:beforeLines="0" w:line="360" w:lineRule="auto"/>
        <w:ind w:firstLine="480" w:firstLineChars="200"/>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3.1供应商</w:t>
      </w:r>
      <w:r>
        <w:rPr>
          <w:rFonts w:hint="eastAsia" w:ascii="宋体" w:hAnsi="宋体" w:eastAsia="宋体" w:cs="宋体"/>
          <w:color w:val="auto"/>
          <w:kern w:val="0"/>
          <w:sz w:val="24"/>
          <w:szCs w:val="24"/>
          <w:highlight w:val="none"/>
          <w:u w:val="none"/>
          <w:lang w:eastAsia="zh-CN"/>
        </w:rPr>
        <w:t>根据配电室高低压</w:t>
      </w:r>
      <w:r>
        <w:rPr>
          <w:rFonts w:hint="eastAsia" w:ascii="宋体" w:hAnsi="宋体" w:eastAsia="宋体" w:cs="宋体"/>
          <w:color w:val="auto"/>
          <w:kern w:val="0"/>
          <w:sz w:val="24"/>
          <w:szCs w:val="24"/>
          <w:highlight w:val="none"/>
          <w:u w:val="none"/>
          <w:lang w:val="en-US" w:eastAsia="zh-CN"/>
        </w:rPr>
        <w:t>配电设备</w:t>
      </w:r>
      <w:r>
        <w:rPr>
          <w:rFonts w:hint="eastAsia" w:ascii="宋体" w:hAnsi="宋体" w:cs="宋体"/>
          <w:color w:val="auto"/>
          <w:kern w:val="0"/>
          <w:sz w:val="24"/>
          <w:szCs w:val="24"/>
          <w:highlight w:val="none"/>
          <w:u w:val="none"/>
          <w:lang w:eastAsia="zh-CN"/>
        </w:rPr>
        <w:t>维保</w:t>
      </w:r>
      <w:r>
        <w:rPr>
          <w:rFonts w:hint="eastAsia" w:ascii="宋体" w:hAnsi="宋体" w:eastAsia="宋体" w:cs="宋体"/>
          <w:color w:val="auto"/>
          <w:kern w:val="0"/>
          <w:sz w:val="24"/>
          <w:szCs w:val="24"/>
          <w:highlight w:val="none"/>
          <w:u w:val="none"/>
          <w:lang w:eastAsia="zh-CN"/>
        </w:rPr>
        <w:t>设备的实际情况，定期对其电气和机械部分进行调试和调整。供应商根据采购人最新的要求，对高低压</w:t>
      </w:r>
      <w:r>
        <w:rPr>
          <w:rFonts w:hint="eastAsia" w:ascii="宋体" w:hAnsi="宋体" w:eastAsia="宋体" w:cs="宋体"/>
          <w:color w:val="auto"/>
          <w:kern w:val="0"/>
          <w:sz w:val="24"/>
          <w:szCs w:val="24"/>
          <w:highlight w:val="none"/>
          <w:u w:val="none"/>
          <w:lang w:val="en-US" w:eastAsia="zh-CN"/>
        </w:rPr>
        <w:t>配电设备</w:t>
      </w:r>
      <w:r>
        <w:rPr>
          <w:rFonts w:hint="eastAsia" w:ascii="宋体" w:hAnsi="宋体" w:eastAsia="宋体" w:cs="宋体"/>
          <w:color w:val="auto"/>
          <w:kern w:val="0"/>
          <w:sz w:val="24"/>
          <w:szCs w:val="24"/>
          <w:highlight w:val="none"/>
          <w:u w:val="none"/>
          <w:lang w:eastAsia="zh-CN"/>
        </w:rPr>
        <w:t>进行</w:t>
      </w:r>
      <w:r>
        <w:rPr>
          <w:rFonts w:hint="eastAsia" w:ascii="宋体" w:hAnsi="宋体" w:cs="宋体"/>
          <w:color w:val="auto"/>
          <w:kern w:val="0"/>
          <w:sz w:val="24"/>
          <w:szCs w:val="24"/>
          <w:highlight w:val="none"/>
          <w:u w:val="none"/>
          <w:lang w:eastAsia="zh-CN"/>
        </w:rPr>
        <w:t>维保</w:t>
      </w:r>
      <w:r>
        <w:rPr>
          <w:rFonts w:hint="eastAsia" w:ascii="宋体" w:hAnsi="宋体" w:eastAsia="宋体" w:cs="宋体"/>
          <w:color w:val="auto"/>
          <w:kern w:val="0"/>
          <w:sz w:val="24"/>
          <w:szCs w:val="24"/>
          <w:highlight w:val="none"/>
          <w:u w:val="none"/>
          <w:lang w:eastAsia="zh-CN"/>
        </w:rPr>
        <w:t>，以确保高低压</w:t>
      </w:r>
      <w:r>
        <w:rPr>
          <w:rFonts w:hint="eastAsia" w:ascii="宋体" w:hAnsi="宋体" w:eastAsia="宋体" w:cs="宋体"/>
          <w:color w:val="auto"/>
          <w:kern w:val="0"/>
          <w:sz w:val="24"/>
          <w:szCs w:val="24"/>
          <w:highlight w:val="none"/>
          <w:u w:val="none"/>
          <w:lang w:val="en-US" w:eastAsia="zh-CN"/>
        </w:rPr>
        <w:t>配电设备</w:t>
      </w:r>
      <w:r>
        <w:rPr>
          <w:rFonts w:hint="eastAsia" w:ascii="宋体" w:hAnsi="宋体" w:cs="宋体"/>
          <w:color w:val="auto"/>
          <w:kern w:val="0"/>
          <w:sz w:val="24"/>
          <w:szCs w:val="24"/>
          <w:highlight w:val="none"/>
          <w:u w:val="none"/>
          <w:lang w:eastAsia="zh-CN"/>
        </w:rPr>
        <w:t>维保</w:t>
      </w:r>
      <w:r>
        <w:rPr>
          <w:rFonts w:hint="eastAsia" w:ascii="宋体" w:hAnsi="宋体" w:eastAsia="宋体" w:cs="宋体"/>
          <w:color w:val="auto"/>
          <w:kern w:val="0"/>
          <w:sz w:val="24"/>
          <w:szCs w:val="24"/>
          <w:highlight w:val="none"/>
          <w:u w:val="none"/>
          <w:lang w:eastAsia="zh-CN"/>
        </w:rPr>
        <w:t>的最佳运行性能。</w:t>
      </w:r>
      <w:r>
        <w:rPr>
          <w:rFonts w:hint="eastAsia" w:ascii="宋体" w:hAnsi="宋体" w:eastAsia="宋体" w:cs="宋体"/>
          <w:color w:val="auto"/>
          <w:kern w:val="0"/>
          <w:sz w:val="24"/>
          <w:szCs w:val="24"/>
          <w:highlight w:val="none"/>
          <w:u w:val="none"/>
          <w:lang w:val="en-US" w:eastAsia="zh-CN"/>
        </w:rPr>
        <w:t>供应商需</w:t>
      </w:r>
      <w:r>
        <w:rPr>
          <w:rFonts w:hint="eastAsia" w:ascii="宋体" w:hAnsi="宋体" w:eastAsia="宋体" w:cs="宋体"/>
          <w:color w:val="auto"/>
          <w:kern w:val="0"/>
          <w:sz w:val="24"/>
          <w:szCs w:val="24"/>
          <w:highlight w:val="none"/>
          <w:u w:val="none"/>
          <w:lang w:eastAsia="zh-CN"/>
        </w:rPr>
        <w:t>提供所有检测设备的性能参数、维保资料及操作指示。</w:t>
      </w:r>
    </w:p>
    <w:p>
      <w:pPr>
        <w:pStyle w:val="9"/>
        <w:keepNext w:val="0"/>
        <w:keepLines w:val="0"/>
        <w:pageBreakBefore w:val="0"/>
        <w:widowControl w:val="0"/>
        <w:kinsoku/>
        <w:wordWrap/>
        <w:overflowPunct/>
        <w:topLinePunct w:val="0"/>
        <w:bidi w:val="0"/>
        <w:adjustRightInd w:val="0"/>
        <w:snapToGrid w:val="0"/>
        <w:spacing w:beforeLines="0" w:line="360" w:lineRule="auto"/>
        <w:ind w:firstLine="480" w:firstLineChars="200"/>
        <w:textAlignment w:val="auto"/>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3.2</w:t>
      </w:r>
      <w:r>
        <w:rPr>
          <w:rFonts w:hint="eastAsia" w:ascii="宋体" w:hAnsi="宋体" w:eastAsia="宋体" w:cs="宋体"/>
          <w:color w:val="auto"/>
          <w:kern w:val="0"/>
          <w:sz w:val="24"/>
          <w:szCs w:val="24"/>
          <w:highlight w:val="none"/>
          <w:u w:val="none"/>
          <w:lang w:eastAsia="zh-CN"/>
        </w:rPr>
        <w:t>提交福州市台江区机关大楼</w:t>
      </w:r>
      <w:r>
        <w:rPr>
          <w:rFonts w:hint="eastAsia" w:ascii="宋体" w:hAnsi="宋体" w:eastAsia="宋体" w:cs="宋体"/>
          <w:color w:val="auto"/>
          <w:kern w:val="0"/>
          <w:sz w:val="24"/>
          <w:szCs w:val="24"/>
          <w:highlight w:val="none"/>
          <w:u w:val="none"/>
          <w:lang w:val="en-US" w:eastAsia="zh-CN"/>
        </w:rPr>
        <w:t>高低压配电</w:t>
      </w:r>
      <w:r>
        <w:rPr>
          <w:rFonts w:hint="eastAsia" w:ascii="宋体" w:hAnsi="宋体" w:eastAsia="宋体" w:cs="宋体"/>
          <w:color w:val="auto"/>
          <w:kern w:val="0"/>
          <w:sz w:val="24"/>
          <w:szCs w:val="24"/>
          <w:highlight w:val="none"/>
          <w:u w:val="none"/>
          <w:lang w:eastAsia="zh-CN"/>
        </w:rPr>
        <w:t>设备设备年度检测及维保方案。由于福州市台江区机关大楼处于运营状态，设备检测维保不得影响福州市台江区机关大楼正常运营，需细化检测维保的施工安排，包括工期、施工时间段、人员配备等，最终方案与采购人协商后确认。工程结束后需提供系统的维保或检测分析报告。</w:t>
      </w:r>
    </w:p>
    <w:p>
      <w:pPr>
        <w:pStyle w:val="9"/>
        <w:keepNext w:val="0"/>
        <w:keepLines w:val="0"/>
        <w:pageBreakBefore w:val="0"/>
        <w:widowControl w:val="0"/>
        <w:numPr>
          <w:ilvl w:val="0"/>
          <w:numId w:val="0"/>
        </w:numPr>
        <w:kinsoku/>
        <w:wordWrap/>
        <w:overflowPunct/>
        <w:topLinePunct w:val="0"/>
        <w:bidi w:val="0"/>
        <w:adjustRightInd w:val="0"/>
        <w:snapToGrid w:val="0"/>
        <w:spacing w:beforeLines="0" w:line="360" w:lineRule="auto"/>
        <w:textAlignment w:val="auto"/>
        <w:rPr>
          <w:rFonts w:hint="eastAsia" w:ascii="宋体" w:hAnsi="宋体" w:eastAsia="宋体" w:cs="宋体"/>
          <w:color w:val="auto"/>
          <w:kern w:val="0"/>
          <w:sz w:val="24"/>
          <w:szCs w:val="24"/>
          <w:highlight w:val="none"/>
          <w:u w:val="none"/>
          <w:lang w:val="en-US" w:eastAsia="zh-CN"/>
        </w:rPr>
      </w:pPr>
    </w:p>
    <w:p>
      <w:pPr>
        <w:pStyle w:val="9"/>
        <w:keepNext w:val="0"/>
        <w:keepLines w:val="0"/>
        <w:pageBreakBefore w:val="0"/>
        <w:widowControl w:val="0"/>
        <w:kinsoku/>
        <w:wordWrap/>
        <w:overflowPunct/>
        <w:topLinePunct w:val="0"/>
        <w:bidi w:val="0"/>
        <w:adjustRightInd w:val="0"/>
        <w:snapToGrid w:val="0"/>
        <w:spacing w:beforeLines="0" w:line="360" w:lineRule="auto"/>
        <w:ind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br w:type="page"/>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eastAsia="zh-CN"/>
        </w:rPr>
      </w:pPr>
      <w:bookmarkStart w:id="14" w:name="_Toc1674"/>
      <w:bookmarkStart w:id="15" w:name="_Toc173934858"/>
      <w:bookmarkStart w:id="16" w:name="_Toc27148"/>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、服务考核评价标准及考核评分表</w:t>
      </w:r>
      <w:bookmarkEnd w:id="14"/>
      <w:bookmarkEnd w:id="15"/>
      <w:bookmarkEnd w:id="16"/>
    </w:p>
    <w:p>
      <w:pPr>
        <w:pStyle w:val="10"/>
        <w:spacing w:line="360" w:lineRule="auto"/>
        <w:ind w:firstLine="480" w:firstLineChars="200"/>
        <w:rPr>
          <w:rStyle w:val="6"/>
          <w:rFonts w:hint="eastAsia" w:ascii="宋体" w:hAnsi="宋体" w:eastAsia="宋体" w:cs="宋体"/>
          <w:b w:val="0"/>
          <w:color w:val="auto"/>
          <w:sz w:val="24"/>
          <w:szCs w:val="24"/>
          <w:highlight w:val="none"/>
          <w:shd w:val="clear" w:color="auto" w:fill="FFFFFF"/>
        </w:rPr>
      </w:pPr>
      <w:r>
        <w:rPr>
          <w:rFonts w:hint="eastAsia" w:ascii="宋体" w:hAnsi="宋体" w:eastAsia="宋体" w:cs="宋体"/>
          <w:color w:val="auto"/>
          <w:sz w:val="24"/>
          <w:szCs w:val="24"/>
          <w:highlight w:val="none"/>
        </w:rPr>
        <w:t>1.</w:t>
      </w:r>
      <w:r>
        <w:rPr>
          <w:rStyle w:val="6"/>
          <w:rFonts w:hint="eastAsia" w:ascii="宋体" w:hAnsi="宋体" w:eastAsia="宋体" w:cs="宋体"/>
          <w:b w:val="0"/>
          <w:color w:val="auto"/>
          <w:sz w:val="24"/>
          <w:szCs w:val="24"/>
          <w:highlight w:val="none"/>
          <w:shd w:val="clear" w:color="auto" w:fill="FFFFFF"/>
        </w:rPr>
        <w:t>服务考核评价</w:t>
      </w:r>
      <w:r>
        <w:rPr>
          <w:rFonts w:hint="eastAsia" w:ascii="宋体" w:hAnsi="宋体" w:eastAsia="宋体" w:cs="宋体"/>
          <w:color w:val="auto"/>
          <w:kern w:val="0"/>
          <w:sz w:val="24"/>
          <w:szCs w:val="24"/>
          <w:highlight w:val="none"/>
          <w:shd w:val="clear" w:color="auto" w:fill="FFFFFF"/>
        </w:rPr>
        <w:t>标准</w:t>
      </w:r>
    </w:p>
    <w:p>
      <w:pPr>
        <w:numPr>
          <w:ilvl w:val="0"/>
          <w:numId w:val="2"/>
        </w:numPr>
        <w:spacing w:line="360" w:lineRule="auto"/>
        <w:ind w:left="1154"/>
        <w:rPr>
          <w:rStyle w:val="6"/>
          <w:rFonts w:hint="eastAsia" w:ascii="宋体" w:hAnsi="宋体" w:eastAsia="宋体" w:cs="宋体"/>
          <w:b w:val="0"/>
          <w:color w:val="auto"/>
          <w:kern w:val="0"/>
          <w:sz w:val="24"/>
          <w:highlight w:val="none"/>
          <w:shd w:val="clear" w:color="auto" w:fill="FFFFFF"/>
        </w:rPr>
      </w:pPr>
      <w:r>
        <w:rPr>
          <w:rStyle w:val="6"/>
          <w:rFonts w:hint="eastAsia" w:ascii="宋体" w:hAnsi="宋体" w:eastAsia="宋体" w:cs="宋体"/>
          <w:b w:val="0"/>
          <w:color w:val="auto"/>
          <w:kern w:val="0"/>
          <w:sz w:val="24"/>
          <w:highlight w:val="none"/>
          <w:shd w:val="clear" w:color="auto" w:fill="FFFFFF"/>
        </w:rPr>
        <w:t>乙方完成合同规定的配电设备维保服务任务。</w:t>
      </w:r>
    </w:p>
    <w:p>
      <w:pPr>
        <w:numPr>
          <w:ilvl w:val="0"/>
          <w:numId w:val="2"/>
        </w:numPr>
        <w:spacing w:line="360" w:lineRule="auto"/>
        <w:ind w:left="1154"/>
        <w:rPr>
          <w:rFonts w:hint="eastAsia" w:ascii="宋体" w:hAnsi="宋体" w:eastAsia="宋体" w:cs="宋体"/>
          <w:color w:val="auto"/>
          <w:kern w:val="0"/>
          <w:sz w:val="24"/>
          <w:highlight w:val="none"/>
          <w:shd w:val="clear" w:color="auto" w:fill="FFFFFF"/>
        </w:rPr>
      </w:pPr>
      <w:r>
        <w:rPr>
          <w:rStyle w:val="6"/>
          <w:rFonts w:hint="eastAsia" w:ascii="宋体" w:hAnsi="宋体" w:eastAsia="宋体" w:cs="宋体"/>
          <w:b w:val="0"/>
          <w:color w:val="auto"/>
          <w:kern w:val="0"/>
          <w:sz w:val="24"/>
          <w:highlight w:val="none"/>
          <w:shd w:val="clear" w:color="auto" w:fill="FFFFFF"/>
        </w:rPr>
        <w:t>乙方提供配电设备维保服务期内的设备</w:t>
      </w:r>
      <w:r>
        <w:rPr>
          <w:rStyle w:val="6"/>
          <w:rFonts w:hint="eastAsia" w:ascii="宋体" w:hAnsi="宋体" w:cs="宋体"/>
          <w:b w:val="0"/>
          <w:color w:val="auto"/>
          <w:kern w:val="0"/>
          <w:sz w:val="24"/>
          <w:highlight w:val="none"/>
          <w:shd w:val="clear" w:color="auto" w:fill="FFFFFF"/>
          <w:lang w:eastAsia="zh-CN"/>
        </w:rPr>
        <w:t>维保</w:t>
      </w:r>
      <w:r>
        <w:rPr>
          <w:rStyle w:val="6"/>
          <w:rFonts w:hint="eastAsia" w:ascii="宋体" w:hAnsi="宋体" w:eastAsia="宋体" w:cs="宋体"/>
          <w:b w:val="0"/>
          <w:color w:val="auto"/>
          <w:kern w:val="0"/>
          <w:sz w:val="24"/>
          <w:highlight w:val="none"/>
          <w:shd w:val="clear" w:color="auto" w:fill="FFFFFF"/>
        </w:rPr>
        <w:t>报告。</w:t>
      </w:r>
    </w:p>
    <w:p>
      <w:pPr>
        <w:numPr>
          <w:ilvl w:val="0"/>
          <w:numId w:val="2"/>
        </w:numPr>
        <w:tabs>
          <w:tab w:val="left" w:pos="425"/>
        </w:tabs>
        <w:spacing w:line="360" w:lineRule="auto"/>
        <w:ind w:left="1154"/>
        <w:jc w:val="left"/>
        <w:rPr>
          <w:rStyle w:val="6"/>
          <w:rFonts w:hint="eastAsia" w:ascii="宋体" w:hAnsi="宋体" w:eastAsia="宋体" w:cs="宋体"/>
          <w:b w:val="0"/>
          <w:color w:val="auto"/>
          <w:kern w:val="0"/>
          <w:sz w:val="24"/>
          <w:highlight w:val="none"/>
          <w:shd w:val="clear" w:color="auto" w:fill="FFFFFF"/>
        </w:rPr>
      </w:pPr>
      <w:r>
        <w:rPr>
          <w:rStyle w:val="6"/>
          <w:rFonts w:hint="eastAsia" w:ascii="宋体" w:hAnsi="宋体" w:eastAsia="宋体" w:cs="宋体"/>
          <w:b w:val="0"/>
          <w:color w:val="auto"/>
          <w:kern w:val="0"/>
          <w:sz w:val="24"/>
          <w:highlight w:val="none"/>
          <w:shd w:val="clear" w:color="auto" w:fill="FFFFFF"/>
        </w:rPr>
        <w:t>甲方收到等额正式</w:t>
      </w:r>
      <w:r>
        <w:rPr>
          <w:rStyle w:val="6"/>
          <w:rFonts w:hint="eastAsia" w:ascii="宋体" w:hAnsi="宋体" w:cs="宋体"/>
          <w:b w:val="0"/>
          <w:color w:val="auto"/>
          <w:kern w:val="0"/>
          <w:sz w:val="24"/>
          <w:highlight w:val="none"/>
          <w:shd w:val="clear" w:color="auto" w:fill="FFFFFF"/>
          <w:lang w:eastAsia="zh-CN"/>
        </w:rPr>
        <w:t>维保服务</w:t>
      </w:r>
      <w:r>
        <w:rPr>
          <w:rStyle w:val="6"/>
          <w:rFonts w:hint="eastAsia" w:ascii="宋体" w:hAnsi="宋体" w:eastAsia="宋体" w:cs="宋体"/>
          <w:b w:val="0"/>
          <w:color w:val="auto"/>
          <w:kern w:val="0"/>
          <w:sz w:val="24"/>
          <w:highlight w:val="none"/>
          <w:shd w:val="clear" w:color="auto" w:fill="FFFFFF"/>
        </w:rPr>
        <w:t>发票。</w:t>
      </w:r>
    </w:p>
    <w:p>
      <w:pPr>
        <w:numPr>
          <w:ilvl w:val="0"/>
          <w:numId w:val="2"/>
        </w:numPr>
        <w:tabs>
          <w:tab w:val="left" w:pos="425"/>
        </w:tabs>
        <w:spacing w:line="360" w:lineRule="auto"/>
        <w:ind w:left="1154"/>
        <w:jc w:val="left"/>
        <w:rPr>
          <w:rStyle w:val="6"/>
          <w:rFonts w:hint="eastAsia" w:ascii="宋体" w:hAnsi="宋体" w:eastAsia="宋体" w:cs="宋体"/>
          <w:b w:val="0"/>
          <w:color w:val="auto"/>
          <w:kern w:val="0"/>
          <w:sz w:val="24"/>
          <w:highlight w:val="none"/>
          <w:shd w:val="clear" w:color="auto" w:fill="FFFFFF"/>
        </w:rPr>
      </w:pPr>
      <w:r>
        <w:rPr>
          <w:rStyle w:val="6"/>
          <w:rFonts w:hint="eastAsia" w:ascii="宋体" w:hAnsi="宋体" w:eastAsia="宋体" w:cs="宋体"/>
          <w:b w:val="0"/>
          <w:color w:val="auto"/>
          <w:kern w:val="0"/>
          <w:sz w:val="24"/>
          <w:highlight w:val="none"/>
          <w:shd w:val="clear" w:color="auto" w:fill="FFFFFF"/>
        </w:rPr>
        <w:t>乙方一年中累计3个月考核未达80分，终止合同，退还履约保证金，考核未达80分的月份不予结算服务费。</w:t>
      </w:r>
    </w:p>
    <w:p>
      <w:pPr>
        <w:numPr>
          <w:ilvl w:val="0"/>
          <w:numId w:val="0"/>
        </w:numPr>
        <w:tabs>
          <w:tab w:val="left" w:pos="425"/>
        </w:tabs>
        <w:spacing w:line="360" w:lineRule="auto"/>
        <w:jc w:val="left"/>
        <w:rPr>
          <w:rStyle w:val="6"/>
          <w:rFonts w:hint="eastAsia" w:ascii="宋体" w:hAnsi="宋体" w:eastAsia="宋体" w:cs="宋体"/>
          <w:b w:val="0"/>
          <w:color w:val="auto"/>
          <w:kern w:val="0"/>
          <w:sz w:val="24"/>
          <w:highlight w:val="none"/>
          <w:shd w:val="clear" w:color="auto" w:fill="FFFFFF"/>
        </w:rPr>
        <w:sectPr>
          <w:footerReference r:id="rId3" w:type="first"/>
          <w:pgSz w:w="11907" w:h="16840"/>
          <w:pgMar w:top="1440" w:right="1080" w:bottom="1440" w:left="1080" w:header="720" w:footer="794" w:gutter="0"/>
          <w:cols w:space="720" w:num="1"/>
          <w:titlePg/>
          <w:docGrid w:linePitch="271" w:charSpace="0"/>
        </w:sectPr>
      </w:pPr>
    </w:p>
    <w:p>
      <w:pPr>
        <w:numPr>
          <w:ilvl w:val="0"/>
          <w:numId w:val="0"/>
        </w:numPr>
        <w:tabs>
          <w:tab w:val="left" w:pos="425"/>
        </w:tabs>
        <w:spacing w:line="360" w:lineRule="auto"/>
        <w:jc w:val="left"/>
        <w:rPr>
          <w:rStyle w:val="6"/>
          <w:rFonts w:hint="eastAsia" w:ascii="宋体" w:hAnsi="宋体" w:eastAsia="宋体" w:cs="宋体"/>
          <w:b w:val="0"/>
          <w:color w:val="auto"/>
          <w:kern w:val="0"/>
          <w:sz w:val="24"/>
          <w:highlight w:val="none"/>
          <w:shd w:val="clear" w:color="auto" w:fill="FFFFFF"/>
        </w:rPr>
      </w:pPr>
    </w:p>
    <w:p>
      <w:pPr>
        <w:pStyle w:val="10"/>
        <w:spacing w:line="360" w:lineRule="auto"/>
        <w:ind w:firstLine="480" w:firstLineChars="200"/>
        <w:rPr>
          <w:rStyle w:val="6"/>
          <w:rFonts w:hint="eastAsia" w:ascii="宋体" w:hAnsi="宋体" w:eastAsia="宋体" w:cs="宋体"/>
          <w:color w:val="auto"/>
          <w:szCs w:val="24"/>
          <w:highlight w:val="none"/>
          <w:shd w:val="clear" w:color="auto" w:fill="FFFFFF"/>
        </w:rPr>
      </w:pPr>
      <w:r>
        <w:rPr>
          <w:rStyle w:val="6"/>
          <w:rFonts w:hint="eastAsia" w:ascii="宋体" w:hAnsi="宋体" w:eastAsia="宋体" w:cs="宋体"/>
          <w:b w:val="0"/>
          <w:color w:val="auto"/>
          <w:sz w:val="24"/>
          <w:szCs w:val="24"/>
          <w:highlight w:val="none"/>
          <w:shd w:val="clear" w:color="auto" w:fill="FFFFFF"/>
        </w:rPr>
        <w:t>2.考评评分表</w:t>
      </w:r>
    </w:p>
    <w:tbl>
      <w:tblPr>
        <w:tblStyle w:val="7"/>
        <w:tblW w:w="14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9"/>
        <w:gridCol w:w="2009"/>
        <w:gridCol w:w="2411"/>
        <w:gridCol w:w="649"/>
        <w:gridCol w:w="7590"/>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414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sz w:val="24"/>
                <w:szCs w:val="24"/>
                <w:highlight w:val="none"/>
                <w:u w:val="none"/>
              </w:rPr>
              <w:t>台江区机关大楼电房</w:t>
            </w:r>
            <w:r>
              <w:rPr>
                <w:rFonts w:hint="eastAsia" w:ascii="宋体" w:hAnsi="宋体" w:cs="宋体"/>
                <w:b/>
                <w:i w:val="0"/>
                <w:color w:val="auto"/>
                <w:sz w:val="24"/>
                <w:szCs w:val="24"/>
                <w:highlight w:val="none"/>
                <w:u w:val="none"/>
                <w:lang w:eastAsia="zh-CN"/>
              </w:rPr>
              <w:t>维保</w:t>
            </w:r>
            <w:r>
              <w:rPr>
                <w:rFonts w:hint="eastAsia" w:ascii="宋体" w:hAnsi="宋体" w:eastAsia="宋体" w:cs="宋体"/>
                <w:b/>
                <w:i w:val="0"/>
                <w:color w:val="auto"/>
                <w:sz w:val="24"/>
                <w:szCs w:val="24"/>
                <w:highlight w:val="none"/>
                <w:u w:val="none"/>
                <w:lang w:val="en-US" w:eastAsia="zh-CN"/>
              </w:rPr>
              <w:t>考</w:t>
            </w:r>
            <w:r>
              <w:rPr>
                <w:rFonts w:hint="eastAsia" w:ascii="宋体" w:hAnsi="宋体" w:eastAsia="宋体" w:cs="宋体"/>
                <w:b/>
                <w:i w:val="0"/>
                <w:color w:val="auto"/>
                <w:kern w:val="0"/>
                <w:sz w:val="24"/>
                <w:szCs w:val="24"/>
                <w:highlight w:val="none"/>
                <w:u w:val="none"/>
                <w:lang w:val="en-US" w:eastAsia="zh-CN" w:bidi="ar"/>
              </w:rPr>
              <w:t>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rPr>
        <w:tc>
          <w:tcPr>
            <w:tcW w:w="141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一、计划管理、安全文明管理（10分）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0"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工作内容</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周期</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维保标准</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5"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计划管理（5分）</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及时提交月度、季度、年度保养计划；保养计划应按分系统、分区域对计划时间内需完成的维保内容进行详细说明；应及时提交维保记录表格，记录中应详细注明设备名称、区域、编号、维保情况、跟进整改情况等</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提交保养计划及时（月度提前一周、季度和年度提前一个月），保养计划内容全面、完整，维保记录表格真实有效，能反映事情的本质和处理结果。</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5"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安全文明管理（5分）</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施工现场整洁，有围挡措施，不影响甲方及物业方正常办公及营业；遵守安全操作规程，有必要的安全措施，未发生安全事故。</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维保工人着装整洁，有计划并征得同意进出设备房，未引起甲方及物业方投诉；文明施工未造成物品损坏；按照安全操作规程进行作业，未造成严重人身伤害、财产损失。</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41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二、</w:t>
            </w:r>
            <w:r>
              <w:rPr>
                <w:rFonts w:hint="eastAsia" w:ascii="宋体" w:hAnsi="宋体" w:cs="宋体"/>
                <w:b/>
                <w:bCs/>
                <w:color w:val="auto"/>
                <w:highlight w:val="none"/>
                <w:lang w:val="en-US" w:eastAsia="zh-CN"/>
              </w:rPr>
              <w:t>维护保养</w:t>
            </w:r>
            <w:r>
              <w:rPr>
                <w:rFonts w:hint="eastAsia" w:ascii="宋体" w:hAnsi="宋体" w:eastAsia="宋体" w:cs="宋体"/>
                <w:b/>
                <w:bCs/>
                <w:color w:val="auto"/>
                <w:highlight w:val="none"/>
                <w:lang w:val="en-US" w:eastAsia="zh-CN"/>
              </w:rPr>
              <w:t>规范管理（8</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序号</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工作内容</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周期</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维保标准</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高压配电柜（38分）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电气设备检查（12分每项扣2分）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检查母线接头处有无变形，有无放电变黑痕迹，紧固连接螺栓，螺栓若有生锈应予以更换，确保接头连接紧密；检查母线上绝缘子有无松动和损坏。</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柜内的机械闭锁，电气闭锁应动作准确、可靠，开关小车推拉应灵活，无卡阻现象。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柜体的接地应牢固良好，装有电器的可开启的门，应以裸铜软线与接地金属构件可靠地连接。</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柜体的正面各电器、端子排等应标明编号、名称、用途及操作位置，其标明的字迹应清晰、工整、不易脱落。</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柜内二次回路的连接件均应采用铜质制品牢固紧接，绝缘体采用自熄性阻燃材料，并应清洁干燥。</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柜上装有继电保护装置设备或其它有接地要求的电器，其外壳应可靠接地。</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电气设备进行清理（14分每项扣2分）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高压柜必须清理干净，漆层完好，各构件间连接应牢固，接头温度应在允许范围。</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柜体的接地应牢固良好，装有电器的可开启的门，应以裸铜软线与接地金属构件可靠地连接。</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柜体的正面各电器、端子排等应标明编号、名称、用途及操作位置，其标明的字迹应清晰、工整、不易脱落。</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柜内二次回路的连接件均应铜质制品牢固紧接，绝缘件采用自熄性阻燃材料，并应清洁干燥</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柜上装有继电保护装置设备或其它有接地要求的电器，其外壳应可靠接地。</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重要开关断路器定期检测保护是否可靠动作是否灵敏。</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后台远控定期测试是否数据正确。</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预防性试验规程对高压柜进行预防性试验，将预防性试验报告交业主存档（12分每项扣2分）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年</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开关及一次电气设备必须作绝缘试验和耐压试验</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柜内的互感器作变比检查和测量绝缘电阻。</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测量开关的分、合闸线圈直流电阻，开关接触电阻，动作电压和返回电压以及分闸时间。</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校核继电保护装置的动作值、返回值、整定值。</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直流屏（蓄电池）（4分）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电气设备检查、清理（每项扣1分）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对蓄电池进行恢复性的充放电。</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巡看蓄电池的液面是否符合要求，有无漏液发生。</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清除屏内充电机及设备上的灰尘和蓄电池槽表面污垢，连接件上的氧化物。</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对充电机、输出回路进行绝缘测试以及各种特性测试。</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变压器（14分）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电气设备检查、清理(9分每项扣1分）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变压器套管是否清洁，有无破损、裂纹和放电痕迹。</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变压器零部件必须无损伤或移位，接线是否松动、断裂、绝缘件和线圈是否有破损，是否有脏物或异物等。</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lef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检查风机、温控设备等能否正常运行。</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变压器的主附设备的外壳接地是否良好。</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26</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高低压电缆头的接触情况，螺丝有无松动，接头是否过热。</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检查所有的紧固件、连接件、标准件是否松动，并重新紧固一次。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28</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检查变压器的箱体和铁芯是否可靠接地，穿心螺杆的绝缘是否良好。</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套管密封、顶部连接片、密封衬垫的检查，瓷绝缘的检查和清扫。</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各种保护装置、测量装置及操作控制箱的检修、试验。</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31</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预防性试验（5分每项扣1分）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年</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测量变压器绕组直流电阻，测量前绕组应充分放电。</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32</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测量变压器绕组的绝缘电阻，采用2500V兆欧表进行测量。</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进行变压器绕组的交流耐压试验。</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在额定电压下对变压器进行冲击合闸试验。</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按标准要求完成避雷器相应测试。</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36</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低压配电柜（1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电气设备检查（</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分每项扣1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观察母排的发热程度，示温蜡片有否熔化，各连接螺丝有否松动。</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37</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测量电容柜的温度，检查容器的外观有无变形，熔断器有无熔断，运行时应无任何声音。</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低压柜的机械闭锁、电气闭锁应动作准确、可靠。</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39</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配电柜抽屉推拉应灵活、无卡阻现象。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40</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电气设备检查、清理（4分每项扣1分）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低压柜内设备与各构件间连接应牢固，接头温度应在允许范围。</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41</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低压柜的机械闭锁、电气闭锁应动作准确、可靠。</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42</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配电柜抽屉推拉应灵活、无卡阻现象。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柜的固定及接地可靠，漆层应完好、清洁整齐。</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2"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按预防性试验规程对设备进行预防性试验，并将预防性试验报告交业主存档（</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分每项扣</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年</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低压柜每段母线绝缘电阻不应小于0.5MQ，电力线路绝缘电阻不小于0.5MQ，试验采用500V兆欧表。</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校核仪表、继电器的动作值和返回值。</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47</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接地系统（10分）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检查、清理、检测（每项扣5分）</w:t>
            </w: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月、季</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每个月及每季度检查地网有无脱漆、锈蚀、设备各接地处、导体搭接处是否牢固。</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48</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年</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每年进行接地系统的接地电阻测量。</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1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b/>
                <w:i w:val="0"/>
                <w:color w:val="auto"/>
                <w:szCs w:val="20"/>
                <w:highlight w:val="none"/>
                <w:u w:val="none"/>
              </w:rPr>
            </w:pPr>
            <w:r>
              <w:rPr>
                <w:rFonts w:hint="eastAsia" w:ascii="宋体" w:hAnsi="宋体" w:eastAsia="宋体" w:cs="宋体"/>
                <w:b/>
                <w:bCs/>
                <w:color w:val="auto"/>
                <w:highlight w:val="none"/>
                <w:lang w:val="en-US" w:eastAsia="zh-CN"/>
              </w:rPr>
              <w:t>三、环境卫生管理（</w:t>
            </w:r>
            <w:r>
              <w:rPr>
                <w:rFonts w:hint="eastAsia" w:ascii="宋体" w:hAnsi="宋体" w:cs="宋体"/>
                <w:b/>
                <w:bCs/>
                <w:color w:val="auto"/>
                <w:highlight w:val="none"/>
                <w:lang w:val="en-US" w:eastAsia="zh-CN"/>
              </w:rPr>
              <w:t>10</w:t>
            </w:r>
            <w:r>
              <w:rPr>
                <w:rFonts w:hint="eastAsia" w:ascii="宋体" w:hAnsi="宋体" w:eastAsia="宋体" w:cs="宋体"/>
                <w:b/>
                <w:bCs/>
                <w:color w:val="auto"/>
                <w:highlight w:val="none"/>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p>
        </w:tc>
        <w:tc>
          <w:tcPr>
            <w:tcW w:w="200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设备房环境卫生</w:t>
            </w:r>
          </w:p>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分）</w:t>
            </w:r>
          </w:p>
        </w:tc>
        <w:tc>
          <w:tcPr>
            <w:tcW w:w="2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设备房通风、照明、通道、卫生、挡鼠板检查、清理</w:t>
            </w:r>
          </w:p>
        </w:tc>
        <w:tc>
          <w:tcPr>
            <w:tcW w:w="6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月</w:t>
            </w: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(l)检查配电房照明和防潮灯及通风机是否正常。</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(2)检查配电房房屋面有否漏水，电缆沟是否积水，门窗有否破损。</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(3)检查防鼠挡板是否完整，房内孔洞有否堵死。</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)检查配电房房门外通道是否畅顺，有否被堵现象。</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p>
        </w:tc>
        <w:tc>
          <w:tcPr>
            <w:tcW w:w="200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2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6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rPr>
                <w:rFonts w:hint="eastAsia" w:ascii="宋体" w:hAnsi="宋体" w:eastAsia="宋体" w:cs="宋体"/>
                <w:color w:val="auto"/>
                <w:highlight w:val="none"/>
              </w:rPr>
            </w:pPr>
          </w:p>
        </w:tc>
        <w:tc>
          <w:tcPr>
            <w:tcW w:w="7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)检查发电机房地面是否有燃油积存。</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rPr>
                <w:rFonts w:hint="eastAsia" w:ascii="宋体" w:hAnsi="宋体" w:eastAsia="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5" w:hRule="atLeast"/>
        </w:trPr>
        <w:tc>
          <w:tcPr>
            <w:tcW w:w="1414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spacing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分管负责人签字：</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说明：服务达标综合评价结果：</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□良好 （85分以上）</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□不符合（扣服务费=服务总费x（1-综合所得考评分值（%））</w:t>
            </w:r>
            <w:r>
              <w:rPr>
                <w:rFonts w:hint="eastAsia" w:ascii="宋体" w:hAnsi="宋体" w:eastAsia="宋体" w:cs="宋体"/>
                <w:color w:val="auto"/>
                <w:highlight w:val="none"/>
                <w:lang w:val="en-US" w:eastAsia="zh-CN"/>
              </w:rPr>
              <w:br w:type="textWrapping"/>
            </w:r>
            <w:r>
              <w:rPr>
                <w:rFonts w:hint="eastAsia" w:ascii="宋体" w:hAnsi="宋体" w:eastAsia="宋体" w:cs="宋体"/>
                <w:color w:val="auto"/>
                <w:highlight w:val="none"/>
                <w:lang w:val="en-US" w:eastAsia="zh-CN"/>
              </w:rPr>
              <w:t>如有重大工作失误或违约行为，甲方有权扣除全部服务费，但并不排除按合同条款作出相应处理。</w:t>
            </w:r>
          </w:p>
        </w:tc>
      </w:tr>
    </w:tbl>
    <w:p>
      <w:pPr>
        <w:spacing w:line="360" w:lineRule="auto"/>
        <w:ind w:firstLine="480" w:firstLineChars="200"/>
        <w:rPr>
          <w:rFonts w:hint="eastAsia" w:ascii="宋体" w:hAnsi="宋体" w:eastAsia="宋体" w:cs="宋体"/>
          <w:color w:val="auto"/>
          <w:kern w:val="28"/>
          <w:sz w:val="24"/>
          <w:highlight w:val="none"/>
        </w:rPr>
      </w:pPr>
    </w:p>
    <w:p>
      <w:pPr>
        <w:spacing w:line="360" w:lineRule="auto"/>
        <w:ind w:firstLine="480" w:firstLineChars="200"/>
        <w:rPr>
          <w:rFonts w:hint="eastAsia" w:ascii="宋体" w:hAnsi="宋体" w:eastAsia="宋体" w:cs="宋体"/>
          <w:color w:val="auto"/>
          <w:kern w:val="28"/>
          <w:sz w:val="24"/>
          <w:highlight w:val="none"/>
        </w:rPr>
        <w:sectPr>
          <w:pgSz w:w="16840" w:h="11907" w:orient="landscape"/>
          <w:pgMar w:top="1083" w:right="1440" w:bottom="1083" w:left="1440" w:header="720" w:footer="794" w:gutter="0"/>
          <w:cols w:space="720" w:num="1"/>
          <w:titlePg/>
          <w:rtlGutter w:val="0"/>
          <w:docGrid w:linePitch="271" w:charSpace="0"/>
        </w:sectPr>
      </w:pP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eastAsia="zh-CN"/>
        </w:rPr>
      </w:pPr>
      <w:bookmarkStart w:id="17" w:name="_Toc173934859"/>
      <w:bookmarkStart w:id="18" w:name="_Toc16375"/>
      <w:bookmarkStart w:id="19" w:name="_Toc2731"/>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lang w:eastAsia="zh-CN"/>
        </w:rPr>
        <w:t>、履约保证金</w:t>
      </w:r>
      <w:bookmarkEnd w:id="17"/>
      <w:bookmarkEnd w:id="18"/>
      <w:bookmarkEnd w:id="19"/>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1.履约保证金缴纳金额为3年合同总价10%。</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2.履约保证金将在服务期满且供应商的合同义务已履行完毕后无息退还；履约保证金以现金或银行保函</w:t>
      </w:r>
      <w:r>
        <w:rPr>
          <w:rFonts w:hint="eastAsia" w:ascii="宋体" w:hAnsi="宋体" w:eastAsia="宋体" w:cs="宋体"/>
          <w:color w:val="auto"/>
          <w:sz w:val="24"/>
          <w:highlight w:val="none"/>
          <w:lang w:val="en-US" w:eastAsia="zh-CN"/>
        </w:rPr>
        <w:t>或保险保函</w:t>
      </w:r>
      <w:r>
        <w:rPr>
          <w:rFonts w:hint="eastAsia" w:ascii="宋体" w:hAnsi="宋体" w:eastAsia="宋体" w:cs="宋体"/>
          <w:color w:val="auto"/>
          <w:sz w:val="24"/>
          <w:highlight w:val="none"/>
        </w:rPr>
        <w:t>的方式提交，若以银行保函递交的，应由供应商企业基本账户所在银行出具,所需费用由供应商承担。供应商以银行保函递交的，应为独立保函。</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3.在合同期内未出现违约现象及招标人利益受损的情况下，合同到期时无息退还。如供应商违约，不予退还履约保证金，若造成招标人经济损失的，招标人有权向供应商追偿。 </w:t>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eastAsia="zh-CN"/>
        </w:rPr>
      </w:pPr>
      <w:bookmarkStart w:id="20" w:name="_Toc173934860"/>
      <w:bookmarkStart w:id="21" w:name="_Toc173838373"/>
      <w:bookmarkStart w:id="22" w:name="_Toc14264"/>
      <w:bookmarkStart w:id="23" w:name="_Toc6672"/>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lang w:eastAsia="zh-CN"/>
        </w:rPr>
        <w:t>、服务期及付款方式</w:t>
      </w:r>
      <w:bookmarkEnd w:id="20"/>
      <w:bookmarkEnd w:id="21"/>
      <w:bookmarkEnd w:id="22"/>
      <w:bookmarkEnd w:id="23"/>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（一）服务期限：采购服务期限3年(自202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日)。</w:t>
      </w:r>
    </w:p>
    <w:p>
      <w:pPr>
        <w:pStyle w:val="11"/>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（二）费用结算方式：由供应商按招标人要求开具增值税发票（据实）结算，结算周期拟定为</w:t>
      </w:r>
      <w:r>
        <w:rPr>
          <w:rFonts w:hint="eastAsia" w:ascii="宋体" w:hAnsi="宋体" w:eastAsia="宋体" w:cs="宋体"/>
          <w:color w:val="auto"/>
          <w:sz w:val="24"/>
          <w:szCs w:val="24"/>
          <w:highlight w:val="none"/>
          <w:lang w:val="en-US" w:eastAsia="zh-CN"/>
        </w:rPr>
        <w:t>半</w:t>
      </w:r>
      <w:r>
        <w:rPr>
          <w:rFonts w:hint="eastAsia" w:ascii="宋体" w:hAnsi="宋体" w:eastAsia="宋体" w:cs="宋体"/>
          <w:color w:val="auto"/>
          <w:sz w:val="24"/>
          <w:szCs w:val="24"/>
          <w:highlight w:val="none"/>
        </w:rPr>
        <w:t>年结算一次。</w:t>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val="en-US" w:eastAsia="zh-CN"/>
        </w:rPr>
      </w:pPr>
      <w:bookmarkStart w:id="24" w:name="_Toc19483"/>
      <w:bookmarkStart w:id="25" w:name="_Toc173934861"/>
      <w:bookmarkStart w:id="26" w:name="_Toc8574"/>
      <w:r>
        <w:rPr>
          <w:rFonts w:hint="eastAsia" w:ascii="宋体" w:hAnsi="宋体" w:eastAsia="宋体" w:cs="宋体"/>
          <w:b/>
          <w:bCs/>
          <w:color w:val="auto"/>
          <w:sz w:val="24"/>
          <w:highlight w:val="none"/>
          <w:lang w:val="en-US" w:eastAsia="zh-CN"/>
        </w:rPr>
        <w:t>七、安全管理条款</w:t>
      </w:r>
      <w:bookmarkEnd w:id="24"/>
      <w:bookmarkEnd w:id="25"/>
      <w:bookmarkEnd w:id="26"/>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1.配电房制度管理要求</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（1）供应商应提高配电房工作人员</w:t>
      </w:r>
      <w:r>
        <w:rPr>
          <w:rFonts w:hint="eastAsia" w:ascii="宋体" w:hAnsi="宋体" w:eastAsia="宋体" w:cs="宋体"/>
          <w:bCs/>
          <w:color w:val="auto"/>
          <w:sz w:val="24"/>
          <w:szCs w:val="24"/>
          <w:highlight w:val="none"/>
        </w:rPr>
        <w:t>在日常工作中的安全保障意识，制定并完善配电房相关信息网配电设备的操作规程及</w:t>
      </w:r>
      <w:r>
        <w:rPr>
          <w:rFonts w:hint="eastAsia" w:ascii="宋体" w:hAnsi="宋体" w:cs="宋体"/>
          <w:bCs/>
          <w:color w:val="auto"/>
          <w:sz w:val="24"/>
          <w:szCs w:val="24"/>
          <w:highlight w:val="none"/>
          <w:lang w:eastAsia="zh-CN"/>
        </w:rPr>
        <w:t>维护保养</w:t>
      </w:r>
      <w:r>
        <w:rPr>
          <w:rFonts w:hint="eastAsia" w:ascii="宋体" w:hAnsi="宋体" w:eastAsia="宋体" w:cs="宋体"/>
          <w:bCs/>
          <w:color w:val="auto"/>
          <w:sz w:val="24"/>
          <w:szCs w:val="24"/>
          <w:highlight w:val="none"/>
        </w:rPr>
        <w:t>制度。</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（2）供应商应有发电机设备与市电供电系统定期切换测试制度。</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（3）供应商应有</w:t>
      </w:r>
      <w:r>
        <w:rPr>
          <w:rFonts w:hint="eastAsia" w:ascii="宋体" w:hAnsi="宋体" w:eastAsia="宋体" w:cs="宋体"/>
          <w:color w:val="auto"/>
          <w:sz w:val="24"/>
          <w:szCs w:val="24"/>
          <w:highlight w:val="none"/>
          <w:lang w:val="zh-CN"/>
        </w:rPr>
        <w:t>配电房相关信息网配电设备</w:t>
      </w:r>
      <w:r>
        <w:rPr>
          <w:rFonts w:hint="eastAsia" w:ascii="宋体" w:hAnsi="宋体" w:eastAsia="宋体" w:cs="宋体"/>
          <w:color w:val="auto"/>
          <w:sz w:val="24"/>
          <w:szCs w:val="24"/>
          <w:highlight w:val="none"/>
        </w:rPr>
        <w:t>应急操作流程，包括例行操作步骤、简单故障处理、突发事件处理流程等。</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（4）供应商应有与</w:t>
      </w:r>
      <w:r>
        <w:rPr>
          <w:rFonts w:hint="eastAsia" w:ascii="宋体" w:hAnsi="宋体" w:eastAsia="宋体" w:cs="宋体"/>
          <w:color w:val="auto"/>
          <w:sz w:val="24"/>
          <w:szCs w:val="24"/>
          <w:highlight w:val="none"/>
          <w:lang w:val="zh-CN"/>
        </w:rPr>
        <w:t>配电房相关信息网配电设备安全生产</w:t>
      </w:r>
      <w:r>
        <w:rPr>
          <w:rFonts w:hint="eastAsia" w:ascii="宋体" w:hAnsi="宋体" w:eastAsia="宋体" w:cs="宋体"/>
          <w:color w:val="auto"/>
          <w:sz w:val="24"/>
          <w:szCs w:val="24"/>
          <w:highlight w:val="none"/>
        </w:rPr>
        <w:t>相关的基础设施（如：供电、消防、防洪防涝等）的</w:t>
      </w:r>
      <w:r>
        <w:rPr>
          <w:rFonts w:hint="eastAsia" w:ascii="宋体" w:hAnsi="宋体" w:cs="宋体"/>
          <w:color w:val="auto"/>
          <w:sz w:val="24"/>
          <w:szCs w:val="24"/>
          <w:highlight w:val="none"/>
          <w:lang w:eastAsia="zh-CN"/>
        </w:rPr>
        <w:t>维护保养</w:t>
      </w:r>
      <w:r>
        <w:rPr>
          <w:rFonts w:hint="eastAsia" w:ascii="宋体" w:hAnsi="宋体" w:eastAsia="宋体" w:cs="宋体"/>
          <w:color w:val="auto"/>
          <w:sz w:val="24"/>
          <w:szCs w:val="24"/>
          <w:highlight w:val="none"/>
        </w:rPr>
        <w:t xml:space="preserve">制度及突发事件应急预案。 </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（5）供应商应有配电房相关信息网配电设备的日常巡查制度及值班人员值班管理制度。</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（6）供应商应明确配电房故障发现、报告、定位、修复与测试、事后评审各环节的工作程序和职责分工，建立健全故障信息报告制度，确保突发事件得到及时上报和处置。</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2.配电房人员要求</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（1）供应商配电房配电设施操作人员应持有国家认可的相关岗位证书，例如：《中华人民共和国特种作业操作证》等，并按时进行复审，严禁无证上岗，严禁非专业人员操作。</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（2）供应商配电房技术人员及值班人员应经过培训、考核合格后方可上岗，每年组织2次内部岗位培训和考核；培训及考核应留有文字与图片记录。</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（3）供应商配电房值班人员配备应满足24小时全天候接听招标人的报修电话值班条件。</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（4）供应商配电房</w:t>
      </w:r>
      <w:r>
        <w:rPr>
          <w:rFonts w:hint="eastAsia" w:ascii="宋体" w:hAnsi="宋体" w:eastAsia="宋体" w:cs="宋体"/>
          <w:color w:val="auto"/>
          <w:sz w:val="24"/>
          <w:szCs w:val="24"/>
          <w:highlight w:val="none"/>
          <w:lang w:val="en-US" w:eastAsia="zh-CN"/>
        </w:rPr>
        <w:t>巡查</w:t>
      </w:r>
      <w:r>
        <w:rPr>
          <w:rFonts w:hint="eastAsia" w:ascii="宋体" w:hAnsi="宋体" w:eastAsia="宋体" w:cs="宋体"/>
          <w:color w:val="auto"/>
          <w:sz w:val="24"/>
          <w:szCs w:val="24"/>
          <w:highlight w:val="none"/>
        </w:rPr>
        <w:t>人员每</w:t>
      </w:r>
      <w:r>
        <w:rPr>
          <w:rFonts w:hint="eastAsia" w:ascii="宋体" w:hAnsi="宋体" w:eastAsia="宋体" w:cs="宋体"/>
          <w:color w:val="auto"/>
          <w:sz w:val="24"/>
          <w:szCs w:val="24"/>
          <w:highlight w:val="none"/>
          <w:lang w:val="en-US" w:eastAsia="zh-CN"/>
        </w:rPr>
        <w:t>周</w:t>
      </w:r>
      <w:r>
        <w:rPr>
          <w:rFonts w:hint="eastAsia" w:ascii="宋体" w:hAnsi="宋体" w:eastAsia="宋体" w:cs="宋体"/>
          <w:color w:val="auto"/>
          <w:sz w:val="24"/>
          <w:szCs w:val="24"/>
          <w:highlight w:val="none"/>
        </w:rPr>
        <w:t>应定时巡查设备运行状态及设备运行环境情况并认真填写值班日志，确保设备在适当的环境中保持良好的运行状态。</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（5）供应商技术人员每月月检,随时留意设备有无异常告警、异味和异声，若发现不正常情况，应及时处理，认真记录查找，并立即上报。</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3.风险防控</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成立应急处置工作组并针对配电房与信息网相关配电设备制定相应的应急预案，当配电房与信息网相关配电设备发生严重故障时能迅速启动应急处置预案，在招标人相应管理部门的统一指挥下，进行应急处置。</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（2）供应商应就维保服务建立内部安全检查评估机制，分析维保服务中存在的缺陷和安全隐患，及时向招标人报告风险,每年向招标人提交风险评估报告。</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（3）供应商工作人员必须是签署了一年以上（含一年）劳动合同的雇用员工，不得派遣短期工作员工、实习期员工到现场服务。</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（4）供应商工作人员在执行计划性的设备日常巡检及故障</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等操作前应事先制定相应操作步骤并与招标人人员进行充分沟通。若现场执行时存在其他临时性的变更操作需向招标人详细说明变更操作风险，禁止未经授权擅自对配电房与信息网相关配电设备进行任何操作。</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工作人员进行重大操作（如：关键设备巡检，重要部件更换等）时应遵循双人执行（招标人运维人员可陪同）要求，一人操作一人复核审查，双人眼同，并对所做操作跟踪执行结果，确保操作准确无误。</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（6）供应商工作人员禁止在代维设备现场进行与工作无关的事项，禁止进行任何影响招标人信息网生产安全的任何活动，禁止发布任何影响招标人声誉的信息和言论。</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（7）供应商工作人员在准许的工作范围内作业时应佩戴个人防护用品，避免带电作业或发生伤及人身安全的意外事故。</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（8）供应商的维保工作在招标人人员的监督配合下进行。</w:t>
      </w:r>
    </w:p>
    <w:p>
      <w:pPr>
        <w:pStyle w:val="2"/>
        <w:pageBreakBefore w:val="0"/>
        <w:widowControl w:val="0"/>
        <w:kinsoku/>
        <w:wordWrap/>
        <w:overflowPunct/>
        <w:topLinePunct w:val="0"/>
        <w:autoSpaceDE/>
        <w:autoSpaceDN/>
        <w:bidi w:val="0"/>
        <w:spacing w:before="0" w:after="0" w:line="360" w:lineRule="auto"/>
        <w:ind w:left="0" w:firstLine="0"/>
        <w:textAlignment w:val="auto"/>
        <w:rPr>
          <w:rFonts w:hint="eastAsia" w:ascii="宋体" w:hAnsi="宋体" w:eastAsia="宋体" w:cs="宋体"/>
          <w:b/>
          <w:bCs/>
          <w:color w:val="auto"/>
          <w:sz w:val="24"/>
          <w:highlight w:val="none"/>
          <w:lang w:eastAsia="zh-CN"/>
        </w:rPr>
      </w:pPr>
      <w:bookmarkStart w:id="27" w:name="_Toc15017"/>
      <w:bookmarkStart w:id="28" w:name="_Toc173934862"/>
      <w:bookmarkStart w:id="29" w:name="_Toc30805"/>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eastAsia="zh-CN"/>
        </w:rPr>
        <w:t>、违约责任</w:t>
      </w:r>
      <w:bookmarkEnd w:id="27"/>
      <w:bookmarkEnd w:id="28"/>
      <w:bookmarkEnd w:id="29"/>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1.供应商所提供服务必须由与供应商有实际劳动合同关系并且具有配电房</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资质的技术人员进行，服务人员有变动需与招标人协商。若供应商服务人员有变动没有与招标人协商，每发生一次扣罚当年度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费总额的10%。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2.供应商承诺除不可抗力原因外，供应商未能在规定时间内响应</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呼叫或到达故障现场，每发生一次扣罚本合同对应项目内容当年度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费的10%。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3.供应商没有在规定时间内恢复系统，每超出一倍时间（故障处理恢复时间要求为接到报修通知后24小时内）扣罚本合同对应项目内容当年度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费的20%。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4.供应商没有及时更换隐患部件，每发生一次扣罚本合同对应项目内容当年度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费的5%；如果由于供应商没有及时更换故障部件造成代维设备停机，每发生一次扣罚本合同对应项目内容当年度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费的30%。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更换故障部件或隐患部件时，替换件必须是原厂商生产的新配件并处于良好的工作状态。若替换件在原厂家已不再生产，应与招标人协商后，用非原厂新配件进行更换，但必须保证技术参数与原厂新配件一致，且性能安全可靠。未经招标人允许使用非原厂商生产的配件，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费的100%。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6.供应商排除故障时，如果操作不当造成系统更大的故障，每发生一次扣罚本合同对应项目内容当年度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费的10%，供应商在承担扣款责任的同时，应负责无偿修复相关故障系统。供应商未按招标人要求期限完成修复的，招标人有权另行委托他人修复，届时产生的修复费用应由供应商承担。</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项下发生违约责任产生招标人对供应商的罚责时，罚责超出本合同金额的10%时，甲乙双方另行协商合同的继续或终止；但应提前15个工作日书面通知对方。合同的解除不免除违约方对合同解除前应承担的违约责任。若配电设备故障没有及时修复并因此造成招标人大面积生产业务中断的扣罚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费总额的100%，并追究因此造成的相关损失。</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8.本合同结束时，如合同期内超过2次供应商维保质量未达到招标人要求，视同未达到本合同要求，扣罚当年度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费总额的30%。</w:t>
      </w:r>
    </w:p>
    <w:p>
      <w:pPr>
        <w:pStyle w:val="1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9.除以上违约条款外，供应商违反第2章维保服务要求中任一条款，每发生一次扣罚本合同对应项目内容当年度</w:t>
      </w:r>
      <w:r>
        <w:rPr>
          <w:rFonts w:hint="eastAsia" w:ascii="宋体" w:hAnsi="宋体" w:cs="宋体"/>
          <w:color w:val="auto"/>
          <w:sz w:val="24"/>
          <w:szCs w:val="24"/>
          <w:highlight w:val="none"/>
          <w:lang w:eastAsia="zh-CN"/>
        </w:rPr>
        <w:t>维保</w:t>
      </w:r>
      <w:r>
        <w:rPr>
          <w:rFonts w:hint="eastAsia" w:ascii="宋体" w:hAnsi="宋体" w:eastAsia="宋体" w:cs="宋体"/>
          <w:color w:val="auto"/>
          <w:sz w:val="24"/>
          <w:szCs w:val="24"/>
          <w:highlight w:val="none"/>
        </w:rPr>
        <w:t>费的30%。</w:t>
      </w:r>
    </w:p>
    <w:p>
      <w:pPr>
        <w:pStyle w:val="10"/>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10.各方均可由于对方没有履行其在本合同项下的义务而终止本合同，但应提前15个工作日以书面形式通知对方。</w:t>
      </w:r>
    </w:p>
    <w:p>
      <w:pPr>
        <w:tabs>
          <w:tab w:val="left" w:pos="6602"/>
        </w:tabs>
        <w:spacing w:line="360" w:lineRule="auto"/>
        <w:rPr>
          <w:rFonts w:hint="eastAsia" w:ascii="宋体" w:hAnsi="宋体" w:eastAsia="宋体" w:cs="宋体"/>
          <w:color w:val="auto"/>
          <w:highlight w:val="none"/>
        </w:rPr>
      </w:pPr>
    </w:p>
    <w:p>
      <w:pPr>
        <w:rPr>
          <w:rFonts w:hint="eastAsia" w:ascii="宋体" w:hAnsi="宋体" w:eastAsia="宋体" w:cs="宋体"/>
          <w:highlight w:val="none"/>
        </w:rPr>
      </w:pPr>
    </w:p>
    <w:sectPr>
      <w:pgSz w:w="11907" w:h="16840"/>
      <w:pgMar w:top="1134" w:right="1469" w:bottom="1134" w:left="1259" w:header="720" w:footer="794" w:gutter="0"/>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a:noFill/>
                      </a:ln>
                    </wps:spPr>
                    <wps:txbx>
                      <w:txbxContent>
                        <w:p>
                          <w:pPr>
                            <w:pStyle w:val="4"/>
                          </w:pPr>
                          <w:r>
                            <w:fldChar w:fldCharType="begin"/>
                          </w:r>
                          <w:r>
                            <w:instrText xml:space="preserve"> PAGE  \* MERGEFORMAT </w:instrText>
                          </w:r>
                          <w:r>
                            <w:fldChar w:fldCharType="separate"/>
                          </w:r>
                          <w:r>
                            <w:t>53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crxxpLIBAABJAwAADgAAAGRycy9lMm9Eb2MueG1srVNLbtswEN0X6B0I&#10;7mtKiVMUguUgQZCiQNAWSHoAmiItAvxhSFvyBZIbdNVN9z2Xz9EhLTttsiu6oYYzwzfvzYwWl6M1&#10;ZCshau9aWs8qSqQTvtNu3dJvD7fvPlASE3cdN97Jlu5kpJfLt28WQ2jkme+96SQQBHGxGUJL+5RC&#10;w1gUvbQ8znyQDoPKg+UJr7BmHfAB0a1hZ1X1ng0eugBeyBjRe3MI0mXBV0qK9EWpKBMxLUVuqZxQ&#10;zlU+2XLBmzXw0Gsx0eD/wMJy7bDoCeqGJ042oF9BWS3AR6/STHjLvFJayKIB1dTVCzX3PQ+yaMHm&#10;xHBqU/x/sOLz9isQ3eHsKHHc4oj235/2P37tfz6SOrdnCLHBrPuAeWm89mNOnfwRnVn1qMDmL+oh&#10;GMdG707NlWMiIj+q5+cVRgSG6vN6Pr/IKOz5cYCYPkpvSTZaCji70lK+vYvpkHpMybWcv9XGoJ83&#10;xv3lQMzsYZn5gWG20rgaJ9or3+1QzYBjb6nDvaTEfHLY1bwhRwOOxupobALodY/U6sIrhqtNQhKF&#10;W65wgJ0K47yKumm38kL8eS9Zz3/A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vInzwAAAAMB&#10;AAAPAAAAAAAAAAEAIAAAACIAAABkcnMvZG93bnJldi54bWxQSwECFAAUAAAACACHTuJAcrxxpLIB&#10;AABJAwAADgAAAAAAAAABACAAAAAeAQAAZHJzL2Uyb0RvYy54bWxQSwUGAAAAAAYABgBZAQAAQgUA&#10;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F3ABE"/>
    <w:multiLevelType w:val="multilevel"/>
    <w:tmpl w:val="B9DF3ABE"/>
    <w:lvl w:ilvl="0" w:tentative="0">
      <w:start w:val="1"/>
      <w:numFmt w:val="decimal"/>
      <w:lvlText w:val="（%1）"/>
      <w:lvlJc w:val="left"/>
      <w:pPr>
        <w:tabs>
          <w:tab w:val="left" w:pos="800"/>
        </w:tabs>
        <w:ind w:left="800" w:hanging="80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3016F3"/>
    <w:multiLevelType w:val="singleLevel"/>
    <w:tmpl w:val="723016F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11428"/>
    <w:rsid w:val="00FB62F5"/>
    <w:rsid w:val="01FB015A"/>
    <w:rsid w:val="02037D4A"/>
    <w:rsid w:val="05346E8C"/>
    <w:rsid w:val="05667E10"/>
    <w:rsid w:val="06C0283D"/>
    <w:rsid w:val="07BC60B3"/>
    <w:rsid w:val="083E4F86"/>
    <w:rsid w:val="08430582"/>
    <w:rsid w:val="0C2F1549"/>
    <w:rsid w:val="0D1F4FD6"/>
    <w:rsid w:val="0DA05E56"/>
    <w:rsid w:val="0E895CF9"/>
    <w:rsid w:val="0E992CF7"/>
    <w:rsid w:val="12E50BB3"/>
    <w:rsid w:val="144C07BE"/>
    <w:rsid w:val="164D3FE5"/>
    <w:rsid w:val="16AD3796"/>
    <w:rsid w:val="1C442B52"/>
    <w:rsid w:val="1C820C8E"/>
    <w:rsid w:val="1CA357F7"/>
    <w:rsid w:val="1CF163A7"/>
    <w:rsid w:val="1E1E18B7"/>
    <w:rsid w:val="1EDD4465"/>
    <w:rsid w:val="20CE56C6"/>
    <w:rsid w:val="233C0087"/>
    <w:rsid w:val="26B648E9"/>
    <w:rsid w:val="28BB61E6"/>
    <w:rsid w:val="2AE27BC1"/>
    <w:rsid w:val="2BE56BBC"/>
    <w:rsid w:val="2CC63E9A"/>
    <w:rsid w:val="2CDF621C"/>
    <w:rsid w:val="2D12639C"/>
    <w:rsid w:val="2D393B7E"/>
    <w:rsid w:val="2D915768"/>
    <w:rsid w:val="2E5D3029"/>
    <w:rsid w:val="2FD951A4"/>
    <w:rsid w:val="327B6E8F"/>
    <w:rsid w:val="33260700"/>
    <w:rsid w:val="33F71FAD"/>
    <w:rsid w:val="356273D2"/>
    <w:rsid w:val="358856A2"/>
    <w:rsid w:val="37060F75"/>
    <w:rsid w:val="3B2E2848"/>
    <w:rsid w:val="3F2D0D35"/>
    <w:rsid w:val="412F2E76"/>
    <w:rsid w:val="41630D72"/>
    <w:rsid w:val="42221D4E"/>
    <w:rsid w:val="441775F9"/>
    <w:rsid w:val="46941878"/>
    <w:rsid w:val="479D2E11"/>
    <w:rsid w:val="49782F16"/>
    <w:rsid w:val="4A5D49DF"/>
    <w:rsid w:val="4A9133A1"/>
    <w:rsid w:val="4C673E0C"/>
    <w:rsid w:val="4F9273F2"/>
    <w:rsid w:val="50E15925"/>
    <w:rsid w:val="537A0234"/>
    <w:rsid w:val="542D1F82"/>
    <w:rsid w:val="543770F8"/>
    <w:rsid w:val="54ED4F86"/>
    <w:rsid w:val="54FD0E44"/>
    <w:rsid w:val="55214D74"/>
    <w:rsid w:val="56015D23"/>
    <w:rsid w:val="58AD704A"/>
    <w:rsid w:val="5A1E1882"/>
    <w:rsid w:val="5D002527"/>
    <w:rsid w:val="5DDB689A"/>
    <w:rsid w:val="5EF3152F"/>
    <w:rsid w:val="607A0954"/>
    <w:rsid w:val="60AF76D8"/>
    <w:rsid w:val="60F17CF0"/>
    <w:rsid w:val="62A25746"/>
    <w:rsid w:val="62BD60DC"/>
    <w:rsid w:val="64395C36"/>
    <w:rsid w:val="64C23E7D"/>
    <w:rsid w:val="67C31046"/>
    <w:rsid w:val="6DFF3A4C"/>
    <w:rsid w:val="6FB16167"/>
    <w:rsid w:val="7111673F"/>
    <w:rsid w:val="7196392C"/>
    <w:rsid w:val="76911428"/>
    <w:rsid w:val="774820F5"/>
    <w:rsid w:val="79134850"/>
    <w:rsid w:val="796D29F6"/>
    <w:rsid w:val="7A431165"/>
    <w:rsid w:val="7A9E3E1E"/>
    <w:rsid w:val="7C3D265F"/>
    <w:rsid w:val="7C7C270C"/>
    <w:rsid w:val="7C8C7E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260" w:after="260" w:line="288" w:lineRule="auto"/>
      <w:ind w:left="990" w:hanging="567"/>
      <w:outlineLvl w:val="1"/>
    </w:pPr>
    <w:rPr>
      <w:rFonts w:ascii="Arial" w:hAnsi="Arial" w:eastAsia="黑体"/>
      <w:sz w:val="30"/>
      <w:szCs w:val="20"/>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rFonts w:eastAsia="Arial Narrow"/>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Strong"/>
    <w:qFormat/>
    <w:uiPriority w:val="0"/>
    <w:rPr>
      <w:b/>
      <w:bCs/>
    </w:rPr>
  </w:style>
  <w:style w:type="paragraph" w:customStyle="1" w:styleId="8">
    <w:name w:val="Normal Indent1"/>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customStyle="1" w:styleId="9">
    <w:name w:val="List Paragraph"/>
    <w:basedOn w:val="1"/>
    <w:qFormat/>
    <w:uiPriority w:val="0"/>
    <w:pPr>
      <w:ind w:firstLine="200" w:firstLineChars="200"/>
    </w:pPr>
  </w:style>
  <w:style w:type="paragraph" w:customStyle="1" w:styleId="10">
    <w:name w:val="Fließtext"/>
    <w:basedOn w:val="1"/>
    <w:qFormat/>
    <w:uiPriority w:val="0"/>
    <w:pPr>
      <w:overflowPunct w:val="0"/>
      <w:autoSpaceDE w:val="0"/>
      <w:autoSpaceDN w:val="0"/>
      <w:adjustRightInd w:val="0"/>
      <w:textAlignment w:val="baseline"/>
    </w:pPr>
    <w:rPr>
      <w:kern w:val="28"/>
      <w:szCs w:val="20"/>
    </w:rPr>
  </w:style>
  <w:style w:type="paragraph" w:customStyle="1" w:styleId="11">
    <w:name w:val="Body Text First Indent"/>
    <w:basedOn w:val="1"/>
    <w:qFormat/>
    <w:uiPriority w:val="0"/>
    <w:pPr>
      <w:widowControl w:val="0"/>
      <w:spacing w:line="380" w:lineRule="exact"/>
      <w:ind w:firstLine="100" w:firstLineChars="100"/>
      <w:jc w:val="both"/>
    </w:pPr>
    <w:rPr>
      <w:rFonts w:ascii="Calibri"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3951</Words>
  <Characters>4146</Characters>
  <Lines>0</Lines>
  <Paragraphs>0</Paragraphs>
  <TotalTime>0</TotalTime>
  <ScaleCrop>false</ScaleCrop>
  <LinksUpToDate>false</LinksUpToDate>
  <CharactersWithSpaces>4158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2025-01-15T01:01:00Z</dcterms:created>
  <dc:creator>火焰之光</dc:creator>
  <cp:lastModifiedBy>Administrator</cp:lastModifiedBy>
  <dcterms:modified xsi:type="dcterms:W3CDTF">2025-02-10T01:05:19Z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91BB49382D804AD0B3BAC2BC0E0DA1E2_11</vt:lpwstr>
  </property>
  <property fmtid="{D5CDD505-2E9C-101B-9397-08002B2CF9AE}" pid="4" name="KSOTemplateDocerSaveRecord">
    <vt:lpwstr>eyJoZGlkIjoiMDVkYjQ2MjdhYmZmNzNhMTBmODBlNjBhZjI0ZjBmZmMiLCJ1c2VySWQiOiI1MDc3ODM5OTQifQ==</vt:lpwstr>
  </property>
</Properties>
</file>