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南公园保洁服务采购项目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CGXM-2025-350103-00065[2025]00008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[350103]ZCX[TP]2025001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福州市台江区园林中心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福建中诚信工程造价咨询有限公司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采购公告/采购邀请书</w:t>
      </w:r>
    </w:p>
    <w:p>
      <w:pPr>
        <w:pStyle w:val="null3"/>
        <w:jc w:val="center"/>
      </w:pPr>
      <w:r>
        <w:rPr>
          <w:rFonts w:ascii="仿宋_GB2312" w:hAnsi="仿宋_GB2312" w:cs="仿宋_GB2312" w:eastAsia="仿宋_GB2312"/>
          <w:b/>
        </w:rPr>
        <w:t>竞争性谈判采购公告</w:t>
      </w:r>
    </w:p>
    <w:p>
      <w:pPr>
        <w:pStyle w:val="null3"/>
        <w:ind w:firstLine="960"/>
        <w:jc w:val="both"/>
      </w:pPr>
      <w:r>
        <w:rPr>
          <w:rFonts w:ascii="仿宋_GB2312" w:hAnsi="仿宋_GB2312" w:cs="仿宋_GB2312" w:eastAsia="仿宋_GB2312"/>
        </w:rPr>
        <w:t>福州市台江区园林中心</w:t>
      </w:r>
      <w:r>
        <w:rPr>
          <w:rFonts w:ascii="仿宋_GB2312" w:hAnsi="仿宋_GB2312" w:cs="仿宋_GB2312" w:eastAsia="仿宋_GB2312"/>
        </w:rPr>
        <w:t xml:space="preserve"> 已根据政府采购相关法律法规，经相应程序确定采用 竞争性谈判 方式组织 </w:t>
      </w:r>
      <w:r>
        <w:rPr>
          <w:rFonts w:ascii="仿宋_GB2312" w:hAnsi="仿宋_GB2312" w:cs="仿宋_GB2312" w:eastAsia="仿宋_GB2312"/>
        </w:rPr>
        <w:t>南公园保洁服务采购项目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本项目由采购人委托 </w:t>
      </w:r>
      <w:r>
        <w:rPr>
          <w:rFonts w:ascii="仿宋_GB2312" w:hAnsi="仿宋_GB2312" w:cs="仿宋_GB2312" w:eastAsia="仿宋_GB2312"/>
        </w:rPr>
        <w:t>福建中诚信工程造价咨询有限公司</w:t>
      </w:r>
      <w:r>
        <w:rPr>
          <w:rFonts w:ascii="仿宋_GB2312" w:hAnsi="仿宋_GB2312" w:cs="仿宋_GB2312" w:eastAsia="仿宋_GB2312"/>
        </w:rPr>
        <w:t xml:space="preserve"> 开展竞争性谈判活动。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南公园保洁服务采购项目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CGXM-2025-350103-00065[2025]00008</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[350103]ZCX[TP]2025001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480"/>
        <w:jc w:val="both"/>
      </w:pPr>
      <w:r>
        <w:rPr>
          <w:rFonts w:ascii="仿宋_GB2312" w:hAnsi="仿宋_GB2312" w:cs="仿宋_GB2312" w:eastAsia="仿宋_GB2312"/>
        </w:rPr>
        <w:t>采购包1：</w:t>
      </w:r>
    </w:p>
    <w:p>
      <w:pPr>
        <w:pStyle w:val="null3"/>
        <w:jc w:val="both"/>
      </w:pPr>
      <w:r>
        <w:rPr>
          <w:rFonts w:ascii="仿宋_GB2312" w:hAnsi="仿宋_GB2312" w:cs="仿宋_GB2312" w:eastAsia="仿宋_GB2312"/>
        </w:rPr>
        <w:t>采购包预算金额（元）: 948,492.00</w:t>
      </w:r>
    </w:p>
    <w:p>
      <w:pPr>
        <w:pStyle w:val="null3"/>
        <w:jc w:val="both"/>
      </w:pPr>
      <w:r>
        <w:rPr>
          <w:rFonts w:ascii="仿宋_GB2312" w:hAnsi="仿宋_GB2312" w:cs="仿宋_GB2312" w:eastAsia="仿宋_GB2312"/>
        </w:rPr>
        <w:t>采购包最高限价（元）: 948,492.00</w:t>
      </w:r>
    </w:p>
    <w:p>
      <w:pPr>
        <w:pStyle w:val="null3"/>
        <w:jc w:val="both"/>
      </w:pPr>
      <w:r>
        <w:rPr>
          <w:rFonts w:ascii="仿宋_GB2312" w:hAnsi="仿宋_GB2312" w:cs="仿宋_GB2312" w:eastAsia="仿宋_GB2312"/>
        </w:rPr>
        <w:t>采购包保证金金额（元）: 18,000.00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rFonts w:ascii="仿宋_GB2312" w:hAnsi="仿宋_GB2312" w:cs="仿宋_GB2312" w:eastAsia="仿宋_GB2312"/>
              </w:rPr>
              <w:t>序号</w:t>
            </w:r>
          </w:p>
        </w:tc>
        <w:tc>
          <w:tcPr>
            <w:tcW w:type="dxa" w:w="1187"/>
          </w:tcPr>
          <w:p>
            <w:pPr>
              <w:pStyle w:val="null3"/>
              <w:jc w:val="both"/>
            </w:pPr>
            <w:r>
              <w:rPr>
                <w:rFonts w:ascii="仿宋_GB2312" w:hAnsi="仿宋_GB2312" w:cs="仿宋_GB2312" w:eastAsia="仿宋_GB2312"/>
              </w:rPr>
              <w:t>标的名称</w:t>
            </w:r>
          </w:p>
        </w:tc>
        <w:tc>
          <w:tcPr>
            <w:tcW w:type="dxa" w:w="1187"/>
          </w:tcPr>
          <w:p>
            <w:pPr>
              <w:pStyle w:val="null3"/>
              <w:jc w:val="both"/>
            </w:pPr>
            <w:r>
              <w:rPr>
                <w:rFonts w:ascii="仿宋_GB2312" w:hAnsi="仿宋_GB2312" w:cs="仿宋_GB2312" w:eastAsia="仿宋_GB2312"/>
              </w:rPr>
              <w:t>数量</w:t>
            </w:r>
          </w:p>
        </w:tc>
        <w:tc>
          <w:tcPr>
            <w:tcW w:type="dxa" w:w="1187"/>
          </w:tcPr>
          <w:p>
            <w:pPr>
              <w:pStyle w:val="null3"/>
              <w:jc w:val="both"/>
            </w:pPr>
            <w:r>
              <w:rPr>
                <w:rFonts w:ascii="仿宋_GB2312" w:hAnsi="仿宋_GB2312" w:cs="仿宋_GB2312" w:eastAsia="仿宋_GB2312"/>
              </w:rPr>
              <w:t>标的金额 （元）</w:t>
            </w:r>
          </w:p>
        </w:tc>
        <w:tc>
          <w:tcPr>
            <w:tcW w:type="dxa" w:w="1187"/>
          </w:tcPr>
          <w:p>
            <w:pPr>
              <w:pStyle w:val="null3"/>
              <w:jc w:val="both"/>
            </w:pPr>
            <w:r>
              <w:rPr>
                <w:rFonts w:ascii="仿宋_GB2312" w:hAnsi="仿宋_GB2312" w:cs="仿宋_GB2312" w:eastAsia="仿宋_GB2312"/>
              </w:rPr>
              <w:t>计量单位</w:t>
            </w:r>
          </w:p>
        </w:tc>
        <w:tc>
          <w:tcPr>
            <w:tcW w:type="dxa" w:w="1187"/>
          </w:tcPr>
          <w:p>
            <w:pPr>
              <w:pStyle w:val="null3"/>
              <w:jc w:val="both"/>
            </w:pPr>
            <w:r>
              <w:rPr>
                <w:rFonts w:ascii="仿宋_GB2312" w:hAnsi="仿宋_GB2312" w:cs="仿宋_GB2312" w:eastAsia="仿宋_GB2312"/>
              </w:rPr>
              <w:t>所属行业</w:t>
            </w:r>
          </w:p>
        </w:tc>
        <w:tc>
          <w:tcPr>
            <w:tcW w:type="dxa" w:w="1187"/>
          </w:tcPr>
          <w:p>
            <w:pPr>
              <w:pStyle w:val="null3"/>
              <w:jc w:val="both"/>
            </w:pPr>
            <w:r>
              <w:rPr>
                <w:rFonts w:ascii="仿宋_GB2312" w:hAnsi="仿宋_GB2312" w:cs="仿宋_GB2312" w:eastAsia="仿宋_GB2312"/>
              </w:rPr>
              <w:t>是否允许进口产品</w:t>
            </w:r>
          </w:p>
        </w:tc>
      </w:tr>
      <w:tr>
        <w:tc>
          <w:tcPr>
            <w:tcW w:type="dxa" w:w="1187"/>
          </w:tcPr>
          <w:p>
            <w:pPr>
              <w:pStyle w:val="null3"/>
              <w:jc w:val="both"/>
            </w:pPr>
            <w:r>
              <w:rPr>
                <w:rFonts w:ascii="仿宋_GB2312" w:hAnsi="仿宋_GB2312" w:cs="仿宋_GB2312" w:eastAsia="仿宋_GB2312"/>
              </w:rPr>
              <w:t>1</w:t>
            </w:r>
          </w:p>
        </w:tc>
        <w:tc>
          <w:tcPr>
            <w:tcW w:type="dxa" w:w="1187"/>
          </w:tcPr>
          <w:p>
            <w:pPr>
              <w:pStyle w:val="null3"/>
              <w:jc w:val="both"/>
            </w:pPr>
            <w:r>
              <w:rPr>
                <w:rFonts w:ascii="仿宋_GB2312" w:hAnsi="仿宋_GB2312" w:cs="仿宋_GB2312" w:eastAsia="仿宋_GB2312"/>
              </w:rPr>
              <w:t>园林绿化管理服务</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948,492.00</w:t>
            </w:r>
          </w:p>
        </w:tc>
        <w:tc>
          <w:tcPr>
            <w:tcW w:type="dxa" w:w="1187"/>
          </w:tcPr>
          <w:p>
            <w:pPr>
              <w:pStyle w:val="null3"/>
              <w:jc w:val="both"/>
            </w:pPr>
            <w:r>
              <w:rPr>
                <w:rFonts w:ascii="仿宋_GB2312" w:hAnsi="仿宋_GB2312" w:cs="仿宋_GB2312" w:eastAsia="仿宋_GB2312"/>
              </w:rPr>
              <w:t>年</w:t>
            </w:r>
          </w:p>
        </w:tc>
        <w:tc>
          <w:tcPr>
            <w:tcW w:type="dxa" w:w="1187"/>
          </w:tcPr>
          <w:p>
            <w:pPr>
              <w:pStyle w:val="null3"/>
              <w:jc w:val="both"/>
            </w:pPr>
            <w:r>
              <w:rPr>
                <w:rFonts w:ascii="仿宋_GB2312" w:hAnsi="仿宋_GB2312" w:cs="仿宋_GB2312" w:eastAsia="仿宋_GB2312"/>
              </w:rPr>
              <w:t>其他未列明行业</w:t>
            </w:r>
          </w:p>
        </w:tc>
        <w:tc>
          <w:tcPr>
            <w:tcW w:type="dxa" w:w="1187"/>
          </w:tcPr>
          <w:p>
            <w:pPr>
              <w:pStyle w:val="null3"/>
              <w:jc w:val="both"/>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南公园保洁服务采购项目</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948,492.00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南公园保洁服务采购项目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南公园保洁服务采购项目</w:t>
            </w:r>
          </w:p>
        </w:tc>
        <w:tc>
          <w:tcPr>
            <w:tcW w:type="dxa" w:w="2076"/>
          </w:tcPr>
          <w:p>
            <w:pPr>
              <w:pStyle w:val="null3"/>
              <w:jc w:val="left"/>
            </w:pPr>
            <w:r>
              <w:rPr>
                <w:rFonts w:ascii="仿宋_GB2312" w:hAnsi="仿宋_GB2312" w:cs="仿宋_GB2312" w:eastAsia="仿宋_GB2312"/>
              </w:rPr>
              <w:t>南公园保洁服务采购项目</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948,492.00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480"/>
        <w:jc w:val="both"/>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480"/>
        <w:jc w:val="both"/>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480"/>
        <w:jc w:val="both"/>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480"/>
        <w:jc w:val="both"/>
      </w:pPr>
      <w:r>
        <w:rPr>
          <w:rFonts w:ascii="仿宋_GB2312" w:hAnsi="仿宋_GB2312" w:cs="仿宋_GB2312" w:eastAsia="仿宋_GB2312"/>
        </w:rPr>
        <w:t>促进中小企业发展的相关政策：</w:t>
      </w:r>
    </w:p>
    <w:p>
      <w:pPr>
        <w:pStyle w:val="null3"/>
        <w:ind w:firstLine="480"/>
        <w:jc w:val="both"/>
      </w:pPr>
      <w:r>
        <w:rPr>
          <w:rFonts w:ascii="仿宋_GB2312" w:hAnsi="仿宋_GB2312" w:cs="仿宋_GB2312" w:eastAsia="仿宋_GB2312"/>
        </w:rPr>
        <w:t>采购包1：专门采购包预留</w:t>
      </w:r>
    </w:p>
    <w:p>
      <w:pPr>
        <w:pStyle w:val="null3"/>
        <w:jc w:val="both"/>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both"/>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both"/>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both"/>
      </w:pPr>
      <w:r>
        <w:rPr>
          <w:rFonts w:ascii="仿宋_GB2312" w:hAnsi="仿宋_GB2312" w:cs="仿宋_GB2312" w:eastAsia="仿宋_GB2312"/>
        </w:rPr>
        <w:t>6.1法定条件：符合《中华人民共和国政府采购法》第二十二条第一款规定的条件。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6.3是否接受联合体形式的响应谈判：</w:t>
      </w:r>
    </w:p>
    <w:p>
      <w:pPr>
        <w:pStyle w:val="null3"/>
        <w:ind w:firstLine="48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b/>
        </w:rPr>
        <w:t>※根据上述资格要求，供应商响应文件中应提交的“资格证明文件”相关规定和资料要求，详见竞争性谈判须知前附表和谈判文件第五章。</w:t>
      </w:r>
    </w:p>
    <w:p>
      <w:pPr>
        <w:pStyle w:val="null3"/>
        <w:ind w:firstLine="480"/>
        <w:jc w:val="left"/>
        <w:outlineLvl w:val="2"/>
      </w:pPr>
      <w:r>
        <w:rPr>
          <w:rFonts w:ascii="仿宋_GB2312" w:hAnsi="仿宋_GB2312" w:cs="仿宋_GB2312" w:eastAsia="仿宋_GB2312"/>
          <w:sz w:val="28"/>
          <w:b/>
        </w:rPr>
        <w:t>7.竞争性谈判文件获取期限：</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960"/>
        <w:jc w:val="both"/>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960"/>
        <w:jc w:val="both"/>
      </w:pPr>
      <w:r>
        <w:rPr>
          <w:rFonts w:ascii="仿宋_GB2312" w:hAnsi="仿宋_GB2312" w:cs="仿宋_GB2312" w:eastAsia="仿宋_GB2312"/>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960"/>
        <w:jc w:val="both"/>
      </w:pPr>
      <w:r>
        <w:rPr>
          <w:rFonts w:ascii="仿宋_GB2312" w:hAnsi="仿宋_GB2312" w:cs="仿宋_GB2312" w:eastAsia="仿宋_GB2312"/>
        </w:rPr>
        <w:t>8.1采购文件的提供期限：详见谈判公告或更正公告（若有），若不一致，以更正公告（若有）为准。</w:t>
      </w:r>
    </w:p>
    <w:p>
      <w:pPr>
        <w:pStyle w:val="null3"/>
        <w:ind w:firstLine="960"/>
        <w:jc w:val="both"/>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11.谈判时间及地点：</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12.竞争性谈判公告期限：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福州市台江区园林中心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福州市台江区闽江公园金沙园二层东侧办公楼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张睿远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0591-87663509</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福建中诚信工程造价咨询有限公司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福州市仓山区建新镇冠浦路152号22#3楼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魏雨梅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0591-83284398</w:t>
      </w:r>
    </w:p>
    <w:p>
      <w:pPr>
        <w:pStyle w:val="null3"/>
        <w:ind w:firstLine="480"/>
        <w:jc w:val="left"/>
        <w:outlineLvl w:val="2"/>
      </w:pPr>
      <w:r>
        <w:rPr>
          <w:rFonts w:ascii="仿宋_GB2312" w:hAnsi="仿宋_GB2312" w:cs="仿宋_GB2312" w:eastAsia="仿宋_GB2312"/>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福建中诚信工程造价咨询有限公司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竞争性谈判须知</w:t>
      </w:r>
    </w:p>
    <w:p>
      <w:pPr>
        <w:pStyle w:val="null3"/>
        <w:jc w:val="center"/>
        <w:outlineLvl w:val="2"/>
      </w:pPr>
      <w:r>
        <w:rPr>
          <w:rFonts w:ascii="仿宋_GB2312" w:hAnsi="仿宋_GB2312" w:cs="仿宋_GB2312" w:eastAsia="仿宋_GB2312"/>
          <w:sz w:val="28"/>
          <w:b/>
        </w:rPr>
        <w:t>第1节 竞争性谈判须知前附表（表1、表2）</w:t>
      </w:r>
    </w:p>
    <w:p>
      <w:pPr>
        <w:pStyle w:val="null3"/>
        <w:jc w:val="center"/>
      </w:pPr>
      <w:r>
        <w:rPr>
          <w:rFonts w:ascii="仿宋_GB2312" w:hAnsi="仿宋_GB2312" w:cs="仿宋_GB2312" w:eastAsia="仿宋_GB2312"/>
          <w:b/>
        </w:rPr>
        <w:t>一、竞争性谈判须知前附表1</w:t>
      </w:r>
    </w:p>
    <w:p>
      <w:pPr>
        <w:pStyle w:val="null3"/>
        <w:ind w:firstLine="480"/>
        <w:jc w:val="both"/>
      </w:pPr>
      <w:r>
        <w:rPr>
          <w:rFonts w:ascii="仿宋_GB2312" w:hAnsi="仿宋_GB2312" w:cs="仿宋_GB2312" w:eastAsia="仿宋_GB2312"/>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供应商的资格要求：见谈判文件第一章“采购公告/采购邀请书”</w:t>
            </w:r>
          </w:p>
          <w:p>
            <w:pPr>
              <w:pStyle w:val="null3"/>
              <w:jc w:val="left"/>
            </w:pPr>
            <w:r>
              <w:rPr>
                <w:rFonts w:ascii="仿宋_GB2312" w:hAnsi="仿宋_GB2312" w:cs="仿宋_GB2312" w:eastAsia="仿宋_GB2312"/>
              </w:rPr>
              <w:t>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谈判响应声明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rFonts w:ascii="仿宋_GB2312" w:hAnsi="仿宋_GB2312" w:cs="仿宋_GB2312" w:eastAsia="仿宋_GB2312"/>
              </w:rPr>
              <w:t>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（3）谈判保证金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①供应商应根据自身实际情况提供上述资格要求的证明材料，格式可参考谈判文件第五章提供。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是否接受联合体形式的响应谈判：详见第一章供应商的资格要求的6.3</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谈判保证金退还的其它要求：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（2）电子响应文件：详见表2《关于电子竞争性谈判活动的专门规定》</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谈判过程中可能发生实质性变动的内容：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福州市台江区财政局</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代理服务费收费标准：1）中标/成交供应商应按闽招协 [2021]32 号文件收费标准以差额定率累进法计算，向采购代理机构交纳招标代理服务费(中标服务费)。(本文件中其他有关招标代理服务费(中标服务费)的收费情况与此处不一致，以此处为准) ① 以中标通知书规定的中标金额作为收费的计算基数。 ②招标代理服务收费的标准：100(万元)以下收费费率标准： 1.50%。 (1)-2招标代理服务费收取方式： ①中标人应在领取中标通知书的同时按规定的标准一次性向采购代理机构缴清招标代理服务费。招标代理服务费以银行转账或现金等付款方式。代理服务费汇入账户：开户名：福建中诚信工程造价咨询有限公司，开户行：中信银行福州乌山支行，账号：8111301012100626870。</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1、信用记录查询及使用： (1)信用记录查询渠道及截止时点：谈判小组将在响应截止时间截止后，评审工作结束前，通过“信用中国”网站(www.creditchina.gov.cn)、中国政府采购网(www.ccgp.gov.cn)查询供应商的信用记录。 (2)信用信息查询记录和证据留存的具体方式：采购代理机构将记录、打印各供应商的信用信息查询结果，与其他采购文件一并保存。 (3)信用信息的使用规则：依据《财政部关于在政府采购活动中查询及使用信用记录有关问题的通知》财库〔2016〕125号规定，对被列入失信被执行人、重大税收违法案件当事人名单、政府采购严重违法失信行为记录名单的供应商有下列情形之一，其响应文件在资格性审查中将被谈判小组视为无效响应： ①被列入“信用中国”网站(www.creditchina.gov.cn)中政府采购严重违法失信名单的； ②被列入中国政府采购网(www.ccgp.gov.cn)中政府采购严重违法失信行为信息记录的； ③属于《政府采购法》第二十二条的“重大违法记录”。2、质疑受理的其它要求：1）、在法定质疑期内质疑人须一次性提出针对同一采购程序环节的质疑，二（多）次质疑不予受理。质疑人递交质疑函时还应出具质疑人福建省政府采购网上公开信息系统上获取采购文件的证明文件（体现查看时间或获取采购文件时间）。【查看时间或获取采购文件时间以福建省政府采购网上公开信息系统记载为准。】2）、质疑函原件应采用下列方式提交：书面形式。质疑函应以书面形式递交原件（一式两份，电子版一份）并携带企业营业执照复印件、法定代表人授权书原件和法人及委托人身份证复印件并加盖供应商公章（原件备查，若无法提供原件或与原件不符，视为虚假质疑）送达招标代理有限公司。3、本项目允许供应商自主选择采用远程开标或者现场开标方式。选择参加现场开标的，应由供应商代表在提交响应文件截止时间前到达开标地点并递交CA证书并自行携带笔记本电脑便于提交最后报价。选择远程开标的，供应商须在谈判时间进入开标大厅，务必密切关注实时开标流程，完成远程解密、远程签章；供应商应确保自身设施、设备、网络环境状况良好，在开标过程中因供应商自身原因未在规定的操作时间内完成响应文件的解密，逾期未解密的，视为自行放弃参与谈判；供应商未在规定的操作时间内完成远程签章的，视为默认开标结果；在开标过程中，因系统故障等导致无法继续进行开标的，供应商须配合等待故障处理，待故障解除后继续开标。</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自成交通知书发出之日起30个日历日内</w:t>
            </w:r>
          </w:p>
        </w:tc>
      </w:tr>
    </w:tbl>
    <w:p>
      <w:pPr>
        <w:pStyle w:val="null3"/>
        <w:jc w:val="center"/>
      </w:pPr>
      <w:r>
        <w:rPr>
          <w:rFonts w:ascii="仿宋_GB2312" w:hAnsi="仿宋_GB2312" w:cs="仿宋_GB2312" w:eastAsia="仿宋_GB2312"/>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关于电子竞争性谈判活动的专门规定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（1）电子竞争性谈判活动的专门规定适用于本项目。</w:t>
            </w:r>
          </w:p>
          <w:p>
            <w:pPr>
              <w:pStyle w:val="null3"/>
              <w:jc w:val="left"/>
            </w:pPr>
            <w:r>
              <w:rPr>
                <w:rFonts w:ascii="仿宋_GB2312" w:hAnsi="仿宋_GB2312" w:cs="仿宋_GB2312" w:eastAsia="仿宋_GB2312"/>
              </w:rPr>
              <w:t>（2）将谈判文件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后适用本项目的电子竞争性谈判活动。</w:t>
            </w:r>
          </w:p>
          <w:p>
            <w:pPr>
              <w:pStyle w:val="null3"/>
              <w:jc w:val="left"/>
            </w:pPr>
            <w:r>
              <w:rPr>
                <w:rFonts w:ascii="仿宋_GB2312" w:hAnsi="仿宋_GB2312" w:cs="仿宋_GB2312" w:eastAsia="仿宋_GB2312"/>
              </w:rPr>
              <w:t>（3）将下列内容增列为谈判文件的组成部分（以下简称：“增列内容”）适用本项目的电子竞争性谈判活动，若增列内容与谈判文件其他章节内容不一致，应以增列内容为准：</w:t>
            </w:r>
          </w:p>
          <w:p>
            <w:pPr>
              <w:pStyle w:val="null3"/>
              <w:jc w:val="left"/>
            </w:pPr>
            <w:r>
              <w:rPr>
                <w:rFonts w:ascii="仿宋_GB2312" w:hAnsi="仿宋_GB2312" w:cs="仿宋_GB2312" w:eastAsia="仿宋_GB2312"/>
              </w:rPr>
              <w:t>①电子竞争性谈判活动的具体操作流程以福建省政府采购网上公开信息系统设定的为准。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⑤供应商应按照福建省政府采购网上公开信息系统要求的评审节点编制电子响应文件，否则谈判小组将按照不利于供应商的内容进行认定。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rFonts w:ascii="仿宋_GB2312" w:hAnsi="仿宋_GB2312" w:cs="仿宋_GB2312" w:eastAsia="仿宋_GB2312"/>
              </w:rPr>
              <w:t>⑨参加谈判活动的供应商代表务必携带供应商的CA证书。供应商的CA证书应能正常、有效使用，否则产生不利后果由供应商承担责任。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rFonts w:ascii="仿宋_GB2312" w:hAnsi="仿宋_GB2312" w:cs="仿宋_GB2312" w:eastAsia="仿宋_GB2312"/>
              </w:rPr>
              <w:t>有下列情形之一的，供应商的响应无效，其保证金不予退还或通过保函进行索赔：</w:t>
            </w:r>
          </w:p>
          <w:p>
            <w:pPr>
              <w:pStyle w:val="null3"/>
              <w:jc w:val="left"/>
            </w:pPr>
            <w:r>
              <w:rPr>
                <w:rFonts w:ascii="仿宋_GB2312" w:hAnsi="仿宋_GB2312" w:cs="仿宋_GB2312" w:eastAsia="仿宋_GB2312"/>
              </w:rPr>
              <w:t>b1不同供应商的电子响应文件具有相同内部识别码；</w:t>
            </w:r>
          </w:p>
          <w:p>
            <w:pPr>
              <w:pStyle w:val="null3"/>
              <w:jc w:val="left"/>
            </w:pPr>
            <w:r>
              <w:rPr>
                <w:rFonts w:ascii="仿宋_GB2312" w:hAnsi="仿宋_GB2312" w:cs="仿宋_GB2312" w:eastAsia="仿宋_GB2312"/>
              </w:rPr>
              <w:t>b2不同供应商的谈判保证金从同一单位或个人的账户转出；</w:t>
            </w:r>
          </w:p>
          <w:p>
            <w:pPr>
              <w:pStyle w:val="null3"/>
              <w:jc w:val="left"/>
            </w:pPr>
            <w:r>
              <w:rPr>
                <w:rFonts w:ascii="仿宋_GB2312" w:hAnsi="仿宋_GB2312" w:cs="仿宋_GB2312" w:eastAsia="仿宋_GB2312"/>
              </w:rPr>
              <w:t>b3供应商的谈判保证金同一合同项下有其他供应商提交的谈判保证金。</w:t>
            </w:r>
          </w:p>
          <w:p>
            <w:pPr>
              <w:pStyle w:val="null3"/>
              <w:jc w:val="left"/>
            </w:pPr>
            <w:r>
              <w:rPr>
                <w:rFonts w:ascii="仿宋_GB2312" w:hAnsi="仿宋_GB2312" w:cs="仿宋_GB2312" w:eastAsia="仿宋_GB2312"/>
              </w:rPr>
              <w:t>⑪其他：</w:t>
            </w:r>
          </w:p>
          <w:p>
            <w:pPr>
              <w:pStyle w:val="null3"/>
              <w:jc w:val="left"/>
            </w:pPr>
            <w:r>
              <w:rPr>
                <w:rFonts w:ascii="仿宋_GB2312" w:hAnsi="仿宋_GB2312" w:cs="仿宋_GB2312" w:eastAsia="仿宋_GB2312"/>
              </w:rPr>
              <w:t>a.本项目执行《关于福建省财政厅关于电子化政府采购项目中视为串标情形认定与处理的指导意见》（闽财购〔2018〕30号）规定。 b.在电子响应文件中，涉及“全称”、“单位负责人签字或盖章”和“供应商代表签字”的内容可使用打字录入方式完成。 c.在电子响应文件中，若供应商在电子响应文件中涉及“加盖单位公章”的内容使用供应商的CA证书完成，加盖其单位公章，则出现无全称、或无单位负责人签字（或盖章）或供应商代表未签字等情形，不视为响应无效。</w:t>
            </w:r>
          </w:p>
          <w:p>
            <w:pPr>
              <w:pStyle w:val="null3"/>
              <w:jc w:val="left"/>
            </w:pPr>
            <w:r>
              <w:rPr>
                <w:rFonts w:ascii="仿宋_GB2312" w:hAnsi="仿宋_GB2312" w:cs="仿宋_GB2312" w:eastAsia="仿宋_GB2312"/>
              </w:rPr>
              <w:t>（与电子竞争性谈判活动有关的其他规定或补充内容可在此处填写）。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评定成交的标准和方法</w:t>
      </w:r>
    </w:p>
    <w:p>
      <w:pPr>
        <w:pStyle w:val="null3"/>
        <w:jc w:val="center"/>
        <w:outlineLvl w:val="2"/>
      </w:pPr>
      <w:r>
        <w:rPr>
          <w:rFonts w:ascii="仿宋_GB2312" w:hAnsi="仿宋_GB2312" w:cs="仿宋_GB2312" w:eastAsia="仿宋_GB2312"/>
          <w:sz w:val="28"/>
          <w:b/>
        </w:rPr>
        <w:t>一、谈判小组</w:t>
      </w:r>
    </w:p>
    <w:p>
      <w:pPr>
        <w:pStyle w:val="null3"/>
        <w:ind w:firstLine="480"/>
        <w:jc w:val="both"/>
      </w:pPr>
      <w:r>
        <w:rPr>
          <w:rFonts w:ascii="仿宋_GB2312" w:hAnsi="仿宋_GB2312" w:cs="仿宋_GB2312" w:eastAsia="仿宋_GB2312"/>
        </w:rPr>
        <w:t>1.1采购人根据项目的特点依法组建谈判小组。</w:t>
      </w:r>
    </w:p>
    <w:p>
      <w:pPr>
        <w:pStyle w:val="null3"/>
        <w:ind w:firstLine="480"/>
        <w:jc w:val="both"/>
      </w:pPr>
      <w:r>
        <w:rPr>
          <w:rFonts w:ascii="仿宋_GB2312" w:hAnsi="仿宋_GB2312" w:cs="仿宋_GB2312" w:eastAsia="仿宋_GB2312"/>
        </w:rPr>
        <w:t>1.2谈判小组</w:t>
      </w:r>
    </w:p>
    <w:p>
      <w:pPr>
        <w:pStyle w:val="null3"/>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3"/>
        <w:ind w:firstLine="480"/>
        <w:jc w:val="both"/>
      </w:pPr>
      <w:r>
        <w:rPr>
          <w:rFonts w:ascii="仿宋_GB2312" w:hAnsi="仿宋_GB2312" w:cs="仿宋_GB2312" w:eastAsia="仿宋_GB2312"/>
        </w:rPr>
        <w:t>1.3谈判小组负责具体谈判和评审事务，并按照下列原则依法独立履行有关职责：</w:t>
      </w:r>
    </w:p>
    <w:p>
      <w:pPr>
        <w:pStyle w:val="null3"/>
        <w:ind w:firstLine="960"/>
        <w:jc w:val="both"/>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both"/>
      </w:pPr>
      <w:r>
        <w:rPr>
          <w:rFonts w:ascii="仿宋_GB2312" w:hAnsi="仿宋_GB2312" w:cs="仿宋_GB2312" w:eastAsia="仿宋_GB2312"/>
        </w:rPr>
        <w:t>1.3.2评审应遵循公平、公正、科学、严谨和择优原则。</w:t>
      </w:r>
    </w:p>
    <w:p>
      <w:pPr>
        <w:pStyle w:val="null3"/>
        <w:ind w:firstLine="960"/>
        <w:jc w:val="both"/>
      </w:pPr>
      <w:r>
        <w:rPr>
          <w:rFonts w:ascii="仿宋_GB2312" w:hAnsi="仿宋_GB2312" w:cs="仿宋_GB2312" w:eastAsia="仿宋_GB2312"/>
        </w:rPr>
        <w:t>1.3.3评审的依据是谈判文件和响应文件，谈判文件中没有规定的评审标准不得作为评审依据。</w:t>
      </w:r>
    </w:p>
    <w:p>
      <w:pPr>
        <w:pStyle w:val="null3"/>
        <w:ind w:firstLine="960"/>
        <w:jc w:val="both"/>
      </w:pPr>
      <w:r>
        <w:rPr>
          <w:rFonts w:ascii="仿宋_GB2312" w:hAnsi="仿宋_GB2312" w:cs="仿宋_GB2312" w:eastAsia="仿宋_GB2312"/>
        </w:rPr>
        <w:t>1.3.4谈判小组应按照谈判文件规定推荐成交候选供应商或根据采购人的授权确定成交供应商。</w:t>
      </w:r>
    </w:p>
    <w:p>
      <w:pPr>
        <w:pStyle w:val="null3"/>
        <w:ind w:firstLine="960"/>
        <w:jc w:val="both"/>
      </w:pPr>
      <w:r>
        <w:rPr>
          <w:rFonts w:ascii="仿宋_GB2312" w:hAnsi="仿宋_GB2312" w:cs="仿宋_GB2312" w:eastAsia="仿宋_GB2312"/>
        </w:rPr>
        <w:t>1.3.5评审应遵守下列评审纪律：</w:t>
      </w:r>
    </w:p>
    <w:p>
      <w:pPr>
        <w:pStyle w:val="null3"/>
        <w:ind w:firstLine="960"/>
        <w:jc w:val="both"/>
      </w:pPr>
      <w:r>
        <w:rPr>
          <w:rFonts w:ascii="仿宋_GB2312" w:hAnsi="仿宋_GB2312" w:cs="仿宋_GB2312" w:eastAsia="仿宋_GB2312"/>
        </w:rPr>
        <w:t>①评审情况不得私自外泄，有关信息由采购人或其委托的代理机构统一对外发布。</w:t>
      </w:r>
    </w:p>
    <w:p>
      <w:pPr>
        <w:pStyle w:val="null3"/>
        <w:ind w:firstLine="960"/>
        <w:jc w:val="both"/>
      </w:pPr>
      <w:r>
        <w:rPr>
          <w:rFonts w:ascii="仿宋_GB2312" w:hAnsi="仿宋_GB2312" w:cs="仿宋_GB2312" w:eastAsia="仿宋_GB2312"/>
        </w:rPr>
        <w:t>②对采购人或供应商提供的要求保密的资料，不得摘记翻印和外传。</w:t>
      </w:r>
    </w:p>
    <w:p>
      <w:pPr>
        <w:pStyle w:val="null3"/>
        <w:ind w:firstLine="960"/>
        <w:jc w:val="both"/>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both"/>
      </w:pPr>
      <w:r>
        <w:rPr>
          <w:rFonts w:ascii="仿宋_GB2312" w:hAnsi="仿宋_GB2312" w:cs="仿宋_GB2312" w:eastAsia="仿宋_GB2312"/>
        </w:rPr>
        <w:t>④全体谈判小组成员应按照谈判文件规定进行评审，一切认定事项应查有实据且不得弄虚作假。</w:t>
      </w:r>
    </w:p>
    <w:p>
      <w:pPr>
        <w:pStyle w:val="null3"/>
        <w:ind w:firstLine="960"/>
        <w:jc w:val="both"/>
      </w:pPr>
      <w:r>
        <w:rPr>
          <w:rFonts w:ascii="仿宋_GB2312" w:hAnsi="仿宋_GB2312" w:cs="仿宋_GB2312" w:eastAsia="仿宋_GB2312"/>
        </w:rPr>
        <w:t>⑤评审中应充分发扬民主，推荐成交供应商候选人或根据采购人授权确定成交供应商后要服从评审报告。</w:t>
      </w:r>
    </w:p>
    <w:p>
      <w:pPr>
        <w:pStyle w:val="null3"/>
        <w:ind w:firstLine="96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二、谈判程序</w:t>
      </w:r>
    </w:p>
    <w:p>
      <w:pPr>
        <w:pStyle w:val="null3"/>
        <w:ind w:firstLine="480"/>
        <w:jc w:val="both"/>
      </w:pPr>
      <w:r>
        <w:rPr>
          <w:rFonts w:ascii="仿宋_GB2312" w:hAnsi="仿宋_GB2312" w:cs="仿宋_GB2312" w:eastAsia="仿宋_GB2312"/>
        </w:rPr>
        <w:t>2.1谈判程序按照谈判文件第二章第2节“竞争性谈判须知”第14条“谈判程序以及评定成交的标准”的相关条款规定执行。</w:t>
      </w:r>
    </w:p>
    <w:p>
      <w:pPr>
        <w:pStyle w:val="null3"/>
        <w:ind w:firstLine="480"/>
        <w:jc w:val="both"/>
      </w:pPr>
      <w:r>
        <w:rPr>
          <w:rFonts w:ascii="仿宋_GB2312" w:hAnsi="仿宋_GB2312" w:cs="仿宋_GB2312" w:eastAsia="仿宋_GB2312"/>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rFonts w:ascii="仿宋_GB2312" w:hAnsi="仿宋_GB2312" w:cs="仿宋_GB2312" w:eastAsia="仿宋_GB2312"/>
        </w:rPr>
        <w:t>2.3只有资格审查和实质性响应审查均合格且按规定提交最后报价的合格供应商才能参加评定成交的最后价格排序和成交候选人推荐。</w:t>
      </w:r>
    </w:p>
    <w:p>
      <w:pPr>
        <w:pStyle w:val="null3"/>
        <w:jc w:val="center"/>
        <w:outlineLvl w:val="2"/>
      </w:pPr>
      <w:r>
        <w:rPr>
          <w:rFonts w:ascii="仿宋_GB2312" w:hAnsi="仿宋_GB2312" w:cs="仿宋_GB2312" w:eastAsia="仿宋_GB2312"/>
          <w:sz w:val="28"/>
          <w:b/>
        </w:rPr>
        <w:t>三、最低评审价法和成交候选人推荐</w:t>
      </w:r>
    </w:p>
    <w:p>
      <w:pPr>
        <w:pStyle w:val="null3"/>
        <w:ind w:firstLine="480"/>
        <w:jc w:val="both"/>
      </w:pPr>
      <w:r>
        <w:rPr>
          <w:rFonts w:ascii="仿宋_GB2312" w:hAnsi="仿宋_GB2312" w:cs="仿宋_GB2312" w:eastAsia="仿宋_GB2312"/>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rFonts w:ascii="仿宋_GB2312" w:hAnsi="仿宋_GB2312" w:cs="仿宋_GB2312" w:eastAsia="仿宋_GB2312"/>
        </w:rPr>
        <w:t>3.1.1根据财政部及福建省财政厅等有关政府采购文件规定执行价格评审优惠政策，价格扣除规则如下：</w:t>
      </w:r>
    </w:p>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响应文件满足谈判文件全部实质性要求，且响应报价最低的供应商为成交候选供应商。</w:t>
      </w:r>
    </w:p>
    <w:p>
      <w:pPr>
        <w:pStyle w:val="null3"/>
        <w:ind w:firstLine="960"/>
        <w:jc w:val="both"/>
      </w:pPr>
      <w:r>
        <w:rPr>
          <w:rFonts w:ascii="仿宋_GB2312" w:hAnsi="仿宋_GB2312" w:cs="仿宋_GB2312" w:eastAsia="仿宋_GB2312"/>
        </w:rPr>
        <w:t>c.其他：</w:t>
      </w:r>
    </w:p>
    <w:p>
      <w:pPr>
        <w:pStyle w:val="null3"/>
        <w:jc w:val="both"/>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3.1.2合格供应商提交的最后报价按照上文3.1.1款规定的价格扣除规则计算后，得出的价格称为最后报价评审价。</w:t>
      </w:r>
    </w:p>
    <w:p>
      <w:pPr>
        <w:pStyle w:val="null3"/>
        <w:ind w:firstLine="960"/>
        <w:jc w:val="left"/>
      </w:pPr>
      <w:r>
        <w:rPr>
          <w:rFonts w:ascii="仿宋_GB2312" w:hAnsi="仿宋_GB2312" w:cs="仿宋_GB2312" w:eastAsia="仿宋_GB2312"/>
        </w:rPr>
        <w:t xml:space="preserve">3.1.3 </w:t>
      </w:r>
      <w:r>
        <w:rPr>
          <w:rFonts w:ascii="仿宋_GB2312" w:hAnsi="仿宋_GB2312" w:cs="仿宋_GB2312" w:eastAsia="仿宋_GB2312"/>
        </w:rPr>
        <w:t>谈判小组将从质量和服务均能满足采购文件实质性响应要求的供应商中，按照最后报价评审价由低到高的顺序提出3名以上成交候选人，并编写评审报告。</w:t>
      </w:r>
      <w:r>
        <w:rPr>
          <w:rFonts w:ascii="仿宋_GB2312" w:hAnsi="仿宋_GB2312" w:cs="仿宋_GB2312" w:eastAsia="仿宋_GB2312"/>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rFonts w:ascii="仿宋_GB2312" w:hAnsi="仿宋_GB2312" w:cs="仿宋_GB2312" w:eastAsia="仿宋_GB2312"/>
        </w:rPr>
        <w:t>（1）谈判文件可以约定出现并列最低评审价情形时的优先顺序规则，具体规则为：</w:t>
      </w:r>
    </w:p>
    <w:p>
      <w:pPr>
        <w:pStyle w:val="null3"/>
        <w:jc w:val="left"/>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（2）谈判文件未约定优先顺序规则时，则由谈判小组中的采购人代表从并列最低评审价名单中自行选择确定优先顺序</w:t>
      </w:r>
    </w:p>
    <w:p>
      <w:pPr>
        <w:pStyle w:val="null3"/>
        <w:ind w:firstLine="960"/>
        <w:jc w:val="both"/>
      </w:pPr>
      <w:r>
        <w:rPr>
          <w:rFonts w:ascii="仿宋_GB2312" w:hAnsi="仿宋_GB2312" w:cs="仿宋_GB2312" w:eastAsia="仿宋_GB2312"/>
        </w:rPr>
        <w:t>（3）采购人代表放弃自行选择确定权利的，则通过随机抽取方式确定优先顺序。</w:t>
      </w:r>
    </w:p>
    <w:p>
      <w:pPr>
        <w:pStyle w:val="null3"/>
        <w:jc w:val="center"/>
        <w:outlineLvl w:val="2"/>
      </w:pPr>
      <w:r>
        <w:rPr>
          <w:rFonts w:ascii="仿宋_GB2312" w:hAnsi="仿宋_GB2312" w:cs="仿宋_GB2312" w:eastAsia="仿宋_GB2312"/>
          <w:sz w:val="28"/>
          <w:b/>
        </w:rPr>
        <w:t>四、评审报告</w:t>
      </w:r>
    </w:p>
    <w:p>
      <w:pPr>
        <w:pStyle w:val="null3"/>
        <w:ind w:firstLine="480"/>
        <w:jc w:val="both"/>
      </w:pPr>
      <w:r>
        <w:rPr>
          <w:rFonts w:ascii="仿宋_GB2312" w:hAnsi="仿宋_GB2312" w:cs="仿宋_GB2312" w:eastAsia="仿宋_GB2312"/>
        </w:rPr>
        <w:t>4.1谈判小组完成评审后，应当编写评审报告并提交给采购人。</w:t>
      </w:r>
    </w:p>
    <w:p>
      <w:pPr>
        <w:pStyle w:val="null3"/>
        <w:ind w:firstLine="480"/>
        <w:jc w:val="both"/>
      </w:pPr>
      <w:r>
        <w:rPr>
          <w:rFonts w:ascii="仿宋_GB2312" w:hAnsi="仿宋_GB2312" w:cs="仿宋_GB2312" w:eastAsia="仿宋_GB2312"/>
        </w:rPr>
        <w:t>4.2评审报告应当包括以下主要内容：</w:t>
      </w:r>
    </w:p>
    <w:p>
      <w:pPr>
        <w:pStyle w:val="null3"/>
        <w:ind w:firstLine="480"/>
        <w:jc w:val="both"/>
      </w:pPr>
      <w:r>
        <w:rPr>
          <w:rFonts w:ascii="仿宋_GB2312" w:hAnsi="仿宋_GB2312" w:cs="仿宋_GB2312" w:eastAsia="仿宋_GB2312"/>
        </w:rPr>
        <w:t>（一）邀请供应商参加采购活动的具体方式和相关情况，以及参加采购活动的供应商名单；</w:t>
      </w:r>
    </w:p>
    <w:p>
      <w:pPr>
        <w:pStyle w:val="null3"/>
        <w:ind w:firstLine="480"/>
        <w:jc w:val="both"/>
      </w:pPr>
      <w:r>
        <w:rPr>
          <w:rFonts w:ascii="仿宋_GB2312" w:hAnsi="仿宋_GB2312" w:cs="仿宋_GB2312" w:eastAsia="仿宋_GB2312"/>
        </w:rPr>
        <w:t>（二）评审日期和地点，谈判小组成员名单；</w:t>
      </w:r>
    </w:p>
    <w:p>
      <w:pPr>
        <w:pStyle w:val="null3"/>
        <w:ind w:firstLine="480"/>
        <w:jc w:val="both"/>
      </w:pPr>
      <w:r>
        <w:rPr>
          <w:rFonts w:ascii="仿宋_GB2312" w:hAnsi="仿宋_GB2312" w:cs="仿宋_GB2312" w:eastAsia="仿宋_GB2312"/>
        </w:rPr>
        <w:t>（三）评审情况记录和说明，包括对供应商的资格审查情况、供应商响应文件评审情况、谈判情况、报价情况等；</w:t>
      </w:r>
    </w:p>
    <w:p>
      <w:pPr>
        <w:pStyle w:val="null3"/>
        <w:ind w:firstLine="480"/>
        <w:jc w:val="both"/>
      </w:pPr>
      <w:r>
        <w:rPr>
          <w:rFonts w:ascii="仿宋_GB2312" w:hAnsi="仿宋_GB2312" w:cs="仿宋_GB2312" w:eastAsia="仿宋_GB2312"/>
        </w:rPr>
        <w:t>（四）提出的成交候选人的名单及理由。</w:t>
      </w:r>
    </w:p>
    <w:p>
      <w:pPr>
        <w:pStyle w:val="null3"/>
        <w:ind w:firstLine="480"/>
        <w:jc w:val="both"/>
      </w:pPr>
      <w:r>
        <w:rPr>
          <w:rFonts w:ascii="仿宋_GB2312" w:hAnsi="仿宋_GB2312" w:cs="仿宋_GB2312" w:eastAsia="仿宋_GB2312"/>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both"/>
      </w:pPr>
      <w:r>
        <w:rPr>
          <w:rFonts w:ascii="仿宋_GB2312" w:hAnsi="仿宋_GB2312" w:cs="仿宋_GB2312" w:eastAsia="仿宋_GB2312"/>
        </w:rPr>
        <w:t>5.1其他规定</w:t>
      </w:r>
    </w:p>
    <w:p>
      <w:pPr>
        <w:pStyle w:val="null3"/>
        <w:ind w:firstLine="960"/>
        <w:jc w:val="both"/>
      </w:pPr>
      <w:r>
        <w:rPr>
          <w:rFonts w:ascii="仿宋_GB2312" w:hAnsi="仿宋_GB2312" w:cs="仿宋_GB2312" w:eastAsia="仿宋_GB2312"/>
        </w:rPr>
        <w:t>5.1.1评审应全程保密且不得透露给任一供应商或与评审工作无关的人员。</w:t>
      </w:r>
    </w:p>
    <w:p>
      <w:pPr>
        <w:pStyle w:val="null3"/>
        <w:ind w:firstLine="960"/>
        <w:jc w:val="both"/>
      </w:pPr>
      <w:r>
        <w:rPr>
          <w:rFonts w:ascii="仿宋_GB2312" w:hAnsi="仿宋_GB2312" w:cs="仿宋_GB2312" w:eastAsia="仿宋_GB2312"/>
        </w:rPr>
        <w:t>5.1.2评审将进行全程实时录音录像，录音录像资料随采购文件一并存档。</w:t>
      </w:r>
    </w:p>
    <w:p>
      <w:pPr>
        <w:pStyle w:val="null3"/>
        <w:ind w:firstLine="960"/>
        <w:jc w:val="both"/>
      </w:pPr>
      <w:r>
        <w:rPr>
          <w:rFonts w:ascii="仿宋_GB2312" w:hAnsi="仿宋_GB2312" w:cs="仿宋_GB2312" w:eastAsia="仿宋_GB2312"/>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rFonts w:ascii="仿宋_GB2312" w:hAnsi="仿宋_GB2312" w:cs="仿宋_GB2312" w:eastAsia="仿宋_GB2312"/>
        </w:rPr>
        <w:t>5.1.4根据采购项目的特点和需要，需要加以详细说明的其他谈判程序规定、要求等内容：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竞争性谈判须知</w:t>
      </w:r>
    </w:p>
    <w:p>
      <w:pPr>
        <w:pStyle w:val="null3"/>
        <w:jc w:val="center"/>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b/>
        </w:rPr>
        <w:t>1.适用范围：</w:t>
      </w:r>
    </w:p>
    <w:p>
      <w:pPr>
        <w:pStyle w:val="null3"/>
        <w:ind w:firstLine="480"/>
        <w:jc w:val="both"/>
      </w:pPr>
      <w:r>
        <w:rPr>
          <w:rFonts w:ascii="仿宋_GB2312" w:hAnsi="仿宋_GB2312" w:cs="仿宋_GB2312" w:eastAsia="仿宋_GB2312"/>
        </w:rPr>
        <w:t>1.1适用于谈判文件载明项目的采购活动（以下简称：“本次采购活动”）。</w:t>
      </w:r>
    </w:p>
    <w:p>
      <w:pPr>
        <w:pStyle w:val="null3"/>
        <w:jc w:val="both"/>
      </w:pPr>
      <w:r>
        <w:rPr>
          <w:rFonts w:ascii="仿宋_GB2312" w:hAnsi="仿宋_GB2312" w:cs="仿宋_GB2312" w:eastAsia="仿宋_GB2312"/>
          <w:b/>
        </w:rPr>
        <w:t>2.定义及要求：</w:t>
      </w:r>
    </w:p>
    <w:p>
      <w:pPr>
        <w:pStyle w:val="null3"/>
        <w:ind w:firstLine="480"/>
        <w:jc w:val="both"/>
      </w:pPr>
      <w:r>
        <w:rPr>
          <w:rFonts w:ascii="仿宋_GB2312" w:hAnsi="仿宋_GB2312" w:cs="仿宋_GB2312" w:eastAsia="仿宋_GB2312"/>
        </w:rPr>
        <w:t>2.1“采购标的”指谈判文件载明的需要采购的货物、服务、工程。</w:t>
      </w:r>
    </w:p>
    <w:p>
      <w:pPr>
        <w:pStyle w:val="null3"/>
        <w:ind w:firstLine="480"/>
        <w:jc w:val="both"/>
      </w:pPr>
      <w:r>
        <w:rPr>
          <w:rFonts w:ascii="仿宋_GB2312" w:hAnsi="仿宋_GB2312" w:cs="仿宋_GB2312" w:eastAsia="仿宋_GB2312"/>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rFonts w:ascii="仿宋_GB2312" w:hAnsi="仿宋_GB2312" w:cs="仿宋_GB2312" w:eastAsia="仿宋_GB2312"/>
        </w:rPr>
        <w:t>2.3“潜在供应商”按照谈判文件第一章规定进行获取文件，且有意向参加本项目响应谈判的供应商。</w:t>
      </w:r>
    </w:p>
    <w:p>
      <w:pPr>
        <w:pStyle w:val="null3"/>
        <w:ind w:firstLine="480"/>
        <w:jc w:val="both"/>
      </w:pPr>
      <w:r>
        <w:rPr>
          <w:rFonts w:ascii="仿宋_GB2312" w:hAnsi="仿宋_GB2312" w:cs="仿宋_GB2312" w:eastAsia="仿宋_GB2312"/>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rFonts w:ascii="仿宋_GB2312" w:hAnsi="仿宋_GB2312" w:cs="仿宋_GB2312" w:eastAsia="仿宋_GB2312"/>
          <w:b/>
        </w:rPr>
        <w:t>3.合格的供应商：</w:t>
      </w:r>
    </w:p>
    <w:p>
      <w:pPr>
        <w:pStyle w:val="null3"/>
        <w:ind w:firstLine="480"/>
        <w:jc w:val="both"/>
      </w:pPr>
      <w:r>
        <w:rPr>
          <w:rFonts w:ascii="仿宋_GB2312" w:hAnsi="仿宋_GB2312" w:cs="仿宋_GB2312" w:eastAsia="仿宋_GB2312"/>
        </w:rPr>
        <w:t>3.1一般规定</w:t>
      </w:r>
    </w:p>
    <w:p>
      <w:pPr>
        <w:pStyle w:val="null3"/>
        <w:ind w:firstLine="960"/>
        <w:jc w:val="both"/>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both"/>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rFonts w:ascii="仿宋_GB2312" w:hAnsi="仿宋_GB2312" w:cs="仿宋_GB2312" w:eastAsia="仿宋_GB2312"/>
        </w:rPr>
        <w:t>供应商有责任检查自身情况，在响应文件中对是否违反以上一般规定做出如实声明，否则其响应文件将被否决。</w:t>
      </w:r>
    </w:p>
    <w:p>
      <w:pPr>
        <w:pStyle w:val="null3"/>
        <w:ind w:firstLine="480"/>
        <w:jc w:val="both"/>
      </w:pPr>
      <w:r>
        <w:rPr>
          <w:rFonts w:ascii="仿宋_GB2312" w:hAnsi="仿宋_GB2312" w:cs="仿宋_GB2312" w:eastAsia="仿宋_GB2312"/>
        </w:rPr>
        <w:t>3.2特别规定</w:t>
      </w:r>
    </w:p>
    <w:p>
      <w:pPr>
        <w:pStyle w:val="null3"/>
        <w:ind w:firstLine="960"/>
        <w:jc w:val="both"/>
      </w:pPr>
      <w:r>
        <w:rPr>
          <w:rFonts w:ascii="仿宋_GB2312" w:hAnsi="仿宋_GB2312" w:cs="仿宋_GB2312" w:eastAsia="仿宋_GB2312"/>
        </w:rPr>
        <w:t>3.2.1供应商的资格要求：详见竞争性谈判须知前附表第1项。</w:t>
      </w:r>
    </w:p>
    <w:p>
      <w:pPr>
        <w:pStyle w:val="null3"/>
        <w:ind w:firstLine="960"/>
        <w:jc w:val="both"/>
      </w:pPr>
      <w:r>
        <w:rPr>
          <w:rFonts w:ascii="仿宋_GB2312" w:hAnsi="仿宋_GB2312" w:cs="仿宋_GB2312" w:eastAsia="仿宋_GB2312"/>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rFonts w:ascii="仿宋_GB2312" w:hAnsi="仿宋_GB2312" w:cs="仿宋_GB2312" w:eastAsia="仿宋_GB2312"/>
        </w:rPr>
        <w:t>（1）联合体各方应提交联合体协议，联合体协议应符合谈判文件规定。</w:t>
      </w:r>
    </w:p>
    <w:p>
      <w:pPr>
        <w:pStyle w:val="null3"/>
        <w:ind w:firstLine="960"/>
        <w:jc w:val="both"/>
      </w:pPr>
      <w:r>
        <w:rPr>
          <w:rFonts w:ascii="仿宋_GB2312" w:hAnsi="仿宋_GB2312" w:cs="仿宋_GB2312" w:eastAsia="仿宋_GB2312"/>
        </w:rPr>
        <w:t>（2）联合体各方不得再单独参加或与其他供应商另外组成联合体参加同一合同项下的响应谈判。</w:t>
      </w:r>
    </w:p>
    <w:p>
      <w:pPr>
        <w:pStyle w:val="null3"/>
        <w:ind w:firstLine="96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rFonts w:ascii="仿宋_GB2312" w:hAnsi="仿宋_GB2312" w:cs="仿宋_GB2312" w:eastAsia="仿宋_GB2312"/>
        </w:rPr>
        <w:t>（5）联合体一方放弃成交的，视为联合体整体放弃成交，联合体各方承担连带责任。</w:t>
      </w:r>
    </w:p>
    <w:p>
      <w:pPr>
        <w:pStyle w:val="null3"/>
        <w:ind w:firstLine="960"/>
        <w:jc w:val="both"/>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both"/>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rFonts w:ascii="仿宋_GB2312" w:hAnsi="仿宋_GB2312" w:cs="仿宋_GB2312" w:eastAsia="仿宋_GB2312"/>
          <w:b/>
        </w:rPr>
        <w:t>4.参与竞争性谈判费用：</w:t>
      </w:r>
    </w:p>
    <w:p>
      <w:pPr>
        <w:pStyle w:val="null3"/>
        <w:ind w:firstLine="480"/>
        <w:jc w:val="both"/>
      </w:pPr>
      <w:r>
        <w:rPr>
          <w:rFonts w:ascii="仿宋_GB2312" w:hAnsi="仿宋_GB2312" w:cs="仿宋_GB2312" w:eastAsia="仿宋_GB2312"/>
        </w:rPr>
        <w:t>4.1除法律法规或采购文件另有规定之外，供应商应自行承担其准备与参加竞争性谈判所涉及的一切费用。</w:t>
      </w:r>
    </w:p>
    <w:p>
      <w:pPr>
        <w:pStyle w:val="null3"/>
        <w:jc w:val="center"/>
        <w:outlineLvl w:val="2"/>
      </w:pPr>
      <w:r>
        <w:rPr>
          <w:rFonts w:ascii="仿宋_GB2312" w:hAnsi="仿宋_GB2312" w:cs="仿宋_GB2312" w:eastAsia="仿宋_GB2312"/>
          <w:sz w:val="28"/>
          <w:b/>
        </w:rPr>
        <w:t>二、竞争性谈判文件</w:t>
      </w:r>
    </w:p>
    <w:p>
      <w:pPr>
        <w:pStyle w:val="null3"/>
        <w:jc w:val="both"/>
      </w:pPr>
      <w:r>
        <w:rPr>
          <w:rFonts w:ascii="仿宋_GB2312" w:hAnsi="仿宋_GB2312" w:cs="仿宋_GB2312" w:eastAsia="仿宋_GB2312"/>
          <w:b/>
        </w:rPr>
        <w:t>5.竞争性谈判文件的组成：</w:t>
      </w:r>
    </w:p>
    <w:p>
      <w:pPr>
        <w:pStyle w:val="null3"/>
        <w:ind w:firstLine="480"/>
        <w:jc w:val="both"/>
      </w:pPr>
      <w:r>
        <w:rPr>
          <w:rFonts w:ascii="仿宋_GB2312" w:hAnsi="仿宋_GB2312" w:cs="仿宋_GB2312" w:eastAsia="仿宋_GB2312"/>
        </w:rPr>
        <w:t>5.1竞争性谈判文件由下述部分组成：</w:t>
      </w:r>
    </w:p>
    <w:p>
      <w:pPr>
        <w:pStyle w:val="null3"/>
        <w:ind w:firstLine="480"/>
        <w:jc w:val="both"/>
      </w:pPr>
      <w:r>
        <w:rPr>
          <w:rFonts w:ascii="仿宋_GB2312" w:hAnsi="仿宋_GB2312" w:cs="仿宋_GB2312" w:eastAsia="仿宋_GB2312"/>
        </w:rPr>
        <w:t>第一章 采购公告（或采购邀请书）</w:t>
      </w:r>
    </w:p>
    <w:p>
      <w:pPr>
        <w:pStyle w:val="null3"/>
        <w:ind w:firstLine="480"/>
        <w:jc w:val="both"/>
      </w:pPr>
      <w:r>
        <w:rPr>
          <w:rFonts w:ascii="仿宋_GB2312" w:hAnsi="仿宋_GB2312" w:cs="仿宋_GB2312" w:eastAsia="仿宋_GB2312"/>
        </w:rPr>
        <w:t>第二章 竞争性谈判须知</w:t>
      </w:r>
    </w:p>
    <w:p>
      <w:pPr>
        <w:pStyle w:val="null3"/>
        <w:ind w:firstLine="480"/>
        <w:jc w:val="both"/>
      </w:pPr>
      <w:r>
        <w:rPr>
          <w:rFonts w:ascii="仿宋_GB2312" w:hAnsi="仿宋_GB2312" w:cs="仿宋_GB2312" w:eastAsia="仿宋_GB2312"/>
        </w:rPr>
        <w:t>第三章 采购内容及要求</w:t>
      </w:r>
    </w:p>
    <w:p>
      <w:pPr>
        <w:pStyle w:val="null3"/>
        <w:ind w:firstLine="480"/>
        <w:jc w:val="both"/>
      </w:pPr>
      <w:r>
        <w:rPr>
          <w:rFonts w:ascii="仿宋_GB2312" w:hAnsi="仿宋_GB2312" w:cs="仿宋_GB2312" w:eastAsia="仿宋_GB2312"/>
        </w:rPr>
        <w:t>第四章 合同主要条款及格式</w:t>
      </w:r>
    </w:p>
    <w:p>
      <w:pPr>
        <w:pStyle w:val="null3"/>
        <w:ind w:firstLine="480"/>
        <w:jc w:val="both"/>
      </w:pPr>
      <w:r>
        <w:rPr>
          <w:rFonts w:ascii="仿宋_GB2312" w:hAnsi="仿宋_GB2312" w:cs="仿宋_GB2312" w:eastAsia="仿宋_GB2312"/>
        </w:rPr>
        <w:t>第五章 首次响应文件格式</w:t>
      </w:r>
    </w:p>
    <w:p>
      <w:pPr>
        <w:pStyle w:val="null3"/>
        <w:ind w:firstLine="480"/>
        <w:jc w:val="both"/>
      </w:pPr>
      <w:r>
        <w:rPr>
          <w:rFonts w:ascii="仿宋_GB2312" w:hAnsi="仿宋_GB2312" w:cs="仿宋_GB2312" w:eastAsia="仿宋_GB2312"/>
        </w:rPr>
        <w:t>5.2除上述内容以外，采购人、采购代理机构或者谈判小组在采购过程期间对谈判文件所作的澄清、修改或补充，均构成谈判文件的组成部分，对采购人和供应商具有约束力。</w:t>
      </w:r>
    </w:p>
    <w:p>
      <w:pPr>
        <w:pStyle w:val="null3"/>
        <w:jc w:val="both"/>
      </w:pPr>
      <w:r>
        <w:rPr>
          <w:rFonts w:ascii="仿宋_GB2312" w:hAnsi="仿宋_GB2312" w:cs="仿宋_GB2312" w:eastAsia="仿宋_GB2312"/>
          <w:b/>
        </w:rPr>
        <w:t>6.竞争性谈判文件的澄清、补充或修改：</w:t>
      </w:r>
    </w:p>
    <w:p>
      <w:pPr>
        <w:pStyle w:val="null3"/>
        <w:ind w:firstLine="480"/>
        <w:jc w:val="both"/>
      </w:pPr>
      <w:r>
        <w:rPr>
          <w:rFonts w:ascii="仿宋_GB2312" w:hAnsi="仿宋_GB2312" w:cs="仿宋_GB2312" w:eastAsia="仿宋_GB2312"/>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rFonts w:ascii="仿宋_GB2312" w:hAnsi="仿宋_GB2312" w:cs="仿宋_GB2312" w:eastAsia="仿宋_GB2312"/>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rFonts w:ascii="仿宋_GB2312" w:hAnsi="仿宋_GB2312" w:cs="仿宋_GB2312" w:eastAsia="仿宋_GB2312"/>
          <w:sz w:val="28"/>
          <w:b/>
        </w:rPr>
        <w:t>三、响应文件编制</w:t>
      </w:r>
    </w:p>
    <w:p>
      <w:pPr>
        <w:pStyle w:val="null3"/>
        <w:jc w:val="both"/>
      </w:pPr>
      <w:r>
        <w:rPr>
          <w:rFonts w:ascii="仿宋_GB2312" w:hAnsi="仿宋_GB2312" w:cs="仿宋_GB2312" w:eastAsia="仿宋_GB2312"/>
          <w:b/>
        </w:rPr>
        <w:t>7.应标要求</w:t>
      </w:r>
    </w:p>
    <w:p>
      <w:pPr>
        <w:pStyle w:val="null3"/>
        <w:ind w:firstLine="480"/>
        <w:jc w:val="both"/>
      </w:pPr>
      <w:r>
        <w:rPr>
          <w:rFonts w:ascii="仿宋_GB2312" w:hAnsi="仿宋_GB2312" w:cs="仿宋_GB2312" w:eastAsia="仿宋_GB2312"/>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rFonts w:ascii="仿宋_GB2312" w:hAnsi="仿宋_GB2312" w:cs="仿宋_GB2312" w:eastAsia="仿宋_GB2312"/>
        </w:rPr>
        <w:t>7.2供应商代表在同一个合同项下只能接受一个供应商的委托参加响应谈判，否则其响应文件将被否决。</w:t>
      </w:r>
    </w:p>
    <w:p>
      <w:pPr>
        <w:pStyle w:val="null3"/>
        <w:ind w:firstLine="480"/>
        <w:jc w:val="both"/>
      </w:pPr>
      <w:r>
        <w:rPr>
          <w:rFonts w:ascii="仿宋_GB2312" w:hAnsi="仿宋_GB2312" w:cs="仿宋_GB2312" w:eastAsia="仿宋_GB2312"/>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rFonts w:ascii="仿宋_GB2312" w:hAnsi="仿宋_GB2312" w:cs="仿宋_GB2312" w:eastAsia="仿宋_GB2312"/>
        </w:rPr>
        <w:t>7.4除非竞争性谈判须知前附表另有规定外，供应商提供的响应文件应使用中文文本，若有不同文字文本，以中文文本为准。</w:t>
      </w:r>
    </w:p>
    <w:p>
      <w:pPr>
        <w:pStyle w:val="null3"/>
        <w:ind w:firstLine="480"/>
        <w:jc w:val="both"/>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7.6除非竞争性谈判须知前附表另有规定外，供应商承诺的报价应以人民币进行报价，合同实施结算时亦以人民币支付；所有计量均采用中华人民共和国法定计量单位。</w:t>
      </w:r>
    </w:p>
    <w:p>
      <w:pPr>
        <w:pStyle w:val="null3"/>
        <w:jc w:val="both"/>
      </w:pPr>
      <w:r>
        <w:rPr>
          <w:rFonts w:ascii="仿宋_GB2312" w:hAnsi="仿宋_GB2312" w:cs="仿宋_GB2312" w:eastAsia="仿宋_GB2312"/>
          <w:b/>
        </w:rPr>
        <w:t>8.首次响应文件的组成：</w:t>
      </w:r>
    </w:p>
    <w:p>
      <w:pPr>
        <w:pStyle w:val="null3"/>
        <w:ind w:firstLine="480"/>
        <w:jc w:val="both"/>
      </w:pPr>
      <w:r>
        <w:rPr>
          <w:rFonts w:ascii="仿宋_GB2312" w:hAnsi="仿宋_GB2312" w:cs="仿宋_GB2312" w:eastAsia="仿宋_GB2312"/>
        </w:rPr>
        <w:t>8.1首次响应文件包括但不限于下列部分：</w:t>
      </w:r>
    </w:p>
    <w:p>
      <w:pPr>
        <w:pStyle w:val="null3"/>
        <w:ind w:firstLine="480"/>
        <w:jc w:val="both"/>
      </w:pPr>
      <w:r>
        <w:rPr>
          <w:rFonts w:ascii="仿宋_GB2312" w:hAnsi="仿宋_GB2312" w:cs="仿宋_GB2312" w:eastAsia="仿宋_GB2312"/>
        </w:rPr>
        <w:t>（1）谈判响应声明</w:t>
      </w:r>
    </w:p>
    <w:p>
      <w:pPr>
        <w:pStyle w:val="null3"/>
        <w:ind w:firstLine="480"/>
        <w:jc w:val="both"/>
      </w:pPr>
      <w:r>
        <w:rPr>
          <w:rFonts w:ascii="仿宋_GB2312" w:hAnsi="仿宋_GB2312" w:cs="仿宋_GB2312" w:eastAsia="仿宋_GB2312"/>
        </w:rPr>
        <w:t>（2）开标（报价）一览表（含投标（响应）报价明细表）</w:t>
      </w:r>
    </w:p>
    <w:p>
      <w:pPr>
        <w:pStyle w:val="null3"/>
        <w:ind w:firstLine="480"/>
        <w:jc w:val="both"/>
      </w:pPr>
      <w:r>
        <w:rPr>
          <w:rFonts w:ascii="仿宋_GB2312" w:hAnsi="仿宋_GB2312" w:cs="仿宋_GB2312" w:eastAsia="仿宋_GB2312"/>
        </w:rPr>
        <w:t>（3）资格证明文件</w:t>
      </w:r>
    </w:p>
    <w:p>
      <w:pPr>
        <w:pStyle w:val="null3"/>
        <w:ind w:firstLine="480"/>
        <w:jc w:val="both"/>
      </w:pPr>
      <w:r>
        <w:rPr>
          <w:rFonts w:ascii="仿宋_GB2312" w:hAnsi="仿宋_GB2312" w:cs="仿宋_GB2312" w:eastAsia="仿宋_GB2312"/>
        </w:rPr>
        <w:t>（4）谈判保证金凭证</w:t>
      </w:r>
    </w:p>
    <w:p>
      <w:pPr>
        <w:pStyle w:val="null3"/>
        <w:ind w:firstLine="480"/>
        <w:jc w:val="both"/>
      </w:pPr>
      <w:r>
        <w:rPr>
          <w:rFonts w:ascii="仿宋_GB2312" w:hAnsi="仿宋_GB2312" w:cs="仿宋_GB2312" w:eastAsia="仿宋_GB2312"/>
        </w:rPr>
        <w:t>（5）技术和商务偏离表</w:t>
      </w:r>
    </w:p>
    <w:p>
      <w:pPr>
        <w:pStyle w:val="null3"/>
        <w:ind w:firstLine="480"/>
        <w:jc w:val="both"/>
      </w:pPr>
      <w:r>
        <w:rPr>
          <w:rFonts w:ascii="仿宋_GB2312" w:hAnsi="仿宋_GB2312" w:cs="仿宋_GB2312" w:eastAsia="仿宋_GB2312"/>
        </w:rPr>
        <w:t>（6）相关技术、商务、服务响应承诺及资料</w:t>
      </w:r>
    </w:p>
    <w:p>
      <w:pPr>
        <w:pStyle w:val="null3"/>
        <w:ind w:firstLine="480"/>
        <w:jc w:val="both"/>
      </w:pPr>
      <w:r>
        <w:rPr>
          <w:rFonts w:ascii="仿宋_GB2312" w:hAnsi="仿宋_GB2312" w:cs="仿宋_GB2312" w:eastAsia="仿宋_GB2312"/>
        </w:rPr>
        <w:t>（7）供应商提交符合政府采购政策的证明材料</w:t>
      </w:r>
    </w:p>
    <w:p>
      <w:pPr>
        <w:pStyle w:val="null3"/>
        <w:ind w:firstLine="480"/>
        <w:jc w:val="both"/>
      </w:pPr>
      <w:r>
        <w:rPr>
          <w:rFonts w:ascii="仿宋_GB2312" w:hAnsi="仿宋_GB2312" w:cs="仿宋_GB2312" w:eastAsia="仿宋_GB2312"/>
        </w:rPr>
        <w:t>（8）要求作为响应文件组成部分的其他内容（若有）</w:t>
      </w:r>
    </w:p>
    <w:p>
      <w:pPr>
        <w:pStyle w:val="null3"/>
        <w:jc w:val="both"/>
      </w:pPr>
      <w:r>
        <w:rPr>
          <w:rFonts w:ascii="仿宋_GB2312" w:hAnsi="仿宋_GB2312" w:cs="仿宋_GB2312" w:eastAsia="仿宋_GB2312"/>
          <w:b/>
        </w:rPr>
        <w:t>9.响应文件有效期：</w:t>
      </w:r>
    </w:p>
    <w:p>
      <w:pPr>
        <w:pStyle w:val="null3"/>
        <w:ind w:firstLine="480"/>
        <w:jc w:val="both"/>
      </w:pPr>
      <w:r>
        <w:rPr>
          <w:rFonts w:ascii="仿宋_GB2312" w:hAnsi="仿宋_GB2312" w:cs="仿宋_GB2312" w:eastAsia="仿宋_GB2312"/>
        </w:rPr>
        <w:t>9.1响应文件有效期见竞争性谈判须知前附表第3项，响应文件承诺的有效期不得少于谈判文件载明的有效期，否则其响应文件将被否决。</w:t>
      </w:r>
    </w:p>
    <w:p>
      <w:pPr>
        <w:pStyle w:val="null3"/>
        <w:ind w:firstLine="480"/>
        <w:jc w:val="both"/>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rFonts w:ascii="仿宋_GB2312" w:hAnsi="仿宋_GB2312" w:cs="仿宋_GB2312" w:eastAsia="仿宋_GB2312"/>
          <w:b/>
        </w:rPr>
        <w:t>10.谈判保证金：</w:t>
      </w:r>
    </w:p>
    <w:p>
      <w:pPr>
        <w:pStyle w:val="null3"/>
        <w:ind w:firstLine="480"/>
        <w:jc w:val="both"/>
      </w:pPr>
      <w:r>
        <w:rPr>
          <w:rFonts w:ascii="仿宋_GB2312" w:hAnsi="仿宋_GB2312" w:cs="仿宋_GB2312" w:eastAsia="仿宋_GB2312"/>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rFonts w:ascii="仿宋_GB2312" w:hAnsi="仿宋_GB2312" w:cs="仿宋_GB2312" w:eastAsia="仿宋_GB2312"/>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rFonts w:ascii="仿宋_GB2312" w:hAnsi="仿宋_GB2312" w:cs="仿宋_GB2312" w:eastAsia="仿宋_GB2312"/>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rFonts w:ascii="仿宋_GB2312" w:hAnsi="仿宋_GB2312" w:cs="仿宋_GB2312" w:eastAsia="仿宋_GB2312"/>
        </w:rPr>
        <w:t>10.3谈判保证金退还：</w:t>
      </w:r>
    </w:p>
    <w:p>
      <w:pPr>
        <w:pStyle w:val="null3"/>
        <w:ind w:firstLine="960"/>
        <w:jc w:val="both"/>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rFonts w:ascii="仿宋_GB2312" w:hAnsi="仿宋_GB2312" w:cs="仿宋_GB2312" w:eastAsia="仿宋_GB2312"/>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rFonts w:ascii="仿宋_GB2312" w:hAnsi="仿宋_GB2312" w:cs="仿宋_GB2312" w:eastAsia="仿宋_GB2312"/>
        </w:rPr>
        <w:t>10.4如果供应商发生以下任何一种情况时，其谈判保证金将被不予退还或通过保函进行索赔：</w:t>
      </w:r>
    </w:p>
    <w:p>
      <w:pPr>
        <w:pStyle w:val="null3"/>
        <w:ind w:firstLine="480"/>
        <w:jc w:val="both"/>
      </w:pPr>
      <w:r>
        <w:rPr>
          <w:rFonts w:ascii="仿宋_GB2312" w:hAnsi="仿宋_GB2312" w:cs="仿宋_GB2312" w:eastAsia="仿宋_GB2312"/>
        </w:rPr>
        <w:t>(1)供应商在提交响应文件截止时间后撤回响应文件的；</w:t>
      </w:r>
    </w:p>
    <w:p>
      <w:pPr>
        <w:pStyle w:val="null3"/>
        <w:ind w:firstLine="480"/>
        <w:jc w:val="both"/>
      </w:pPr>
      <w:r>
        <w:rPr>
          <w:rFonts w:ascii="仿宋_GB2312" w:hAnsi="仿宋_GB2312" w:cs="仿宋_GB2312" w:eastAsia="仿宋_GB2312"/>
        </w:rPr>
        <w:t>(2)供应商在响应文件中提供虚假材料的；</w:t>
      </w:r>
    </w:p>
    <w:p>
      <w:pPr>
        <w:pStyle w:val="null3"/>
        <w:ind w:firstLine="480"/>
        <w:jc w:val="both"/>
      </w:pPr>
      <w:r>
        <w:rPr>
          <w:rFonts w:ascii="仿宋_GB2312" w:hAnsi="仿宋_GB2312" w:cs="仿宋_GB2312" w:eastAsia="仿宋_GB2312"/>
        </w:rPr>
        <w:t>(3)除因不可抗力或谈判文件认可的情形以外，成交供应商不与采购人签订合同的；</w:t>
      </w:r>
    </w:p>
    <w:p>
      <w:pPr>
        <w:pStyle w:val="null3"/>
        <w:ind w:firstLine="480"/>
        <w:jc w:val="both"/>
      </w:pPr>
      <w:r>
        <w:rPr>
          <w:rFonts w:ascii="仿宋_GB2312" w:hAnsi="仿宋_GB2312" w:cs="仿宋_GB2312" w:eastAsia="仿宋_GB2312"/>
        </w:rPr>
        <w:t>(4)供应商与采购人、其他供应商或者采购代理机构恶意串通的；</w:t>
      </w:r>
    </w:p>
    <w:p>
      <w:pPr>
        <w:pStyle w:val="null3"/>
        <w:ind w:firstLine="480"/>
        <w:jc w:val="both"/>
      </w:pPr>
      <w:r>
        <w:rPr>
          <w:rFonts w:ascii="仿宋_GB2312" w:hAnsi="仿宋_GB2312" w:cs="仿宋_GB2312" w:eastAsia="仿宋_GB2312"/>
        </w:rPr>
        <w:t>(5)供应商在提交最后报价后要求退出谈判的；</w:t>
      </w:r>
    </w:p>
    <w:p>
      <w:pPr>
        <w:pStyle w:val="null3"/>
        <w:ind w:firstLine="480"/>
        <w:jc w:val="both"/>
      </w:pPr>
      <w:r>
        <w:rPr>
          <w:rFonts w:ascii="仿宋_GB2312" w:hAnsi="仿宋_GB2312" w:cs="仿宋_GB2312" w:eastAsia="仿宋_GB2312"/>
        </w:rPr>
        <w:t>(6)供应商假借以他人名义参加谈判或者以其他方式弄虚作假，骗取成交；</w:t>
      </w:r>
    </w:p>
    <w:p>
      <w:pPr>
        <w:pStyle w:val="null3"/>
        <w:ind w:firstLine="480"/>
        <w:jc w:val="both"/>
      </w:pPr>
      <w:r>
        <w:rPr>
          <w:rFonts w:ascii="仿宋_GB2312" w:hAnsi="仿宋_GB2312" w:cs="仿宋_GB2312" w:eastAsia="仿宋_GB2312"/>
        </w:rPr>
        <w:t>(7)国家法律法规以及谈判文件中规定的其他谈判保证金不予退还的情形。</w:t>
      </w:r>
    </w:p>
    <w:p>
      <w:pPr>
        <w:pStyle w:val="null3"/>
        <w:ind w:firstLine="480"/>
        <w:jc w:val="both"/>
      </w:pPr>
      <w:r>
        <w:rPr>
          <w:rFonts w:ascii="仿宋_GB2312" w:hAnsi="仿宋_GB2312" w:cs="仿宋_GB2312" w:eastAsia="仿宋_GB2312"/>
        </w:rPr>
        <w:t>上述不予退还谈判保证金的情况不能抵偿给采购人或采购代理机构造成损失的，供应商还要承担赔偿责任。</w:t>
      </w:r>
    </w:p>
    <w:p>
      <w:pPr>
        <w:pStyle w:val="null3"/>
        <w:jc w:val="both"/>
      </w:pPr>
      <w:r>
        <w:rPr>
          <w:rFonts w:ascii="仿宋_GB2312" w:hAnsi="仿宋_GB2312" w:cs="仿宋_GB2312" w:eastAsia="仿宋_GB2312"/>
          <w:b/>
        </w:rPr>
        <w:t>11.纸质响应文件基本编制要求：</w:t>
      </w:r>
    </w:p>
    <w:p>
      <w:pPr>
        <w:pStyle w:val="null3"/>
        <w:ind w:firstLine="480"/>
        <w:jc w:val="both"/>
      </w:pPr>
      <w:r>
        <w:rPr>
          <w:rFonts w:ascii="仿宋_GB2312" w:hAnsi="仿宋_GB2312" w:cs="仿宋_GB2312" w:eastAsia="仿宋_GB2312"/>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rFonts w:ascii="仿宋_GB2312" w:hAnsi="仿宋_GB2312" w:cs="仿宋_GB2312" w:eastAsia="仿宋_GB2312"/>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both"/>
      </w:pPr>
      <w:r>
        <w:rPr>
          <w:rFonts w:ascii="仿宋_GB2312" w:hAnsi="仿宋_GB2312" w:cs="仿宋_GB2312" w:eastAsia="仿宋_GB2312"/>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rFonts w:ascii="仿宋_GB2312" w:hAnsi="仿宋_GB2312" w:cs="仿宋_GB2312" w:eastAsia="仿宋_GB2312"/>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rFonts w:ascii="仿宋_GB2312" w:hAnsi="仿宋_GB2312" w:cs="仿宋_GB2312" w:eastAsia="仿宋_GB2312"/>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rFonts w:ascii="仿宋_GB2312" w:hAnsi="仿宋_GB2312" w:cs="仿宋_GB2312" w:eastAsia="仿宋_GB2312"/>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rFonts w:ascii="仿宋_GB2312" w:hAnsi="仿宋_GB2312" w:cs="仿宋_GB2312" w:eastAsia="仿宋_GB2312"/>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rFonts w:ascii="仿宋_GB2312" w:hAnsi="仿宋_GB2312" w:cs="仿宋_GB2312" w:eastAsia="仿宋_GB2312"/>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四、竞争性谈判</w:t>
      </w:r>
    </w:p>
    <w:p>
      <w:pPr>
        <w:pStyle w:val="null3"/>
        <w:jc w:val="both"/>
      </w:pPr>
      <w:r>
        <w:rPr>
          <w:rFonts w:ascii="仿宋_GB2312" w:hAnsi="仿宋_GB2312" w:cs="仿宋_GB2312" w:eastAsia="仿宋_GB2312"/>
          <w:b/>
        </w:rPr>
        <w:t>13.评审和谈判基本准则</w:t>
      </w:r>
    </w:p>
    <w:p>
      <w:pPr>
        <w:pStyle w:val="null3"/>
        <w:ind w:firstLine="480"/>
        <w:jc w:val="both"/>
      </w:pPr>
      <w:r>
        <w:rPr>
          <w:rFonts w:ascii="仿宋_GB2312" w:hAnsi="仿宋_GB2312" w:cs="仿宋_GB2312" w:eastAsia="仿宋_GB2312"/>
        </w:rPr>
        <w:t>13.1对所有供应商的评审和谈判，都采用相同的程序和标准。</w:t>
      </w:r>
    </w:p>
    <w:p>
      <w:pPr>
        <w:pStyle w:val="null3"/>
        <w:ind w:firstLine="480"/>
        <w:jc w:val="both"/>
      </w:pPr>
      <w:r>
        <w:rPr>
          <w:rFonts w:ascii="仿宋_GB2312" w:hAnsi="仿宋_GB2312" w:cs="仿宋_GB2312" w:eastAsia="仿宋_GB2312"/>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rFonts w:ascii="仿宋_GB2312" w:hAnsi="仿宋_GB2312" w:cs="仿宋_GB2312" w:eastAsia="仿宋_GB2312"/>
          <w:b/>
        </w:rPr>
        <w:t>14.谈判程序以及评定成交标准</w:t>
      </w:r>
    </w:p>
    <w:p>
      <w:pPr>
        <w:pStyle w:val="null3"/>
        <w:ind w:firstLine="480"/>
        <w:jc w:val="both"/>
      </w:pPr>
      <w:r>
        <w:rPr>
          <w:rFonts w:ascii="仿宋_GB2312" w:hAnsi="仿宋_GB2312" w:cs="仿宋_GB2312" w:eastAsia="仿宋_GB2312"/>
        </w:rPr>
        <w:t>14.1采购人将根据项目的特点依法组建谈判小组。谈判小组将根据谈判文件规定的程序、评定成交标准等内容对供应商进行评审、谈判。</w:t>
      </w:r>
    </w:p>
    <w:p>
      <w:pPr>
        <w:pStyle w:val="null3"/>
        <w:ind w:firstLine="480"/>
        <w:jc w:val="both"/>
      </w:pPr>
      <w:r>
        <w:rPr>
          <w:rFonts w:ascii="仿宋_GB2312" w:hAnsi="仿宋_GB2312" w:cs="仿宋_GB2312" w:eastAsia="仿宋_GB2312"/>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rFonts w:ascii="仿宋_GB2312" w:hAnsi="仿宋_GB2312" w:cs="仿宋_GB2312" w:eastAsia="仿宋_GB2312"/>
        </w:rPr>
        <w:t>14.2.1供应商有下列情况之一者，其提交的响应文件将被视为未实质性响应谈判文件要求，谈判小组将否决其响应文件，按无效处理：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响应文件未按谈判文件规定由供应商代表签字，或未按谈判文件规定加盖供应商单位公章的；或供应商代表未获得有效授权的；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供应商未按谈判文件规定提交谈判保证金的；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响应文件有效期不满足谈判文件要求的；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不符合谈判文件中规定的其它实质性条款（比如：报价超过了谈判文件规定的最高限价）。</w:t>
            </w:r>
          </w:p>
        </w:tc>
      </w:tr>
    </w:tbl>
    <w:p>
      <w:pPr>
        <w:pStyle w:val="null3"/>
        <w:ind w:firstLine="480"/>
        <w:jc w:val="both"/>
      </w:pPr>
      <w:r>
        <w:rPr>
          <w:rFonts w:ascii="仿宋_GB2312" w:hAnsi="仿宋_GB2312" w:cs="仿宋_GB2312" w:eastAsia="仿宋_GB2312"/>
        </w:rPr>
        <w:t>谈判小组决定供应商的响应性只根据响应文件本身的内容，而不寻求其他的外部证据。</w:t>
      </w:r>
    </w:p>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情形1</w:t>
            </w:r>
          </w:p>
        </w:tc>
        <w:tc>
          <w:tcPr>
            <w:tcW w:type="dxa" w:w="4614"/>
          </w:tcPr>
          <w:p>
            <w:pPr>
              <w:pStyle w:val="null3"/>
              <w:jc w:val="left"/>
            </w:pPr>
            <w:r>
              <w:rPr>
                <w:rFonts w:ascii="仿宋_GB2312" w:hAnsi="仿宋_GB2312" w:cs="仿宋_GB2312" w:eastAsia="仿宋_GB2312"/>
              </w:rPr>
              <w:t>供应商必须对竞争性谈判文件 《第三章 采购内容及要求》 “二、技术和服务要求”中的各项要求在《技术和服务要求响应表》中逐项进行应答，如实说明偏离情况，并提供《技术和服务要求响应表》，否则按无效响应处理。若此项与竞争性谈判文件中其他内容有冲突，应以此项内容为准。</w:t>
            </w:r>
          </w:p>
        </w:tc>
      </w:tr>
      <w:tr>
        <w:tc>
          <w:tcPr>
            <w:tcW w:type="dxa" w:w="3692"/>
          </w:tcPr>
          <w:p>
            <w:pPr>
              <w:pStyle w:val="null3"/>
              <w:jc w:val="left"/>
            </w:pPr>
            <w:r>
              <w:rPr>
                <w:rFonts w:ascii="仿宋_GB2312" w:hAnsi="仿宋_GB2312" w:cs="仿宋_GB2312" w:eastAsia="仿宋_GB2312"/>
              </w:rPr>
              <w:t>情形2</w:t>
            </w:r>
          </w:p>
        </w:tc>
        <w:tc>
          <w:tcPr>
            <w:tcW w:type="dxa" w:w="4614"/>
          </w:tcPr>
          <w:p>
            <w:pPr>
              <w:pStyle w:val="null3"/>
              <w:jc w:val="left"/>
            </w:pPr>
            <w:r>
              <w:rPr>
                <w:rFonts w:ascii="仿宋_GB2312" w:hAnsi="仿宋_GB2312" w:cs="仿宋_GB2312" w:eastAsia="仿宋_GB2312"/>
              </w:rPr>
              <w:t>不满足竞争性谈判文件《第三章 采购内容及要求》“二、技术和服务要求”要求的，按无效响应处理。</w:t>
            </w:r>
          </w:p>
        </w:tc>
      </w:tr>
      <w:tr>
        <w:tc>
          <w:tcPr>
            <w:tcW w:type="dxa" w:w="3692"/>
          </w:tcPr>
          <w:p>
            <w:pPr>
              <w:pStyle w:val="null3"/>
              <w:jc w:val="left"/>
            </w:pPr>
            <w:r>
              <w:rPr>
                <w:rFonts w:ascii="仿宋_GB2312" w:hAnsi="仿宋_GB2312" w:cs="仿宋_GB2312" w:eastAsia="仿宋_GB2312"/>
              </w:rPr>
              <w:t>情形3</w:t>
            </w:r>
          </w:p>
        </w:tc>
        <w:tc>
          <w:tcPr>
            <w:tcW w:type="dxa" w:w="4614"/>
          </w:tcPr>
          <w:p>
            <w:pPr>
              <w:pStyle w:val="null3"/>
              <w:jc w:val="left"/>
            </w:pPr>
            <w:r>
              <w:rPr>
                <w:rFonts w:ascii="仿宋_GB2312" w:hAnsi="仿宋_GB2312" w:cs="仿宋_GB2312" w:eastAsia="仿宋_GB2312"/>
              </w:rPr>
              <w:t>不符合《第三章 采购内容及要求》中规定的其他实质性条款要求或出现竞争性谈判文件中规定的其他无效响应条款情形的，按无效响应处理。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情形1</w:t>
            </w:r>
          </w:p>
        </w:tc>
        <w:tc>
          <w:tcPr>
            <w:tcW w:type="dxa" w:w="4614"/>
          </w:tcPr>
          <w:p>
            <w:pPr>
              <w:pStyle w:val="null3"/>
              <w:jc w:val="left"/>
            </w:pPr>
            <w:r>
              <w:rPr>
                <w:rFonts w:ascii="仿宋_GB2312" w:hAnsi="仿宋_GB2312" w:cs="仿宋_GB2312" w:eastAsia="仿宋_GB2312"/>
              </w:rPr>
              <w:t>供应商必须对竞争性谈判文件 《第三章 采购内容及要求》“三、商务条件”中的各项要求在《商务条件和其它事项响应表》中逐项进行应答，如实说明偏离情况，并提供《商务条件和其它事项响应表》，否则按无效响应处理。若此项与竞争性谈判文件中其他内容有冲突，应以此项内容为准。</w:t>
            </w:r>
          </w:p>
        </w:tc>
      </w:tr>
      <w:tr>
        <w:tc>
          <w:tcPr>
            <w:tcW w:type="dxa" w:w="3692"/>
          </w:tcPr>
          <w:p>
            <w:pPr>
              <w:pStyle w:val="null3"/>
              <w:jc w:val="left"/>
            </w:pPr>
            <w:r>
              <w:rPr>
                <w:rFonts w:ascii="仿宋_GB2312" w:hAnsi="仿宋_GB2312" w:cs="仿宋_GB2312" w:eastAsia="仿宋_GB2312"/>
              </w:rPr>
              <w:t>情形2</w:t>
            </w:r>
          </w:p>
        </w:tc>
        <w:tc>
          <w:tcPr>
            <w:tcW w:type="dxa" w:w="4614"/>
          </w:tcPr>
          <w:p>
            <w:pPr>
              <w:pStyle w:val="null3"/>
              <w:jc w:val="left"/>
            </w:pPr>
            <w:r>
              <w:rPr>
                <w:rFonts w:ascii="仿宋_GB2312" w:hAnsi="仿宋_GB2312" w:cs="仿宋_GB2312" w:eastAsia="仿宋_GB2312"/>
              </w:rPr>
              <w:t>供应商提供的商务条件均不得低于竞争性谈判文件“商务条件”要求，若负偏离则按无效响应处理。</w:t>
            </w:r>
          </w:p>
        </w:tc>
      </w:tr>
      <w:tr>
        <w:tc>
          <w:tcPr>
            <w:tcW w:type="dxa" w:w="3692"/>
          </w:tcPr>
          <w:p>
            <w:pPr>
              <w:pStyle w:val="null3"/>
              <w:jc w:val="left"/>
            </w:pPr>
            <w:r>
              <w:rPr>
                <w:rFonts w:ascii="仿宋_GB2312" w:hAnsi="仿宋_GB2312" w:cs="仿宋_GB2312" w:eastAsia="仿宋_GB2312"/>
              </w:rPr>
              <w:t>情形3</w:t>
            </w:r>
          </w:p>
        </w:tc>
        <w:tc>
          <w:tcPr>
            <w:tcW w:type="dxa" w:w="4614"/>
          </w:tcPr>
          <w:p>
            <w:pPr>
              <w:pStyle w:val="null3"/>
              <w:jc w:val="left"/>
            </w:pPr>
            <w:r>
              <w:rPr>
                <w:rFonts w:ascii="仿宋_GB2312" w:hAnsi="仿宋_GB2312" w:cs="仿宋_GB2312" w:eastAsia="仿宋_GB2312"/>
              </w:rPr>
              <w:t>不符合《第三章 采购内容及要求》中规定的其他实质性条款要求或出现竞争性谈判文件中规定的其他无效响应条款情形的，按无效响应处理。</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供应商提交的是可选择的报价的，按无效响应处理。</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供应商的报价超过最高限价的，按无效响应处理。</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谈判小组认为供应商的报价明显低于（即下浮率明显高于）其他通过符合性审查供应商的报价，有可能影响产品质量或不能诚信履约的，供应商未在合理的时间内提供书面说明或不能证明其报价合理性的视为无效响应处理。</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供应商未按竞争性谈判文件规定进行报价的，或报价不符合竞争性谈判文件要求的，按无效响应处理。</w:t>
            </w:r>
          </w:p>
        </w:tc>
      </w:tr>
    </w:tbl>
    <w:p>
      <w:pPr>
        <w:pStyle w:val="null3"/>
        <w:ind w:firstLine="480"/>
        <w:jc w:val="both"/>
      </w:pPr>
      <w:r>
        <w:rPr>
          <w:rFonts w:ascii="仿宋_GB2312" w:hAnsi="仿宋_GB2312" w:cs="仿宋_GB2312" w:eastAsia="仿宋_GB2312"/>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rFonts w:ascii="仿宋_GB2312" w:hAnsi="仿宋_GB2312" w:cs="仿宋_GB2312" w:eastAsia="仿宋_GB2312"/>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rFonts w:ascii="仿宋_GB2312" w:hAnsi="仿宋_GB2312" w:cs="仿宋_GB2312" w:eastAsia="仿宋_GB2312"/>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rFonts w:ascii="仿宋_GB2312" w:hAnsi="仿宋_GB2312" w:cs="仿宋_GB2312" w:eastAsia="仿宋_GB2312"/>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rFonts w:ascii="仿宋_GB2312" w:hAnsi="仿宋_GB2312" w:cs="仿宋_GB2312" w:eastAsia="仿宋_GB2312"/>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jc w:val="center"/>
      </w:pPr>
      <w:r>
        <w:rPr>
          <w:rFonts w:ascii="仿宋_GB2312" w:hAnsi="仿宋_GB2312" w:cs="仿宋_GB2312" w:eastAsia="仿宋_GB2312"/>
        </w:rPr>
        <w:t>参考文本</w:t>
      </w:r>
    </w:p>
    <w:p>
      <w:pPr>
        <w:pStyle w:val="null3"/>
        <w:jc w:val="both"/>
      </w:pPr>
      <w:r>
        <w:rPr>
          <w:rFonts w:ascii="仿宋_GB2312" w:hAnsi="仿宋_GB2312" w:cs="仿宋_GB2312" w:eastAsia="仿宋_GB2312"/>
          <w:b/>
        </w:rPr>
        <w:t>15.授予合同的准则：</w:t>
      </w:r>
    </w:p>
    <w:p>
      <w:pPr>
        <w:pStyle w:val="null3"/>
        <w:ind w:firstLine="480"/>
        <w:jc w:val="both"/>
      </w:pPr>
      <w:r>
        <w:rPr>
          <w:rFonts w:ascii="仿宋_GB2312" w:hAnsi="仿宋_GB2312" w:cs="仿宋_GB2312" w:eastAsia="仿宋_GB2312"/>
        </w:rPr>
        <w:t>15.1除不可抗力等因素外，合同将授予响应文件符合竞争性谈判文件要求，能够圆满地履行合同，且被谈判小组推</w:t>
      </w:r>
      <w:r>
        <w:br/>
      </w:r>
      <w:r>
        <w:rPr>
          <w:rFonts w:ascii="仿宋_GB2312" w:hAnsi="仿宋_GB2312" w:cs="仿宋_GB2312" w:eastAsia="仿宋_GB2312"/>
        </w:rPr>
        <w:t xml:space="preserve"> 荐为第一成交候选人的供应商。</w:t>
      </w:r>
    </w:p>
    <w:p>
      <w:pPr>
        <w:pStyle w:val="null3"/>
        <w:ind w:firstLine="480"/>
        <w:jc w:val="both"/>
      </w:pPr>
      <w:r>
        <w:rPr>
          <w:rFonts w:ascii="仿宋_GB2312" w:hAnsi="仿宋_GB2312" w:cs="仿宋_GB2312" w:eastAsia="仿宋_GB2312"/>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rFonts w:ascii="仿宋_GB2312" w:hAnsi="仿宋_GB2312" w:cs="仿宋_GB2312" w:eastAsia="仿宋_GB2312"/>
        </w:rPr>
        <w:t>15.3为维护国家利益和社会公共利益，最低报价不是被授予合同的绝对保证。</w:t>
      </w:r>
    </w:p>
    <w:p>
      <w:pPr>
        <w:pStyle w:val="null3"/>
        <w:jc w:val="both"/>
      </w:pPr>
      <w:r>
        <w:rPr>
          <w:rFonts w:ascii="仿宋_GB2312" w:hAnsi="仿宋_GB2312" w:cs="仿宋_GB2312" w:eastAsia="仿宋_GB2312"/>
          <w:b/>
        </w:rPr>
        <w:t>16.确定成交供应商：</w:t>
      </w:r>
    </w:p>
    <w:p>
      <w:pPr>
        <w:pStyle w:val="null3"/>
        <w:ind w:firstLine="480"/>
        <w:jc w:val="both"/>
      </w:pPr>
      <w:r>
        <w:rPr>
          <w:rFonts w:ascii="仿宋_GB2312" w:hAnsi="仿宋_GB2312" w:cs="仿宋_GB2312" w:eastAsia="仿宋_GB2312"/>
        </w:rPr>
        <w:t>16.1采购人委托代理机构组织竞争性谈判采购活动的，采购代理机构在评审结束后2个工作日内将评审报告送采购人确认。</w:t>
      </w:r>
    </w:p>
    <w:p>
      <w:pPr>
        <w:pStyle w:val="null3"/>
        <w:ind w:firstLine="480"/>
        <w:jc w:val="both"/>
      </w:pPr>
      <w:r>
        <w:rPr>
          <w:rFonts w:ascii="仿宋_GB2312" w:hAnsi="仿宋_GB2312" w:cs="仿宋_GB2312" w:eastAsia="仿宋_GB2312"/>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rFonts w:ascii="仿宋_GB2312" w:hAnsi="仿宋_GB2312" w:cs="仿宋_GB2312" w:eastAsia="仿宋_GB2312"/>
          <w:b/>
        </w:rPr>
        <w:t>17.成交通知:</w:t>
      </w:r>
    </w:p>
    <w:p>
      <w:pPr>
        <w:pStyle w:val="null3"/>
        <w:ind w:firstLine="480"/>
        <w:jc w:val="both"/>
      </w:pPr>
      <w:r>
        <w:rPr>
          <w:rFonts w:ascii="仿宋_GB2312" w:hAnsi="仿宋_GB2312" w:cs="仿宋_GB2312" w:eastAsia="仿宋_GB2312"/>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rFonts w:ascii="仿宋_GB2312" w:hAnsi="仿宋_GB2312" w:cs="仿宋_GB2312" w:eastAsia="仿宋_GB2312"/>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rFonts w:ascii="仿宋_GB2312" w:hAnsi="仿宋_GB2312" w:cs="仿宋_GB2312" w:eastAsia="仿宋_GB2312"/>
          <w:b/>
        </w:rPr>
        <w:t>18.签订合同：</w:t>
      </w:r>
    </w:p>
    <w:p>
      <w:pPr>
        <w:pStyle w:val="null3"/>
        <w:ind w:firstLine="480"/>
        <w:jc w:val="both"/>
      </w:pPr>
      <w:r>
        <w:rPr>
          <w:rFonts w:ascii="仿宋_GB2312" w:hAnsi="仿宋_GB2312" w:cs="仿宋_GB2312" w:eastAsia="仿宋_GB2312"/>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rFonts w:ascii="仿宋_GB2312" w:hAnsi="仿宋_GB2312" w:cs="仿宋_GB2312" w:eastAsia="仿宋_GB2312"/>
        </w:rPr>
        <w:t>18.2竞争性谈判文件、成交供应商的响应文件及其有关澄清承诺文件等，均为签订政府采购合同的依据和组成部分。</w:t>
      </w:r>
    </w:p>
    <w:p>
      <w:pPr>
        <w:pStyle w:val="null3"/>
        <w:ind w:firstLine="480"/>
        <w:jc w:val="both"/>
      </w:pPr>
      <w:r>
        <w:rPr>
          <w:rFonts w:ascii="仿宋_GB2312" w:hAnsi="仿宋_GB2312" w:cs="仿宋_GB2312" w:eastAsia="仿宋_GB2312"/>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both"/>
      </w:pPr>
      <w:r>
        <w:rPr>
          <w:rFonts w:ascii="仿宋_GB2312" w:hAnsi="仿宋_GB2312" w:cs="仿宋_GB2312" w:eastAsia="仿宋_GB2312"/>
          <w:b/>
        </w:rPr>
        <w:t>19.询问</w:t>
      </w:r>
    </w:p>
    <w:p>
      <w:pPr>
        <w:pStyle w:val="null3"/>
        <w:ind w:firstLine="480"/>
        <w:jc w:val="both"/>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rFonts w:ascii="仿宋_GB2312" w:hAnsi="仿宋_GB2312" w:cs="仿宋_GB2312" w:eastAsia="仿宋_GB2312"/>
          <w:b/>
        </w:rPr>
        <w:t>20.质疑</w:t>
      </w:r>
    </w:p>
    <w:p>
      <w:pPr>
        <w:pStyle w:val="null3"/>
        <w:ind w:firstLine="480"/>
        <w:jc w:val="both"/>
      </w:pPr>
      <w:r>
        <w:rPr>
          <w:rFonts w:ascii="仿宋_GB2312" w:hAnsi="仿宋_GB2312" w:cs="仿宋_GB2312" w:eastAsia="仿宋_GB2312"/>
        </w:rPr>
        <w:t>20.1质疑应在政府采购法及实施条例规定的时效内提出，并符合下列条件：</w:t>
      </w:r>
    </w:p>
    <w:p>
      <w:pPr>
        <w:pStyle w:val="null3"/>
        <w:ind w:firstLine="960"/>
        <w:jc w:val="both"/>
      </w:pPr>
      <w:r>
        <w:rPr>
          <w:rFonts w:ascii="仿宋_GB2312" w:hAnsi="仿宋_GB2312" w:cs="仿宋_GB2312" w:eastAsia="仿宋_GB2312"/>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rFonts w:ascii="仿宋_GB2312" w:hAnsi="仿宋_GB2312" w:cs="仿宋_GB2312" w:eastAsia="仿宋_GB2312"/>
        </w:rPr>
        <w:t>20.1.2质疑人应提交质疑函原件。</w:t>
      </w:r>
    </w:p>
    <w:p>
      <w:pPr>
        <w:pStyle w:val="null3"/>
        <w:ind w:firstLine="960"/>
        <w:jc w:val="both"/>
      </w:pPr>
      <w:r>
        <w:rPr>
          <w:rFonts w:ascii="仿宋_GB2312" w:hAnsi="仿宋_GB2312" w:cs="仿宋_GB2312" w:eastAsia="仿宋_GB2312"/>
        </w:rPr>
        <w:t>20.1.3质疑函应包括下列主要内容：</w:t>
      </w:r>
    </w:p>
    <w:p>
      <w:pPr>
        <w:pStyle w:val="null3"/>
        <w:ind w:firstLine="960"/>
        <w:jc w:val="both"/>
      </w:pPr>
      <w:r>
        <w:rPr>
          <w:rFonts w:ascii="仿宋_GB2312" w:hAnsi="仿宋_GB2312" w:cs="仿宋_GB2312" w:eastAsia="仿宋_GB2312"/>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rFonts w:ascii="仿宋_GB2312" w:hAnsi="仿宋_GB2312" w:cs="仿宋_GB2312" w:eastAsia="仿宋_GB2312"/>
        </w:rPr>
        <w:t>②所质疑项目的基本信息，至少包括：项目编号、项目名称等；</w:t>
      </w:r>
    </w:p>
    <w:p>
      <w:pPr>
        <w:pStyle w:val="null3"/>
        <w:ind w:firstLine="960"/>
        <w:jc w:val="both"/>
      </w:pPr>
      <w:r>
        <w:rPr>
          <w:rFonts w:ascii="仿宋_GB2312" w:hAnsi="仿宋_GB2312" w:cs="仿宋_GB2312" w:eastAsia="仿宋_GB2312"/>
        </w:rPr>
        <w:t>③所质疑的具体事项（以下简称：“质疑事项”）；</w:t>
      </w:r>
    </w:p>
    <w:p>
      <w:pPr>
        <w:pStyle w:val="null3"/>
        <w:ind w:firstLine="960"/>
        <w:jc w:val="both"/>
      </w:pPr>
      <w:r>
        <w:rPr>
          <w:rFonts w:ascii="仿宋_GB2312" w:hAnsi="仿宋_GB2312" w:cs="仿宋_GB2312" w:eastAsia="仿宋_GB2312"/>
        </w:rPr>
        <w:t>④质疑人自身权益受到损害的事实依据和证明材料，至少包括：</w:t>
      </w:r>
    </w:p>
    <w:p>
      <w:pPr>
        <w:pStyle w:val="null3"/>
        <w:ind w:firstLine="960"/>
        <w:jc w:val="both"/>
      </w:pPr>
      <w:r>
        <w:rPr>
          <w:rFonts w:ascii="仿宋_GB2312" w:hAnsi="仿宋_GB2312" w:cs="仿宋_GB2312" w:eastAsia="仿宋_GB2312"/>
        </w:rPr>
        <w:t>a1所质疑的具体事项事实存在的证明材料；</w:t>
      </w:r>
    </w:p>
    <w:p>
      <w:pPr>
        <w:pStyle w:val="null3"/>
        <w:ind w:firstLine="960"/>
        <w:jc w:val="both"/>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ind w:firstLine="960"/>
        <w:jc w:val="both"/>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rFonts w:ascii="仿宋_GB2312" w:hAnsi="仿宋_GB2312" w:cs="仿宋_GB2312" w:eastAsia="仿宋_GB2312"/>
        </w:rPr>
        <w:t>⑤针对质疑事项提出的明确请求和法律依据，</w:t>
      </w:r>
    </w:p>
    <w:p>
      <w:pPr>
        <w:pStyle w:val="null3"/>
        <w:ind w:firstLine="960"/>
        <w:jc w:val="both"/>
      </w:pPr>
      <w:r>
        <w:rPr>
          <w:rFonts w:ascii="仿宋_GB2312" w:hAnsi="仿宋_GB2312" w:cs="仿宋_GB2312" w:eastAsia="仿宋_GB2312"/>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rFonts w:ascii="仿宋_GB2312" w:hAnsi="仿宋_GB2312" w:cs="仿宋_GB2312" w:eastAsia="仿宋_GB2312"/>
        </w:rPr>
        <w:t>⑥提出质疑的日期以及质疑人代表联系方式，至少包括：姓名、手机、电子信箱、邮寄地址等。</w:t>
      </w:r>
    </w:p>
    <w:p>
      <w:pPr>
        <w:pStyle w:val="null3"/>
        <w:ind w:firstLine="480"/>
        <w:jc w:val="both"/>
      </w:pPr>
      <w:r>
        <w:rPr>
          <w:rFonts w:ascii="仿宋_GB2312" w:hAnsi="仿宋_GB2312" w:cs="仿宋_GB2312" w:eastAsia="仿宋_GB2312"/>
        </w:rPr>
        <w:t>20.2对不符合前文第20.1条规定的质疑，采购人或采购代理机构将按照下列规定进行处理：</w:t>
      </w:r>
    </w:p>
    <w:p>
      <w:pPr>
        <w:pStyle w:val="null3"/>
        <w:ind w:firstLine="960"/>
        <w:jc w:val="both"/>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both"/>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both"/>
      </w:pPr>
      <w:r>
        <w:rPr>
          <w:rFonts w:ascii="仿宋_GB2312" w:hAnsi="仿宋_GB2312" w:cs="仿宋_GB2312" w:eastAsia="仿宋_GB2312"/>
          <w:b/>
        </w:rPr>
        <w:t>21.投诉</w:t>
      </w:r>
    </w:p>
    <w:p>
      <w:pPr>
        <w:pStyle w:val="null3"/>
        <w:ind w:firstLine="480"/>
        <w:jc w:val="both"/>
      </w:pPr>
      <w:r>
        <w:rPr>
          <w:rFonts w:ascii="仿宋_GB2312" w:hAnsi="仿宋_GB2312" w:cs="仿宋_GB2312" w:eastAsia="仿宋_GB2312"/>
        </w:rPr>
        <w:t>21.1若对质疑答复不满意或质疑答复未在答复期限内作出，质疑人可在答复期限届满之日起15个工作日内向谈判文件中载明的监督管理部门投诉。</w:t>
      </w:r>
    </w:p>
    <w:p>
      <w:pPr>
        <w:pStyle w:val="null3"/>
        <w:ind w:firstLine="480"/>
        <w:jc w:val="both"/>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both"/>
      </w:pPr>
      <w:r>
        <w:rPr>
          <w:rFonts w:ascii="仿宋_GB2312" w:hAnsi="仿宋_GB2312" w:cs="仿宋_GB2312" w:eastAsia="仿宋_GB2312"/>
          <w:b/>
        </w:rPr>
        <w:t>22.政府采购信息公告媒体</w:t>
      </w:r>
    </w:p>
    <w:p>
      <w:pPr>
        <w:pStyle w:val="null3"/>
        <w:ind w:firstLine="480"/>
        <w:jc w:val="both"/>
      </w:pPr>
      <w:r>
        <w:rPr>
          <w:rFonts w:ascii="仿宋_GB2312" w:hAnsi="仿宋_GB2312" w:cs="仿宋_GB2312" w:eastAsia="仿宋_GB2312"/>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rFonts w:ascii="仿宋_GB2312" w:hAnsi="仿宋_GB2312" w:cs="仿宋_GB2312" w:eastAsia="仿宋_GB2312"/>
        </w:rPr>
        <w:t>22.2信息公告指定媒体：详见竞争性谈判须知前附表第7项。</w:t>
      </w:r>
    </w:p>
    <w:p>
      <w:pPr>
        <w:pStyle w:val="null3"/>
        <w:jc w:val="both"/>
      </w:pPr>
      <w:r>
        <w:rPr>
          <w:rFonts w:ascii="仿宋_GB2312" w:hAnsi="仿宋_GB2312" w:cs="仿宋_GB2312" w:eastAsia="仿宋_GB2312"/>
          <w:b/>
        </w:rPr>
        <w:t>23.监督管理部门</w:t>
      </w:r>
    </w:p>
    <w:p>
      <w:pPr>
        <w:pStyle w:val="null3"/>
        <w:ind w:firstLine="480"/>
        <w:jc w:val="both"/>
      </w:pPr>
      <w:r>
        <w:rPr>
          <w:rFonts w:ascii="仿宋_GB2312" w:hAnsi="仿宋_GB2312" w:cs="仿宋_GB2312" w:eastAsia="仿宋_GB2312"/>
        </w:rPr>
        <w:t>23.1谈判采购活动的监督管理部门详见竞争性谈判须知前附表第8项。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both"/>
      </w:pPr>
      <w:r>
        <w:rPr>
          <w:rFonts w:ascii="仿宋_GB2312" w:hAnsi="仿宋_GB2312" w:cs="仿宋_GB2312" w:eastAsia="仿宋_GB2312"/>
        </w:rPr>
        <w:t>24.1进口产品指通过中国海关报关验放进入中国境内且产自关境外的产品，其中：</w:t>
      </w:r>
    </w:p>
    <w:p>
      <w:pPr>
        <w:pStyle w:val="null3"/>
        <w:ind w:firstLine="96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96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960"/>
        <w:jc w:val="both"/>
      </w:pPr>
      <w:r>
        <w:rPr>
          <w:rFonts w:ascii="仿宋_GB2312" w:hAnsi="仿宋_GB2312" w:cs="仿宋_GB2312" w:eastAsia="仿宋_GB2312"/>
        </w:rPr>
        <w:t>（4）谈判文件列明不允许或未列明允许进口产品参加报价的，均视为拒绝进口产品参加报价。</w:t>
      </w:r>
    </w:p>
    <w:p>
      <w:pPr>
        <w:pStyle w:val="null3"/>
        <w:ind w:firstLine="480"/>
        <w:jc w:val="both"/>
      </w:pPr>
      <w:r>
        <w:rPr>
          <w:rFonts w:ascii="仿宋_GB2312" w:hAnsi="仿宋_GB2312" w:cs="仿宋_GB2312" w:eastAsia="仿宋_GB2312"/>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rFonts w:ascii="仿宋_GB2312" w:hAnsi="仿宋_GB2312" w:cs="仿宋_GB2312" w:eastAsia="仿宋_GB2312"/>
        </w:rPr>
        <w:t>（1）中小企业指符合下列条件的中型、小型、微型企业：</w:t>
      </w:r>
    </w:p>
    <w:p>
      <w:pPr>
        <w:pStyle w:val="null3"/>
        <w:ind w:firstLine="96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rFonts w:ascii="仿宋_GB2312" w:hAnsi="仿宋_GB2312" w:cs="仿宋_GB2312" w:eastAsia="仿宋_GB2312"/>
        </w:rPr>
        <w:t>②符合中小企业划分标准的个体工商户，在政府采购活动中视同中小企业。</w:t>
      </w:r>
    </w:p>
    <w:p>
      <w:pPr>
        <w:pStyle w:val="null3"/>
        <w:ind w:firstLine="96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96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960"/>
        <w:jc w:val="both"/>
      </w:pPr>
      <w:r>
        <w:rPr>
          <w:rFonts w:ascii="仿宋_GB2312" w:hAnsi="仿宋_GB2312" w:cs="仿宋_GB2312" w:eastAsia="仿宋_GB2312"/>
        </w:rPr>
        <w:t>②在工程采购项目中，工程由中小企业承建，即工程施工单位为中小企业；</w:t>
      </w:r>
    </w:p>
    <w:p>
      <w:pPr>
        <w:pStyle w:val="null3"/>
        <w:ind w:firstLine="960"/>
        <w:jc w:val="both"/>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96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96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960"/>
        <w:jc w:val="both"/>
      </w:pPr>
      <w:r>
        <w:rPr>
          <w:rFonts w:ascii="仿宋_GB2312" w:hAnsi="仿宋_GB2312" w:cs="仿宋_GB2312" w:eastAsia="仿宋_GB2312"/>
        </w:rPr>
        <w:t>（3）供应商应当按照谈判文件明确的采购标的对应行业的划分标准出具中小企业声明函。</w:t>
      </w:r>
    </w:p>
    <w:p>
      <w:pPr>
        <w:pStyle w:val="null3"/>
        <w:ind w:firstLine="96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960"/>
        <w:jc w:val="both"/>
      </w:pPr>
      <w:r>
        <w:rPr>
          <w:rFonts w:ascii="仿宋_GB2312" w:hAnsi="仿宋_GB2312" w:cs="仿宋_GB2312" w:eastAsia="仿宋_GB2312"/>
        </w:rPr>
        <w:t>②监狱企业视同小型、微型企业。</w:t>
      </w:r>
    </w:p>
    <w:p>
      <w:pPr>
        <w:pStyle w:val="null3"/>
        <w:ind w:firstLine="960"/>
        <w:jc w:val="both"/>
      </w:pPr>
      <w:r>
        <w:rPr>
          <w:rFonts w:ascii="仿宋_GB2312" w:hAnsi="仿宋_GB2312" w:cs="仿宋_GB2312" w:eastAsia="仿宋_GB2312"/>
        </w:rPr>
        <w:t>（5）残疾人福利性单位指同时符合下列条件的单位：</w:t>
      </w:r>
    </w:p>
    <w:p>
      <w:pPr>
        <w:pStyle w:val="null3"/>
        <w:ind w:firstLine="96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960"/>
        <w:jc w:val="both"/>
      </w:pPr>
      <w:r>
        <w:rPr>
          <w:rFonts w:ascii="仿宋_GB2312" w:hAnsi="仿宋_GB2312" w:cs="仿宋_GB2312" w:eastAsia="仿宋_GB2312"/>
        </w:rPr>
        <w:t>②依法与安置的每位残疾人签订了一年以上（含一年）的劳动合同或服务协议；</w:t>
      </w:r>
    </w:p>
    <w:p>
      <w:pPr>
        <w:pStyle w:val="null3"/>
        <w:ind w:firstLine="96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96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96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96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both"/>
      </w:pPr>
      <w:r>
        <w:rPr>
          <w:rFonts w:ascii="仿宋_GB2312" w:hAnsi="仿宋_GB2312" w:cs="仿宋_GB2312" w:eastAsia="仿宋_GB2312"/>
        </w:rPr>
        <w:t>25.履约保证金</w:t>
      </w:r>
    </w:p>
    <w:p>
      <w:pPr>
        <w:pStyle w:val="null3"/>
        <w:ind w:firstLine="480"/>
        <w:jc w:val="both"/>
      </w:pPr>
      <w:r>
        <w:rPr>
          <w:rFonts w:ascii="仿宋_GB2312" w:hAnsi="仿宋_GB2312" w:cs="仿宋_GB2312" w:eastAsia="仿宋_GB2312"/>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rFonts w:ascii="仿宋_GB2312" w:hAnsi="仿宋_GB2312" w:cs="仿宋_GB2312" w:eastAsia="仿宋_GB2312"/>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26.1根据采购项目特点或政策需要补充的其他新增内容详见竞争性谈判须知前附表第9项。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both"/>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0"/>
          <w:shd w:fill="FFFFFF" w:val="clear"/>
        </w:rPr>
        <w:t>(一）公园概况：南公园位于台江区国货西路309号，总面积为32426.32 ㎡，其中硬地面积为10542.26㎡，绿化面积为15804.88㎡，水域面积为6079.18㎡。</w:t>
      </w:r>
    </w:p>
    <w:p>
      <w:pPr>
        <w:pStyle w:val="null3"/>
        <w:spacing w:before="75" w:after="75"/>
        <w:ind w:left="-360" w:right="-360" w:firstLine="400"/>
        <w:jc w:val="left"/>
      </w:pPr>
      <w:r>
        <w:rPr>
          <w:rFonts w:ascii="仿宋_GB2312" w:hAnsi="仿宋_GB2312" w:cs="仿宋_GB2312" w:eastAsia="仿宋_GB2312"/>
          <w:sz w:val="20"/>
        </w:rPr>
        <w:t>(二)本项目要求投标人必须具有独立法人资格，经营范围必须获得国家行政主管部门的许可，保洁所需设备和人员必须达到招标人最低要求。</w:t>
      </w:r>
    </w:p>
    <w:p>
      <w:pPr>
        <w:pStyle w:val="null3"/>
        <w:spacing w:before="75" w:after="75"/>
        <w:ind w:left="-360" w:right="-360" w:firstLine="400"/>
        <w:jc w:val="left"/>
      </w:pPr>
      <w:r>
        <w:rPr>
          <w:rFonts w:ascii="仿宋_GB2312" w:hAnsi="仿宋_GB2312" w:cs="仿宋_GB2312" w:eastAsia="仿宋_GB2312"/>
          <w:sz w:val="20"/>
        </w:rPr>
        <w:t>(三)投标人的报价应包含服务本项目所涉及的一切费用，还要考虑到合同中可能出现的索赔和变更。</w:t>
      </w:r>
    </w:p>
    <w:p>
      <w:pPr>
        <w:pStyle w:val="null3"/>
        <w:jc w:val="both"/>
        <w:outlineLvl w:val="2"/>
      </w:pPr>
      <w:r>
        <w:rPr>
          <w:rFonts w:ascii="仿宋_GB2312" w:hAnsi="仿宋_GB2312" w:cs="仿宋_GB2312" w:eastAsia="仿宋_GB2312"/>
          <w:sz w:val="28"/>
          <w:b/>
        </w:rPr>
        <w:t>二、技术和服务要求</w:t>
      </w:r>
    </w:p>
    <w:p>
      <w:pPr>
        <w:pStyle w:val="null3"/>
        <w:jc w:val="left"/>
      </w:pPr>
      <w:r>
        <w:rPr>
          <w:rFonts w:ascii="仿宋_GB2312" w:hAnsi="仿宋_GB2312" w:cs="仿宋_GB2312" w:eastAsia="仿宋_GB2312"/>
          <w:sz w:val="20"/>
          <w:b/>
          <w:shd w:fill="FFFFFF" w:val="clear"/>
        </w:rPr>
        <w:t>（一）服务的范围：</w:t>
      </w:r>
      <w:r>
        <w:rPr>
          <w:rFonts w:ascii="仿宋_GB2312" w:hAnsi="仿宋_GB2312" w:cs="仿宋_GB2312" w:eastAsia="仿宋_GB2312"/>
          <w:sz w:val="20"/>
          <w:shd w:fill="FFFFFF" w:val="clear"/>
        </w:rPr>
        <w:t>南公园公园范围</w:t>
      </w:r>
    </w:p>
    <w:p>
      <w:pPr>
        <w:pStyle w:val="null3"/>
        <w:numPr>
          <w:ilvl w:val="0"/>
          <w:numId w:val="1"/>
        </w:numPr>
        <w:spacing w:after="150"/>
        <w:ind w:right="-360"/>
        <w:jc w:val="left"/>
      </w:pPr>
      <w:r>
        <w:rPr>
          <w:rFonts w:ascii="仿宋_GB2312" w:hAnsi="仿宋_GB2312" w:cs="仿宋_GB2312" w:eastAsia="仿宋_GB2312"/>
          <w:sz w:val="20"/>
          <w:b/>
          <w:shd w:fill="FFFFFF" w:val="clear"/>
        </w:rPr>
        <w:t>服务的内容：</w:t>
      </w:r>
      <w:r>
        <w:rPr>
          <w:rFonts w:ascii="仿宋_GB2312" w:hAnsi="仿宋_GB2312" w:cs="仿宋_GB2312" w:eastAsia="仿宋_GB2312"/>
          <w:sz w:val="20"/>
          <w:shd w:fill="FFFFFF" w:val="clear"/>
        </w:rPr>
        <w:t>1、保洁工作主要内容：公园内道路、绿化带、铺装平台、广场、假山、置石、园林小品、亭、台、楼、阁、停车场、湖体水域、排水沟等清扫保洁，垃圾分类收集、外运。2、水域工作主要内容：湖面清捞保洁、保持水域清洁、防止污染；定期换水，保持水生植物生产范围及生长态势，禁止从事经营性养殖活动，护堤及岸边绿化保护整洁完好，无堆积物。3、设施设备、电房设备维修工作主要内容：服务范围内的管理用房、垃圾桶、给排水管、道路、座椅、亭、台、楼、阁、消防设备、水循环系统、路灯、监控、音箱及配套设施等电器的日常检修。</w:t>
      </w:r>
    </w:p>
    <w:p>
      <w:pPr>
        <w:pStyle w:val="null3"/>
        <w:numPr>
          <w:ilvl w:val="0"/>
          <w:numId w:val="1"/>
        </w:numPr>
        <w:spacing w:after="150"/>
        <w:ind w:right="-360"/>
        <w:jc w:val="left"/>
      </w:pPr>
      <w:r>
        <w:rPr>
          <w:rFonts w:ascii="仿宋_GB2312" w:hAnsi="仿宋_GB2312" w:cs="仿宋_GB2312" w:eastAsia="仿宋_GB2312"/>
          <w:sz w:val="20"/>
          <w:b/>
          <w:shd w:fill="FFFFFF" w:val="clear"/>
        </w:rPr>
        <w:t>工作质量及要求</w:t>
      </w:r>
    </w:p>
    <w:p>
      <w:pPr>
        <w:pStyle w:val="null3"/>
        <w:spacing w:before="75" w:after="75"/>
        <w:ind w:left="-360" w:right="-360" w:firstLine="400"/>
        <w:jc w:val="left"/>
      </w:pPr>
      <w:r>
        <w:rPr>
          <w:rFonts w:ascii="仿宋_GB2312" w:hAnsi="仿宋_GB2312" w:cs="仿宋_GB2312" w:eastAsia="仿宋_GB2312"/>
          <w:sz w:val="20"/>
          <w:shd w:fill="FFFFFF" w:val="clear"/>
        </w:rPr>
        <w:t>1、卫生保洁服务符合</w:t>
      </w:r>
      <w:r>
        <w:rPr>
          <w:rFonts w:ascii="仿宋_GB2312" w:hAnsi="仿宋_GB2312" w:cs="仿宋_GB2312" w:eastAsia="仿宋_GB2312"/>
          <w:sz w:val="20"/>
        </w:rPr>
        <w:t>《城市市容和环境卫生管理条例》《城市生活垃圾管理办法》《福州市市容和环境卫生管理办法》《福建省环境卫生作业服务监管办法》等有关规定，</w:t>
      </w:r>
      <w:r>
        <w:rPr>
          <w:rFonts w:ascii="仿宋_GB2312" w:hAnsi="仿宋_GB2312" w:cs="仿宋_GB2312" w:eastAsia="仿宋_GB2312"/>
          <w:sz w:val="20"/>
          <w:shd w:fill="FFFFFF" w:val="clear"/>
        </w:rPr>
        <w:t>按照《福州市市容和环境卫生管理办法》《城市环境卫生质量标准》《环境卫生设施设置标准（</w:t>
      </w:r>
      <w:r>
        <w:rPr>
          <w:rFonts w:ascii="仿宋_GB2312" w:hAnsi="仿宋_GB2312" w:cs="仿宋_GB2312" w:eastAsia="仿宋_GB2312"/>
          <w:sz w:val="20"/>
          <w:shd w:fill="FFFFFF" w:val="clear"/>
        </w:rPr>
        <w:t>CJJ27-2012）》《城市道路清扫保洁质量与评价标准（CJJ/T126-2008）》《福州市生活垃圾分类管理规定》的标准进行。中标人应积极配合采购人创文、创卫等所有迎检工作，如有检查，所管辖的地段包括绿地及周边范围需达到迎检要求。</w:t>
      </w:r>
    </w:p>
    <w:p>
      <w:pPr>
        <w:pStyle w:val="null3"/>
        <w:spacing w:after="150"/>
        <w:ind w:left="-360" w:right="-360" w:firstLine="480"/>
        <w:jc w:val="left"/>
      </w:pPr>
      <w:r>
        <w:rPr>
          <w:rFonts w:ascii="仿宋_GB2312" w:hAnsi="仿宋_GB2312" w:cs="仿宋_GB2312" w:eastAsia="仿宋_GB2312"/>
          <w:sz w:val="20"/>
          <w:shd w:fill="FFFFFF" w:val="clear"/>
        </w:rPr>
        <w:t>2、水域工作按照《城市水域保洁作业及质量标准（CJJ/T174-2013）》中保洁质量一级标准进行，根据采购人要求中标人应积极配合采购人创文、创卫等所有迎检工作，如有检查，所管辖的地段及周边范围要加强保洁，不能有飘浮垃圾，水质等需达到迎检工作要求。</w:t>
      </w:r>
    </w:p>
    <w:p>
      <w:pPr>
        <w:pStyle w:val="null3"/>
        <w:spacing w:after="150"/>
        <w:ind w:left="-360" w:right="-360" w:firstLine="480"/>
        <w:jc w:val="left"/>
      </w:pPr>
      <w:r>
        <w:rPr>
          <w:rFonts w:ascii="仿宋_GB2312" w:hAnsi="仿宋_GB2312" w:cs="仿宋_GB2312" w:eastAsia="仿宋_GB2312"/>
          <w:sz w:val="20"/>
          <w:shd w:fill="FFFFFF" w:val="clear"/>
        </w:rPr>
        <w:t>3、设施设备维护工作：保证服务范围内的维修管理用房、公园厕所、垃圾桶、给排水管、道路、台椅、亭台、园林设施（花基、园道、喷淋系统等）、消防设备、水循环系统、路灯及配套电缆、监控设备、音箱及配套设施等各项基础设施、水、电设施的正常运行，并定期对其进行维护和维修，以保证公园内的各项工作的正常开展。</w:t>
      </w:r>
    </w:p>
    <w:p>
      <w:pPr>
        <w:pStyle w:val="null3"/>
        <w:spacing w:after="150"/>
        <w:ind w:left="-360" w:right="-360" w:firstLine="480"/>
        <w:jc w:val="left"/>
      </w:pPr>
      <w:r>
        <w:rPr>
          <w:rFonts w:ascii="仿宋_GB2312" w:hAnsi="仿宋_GB2312" w:cs="仿宋_GB2312" w:eastAsia="仿宋_GB2312"/>
          <w:sz w:val="20"/>
          <w:shd w:fill="FFFFFF" w:val="clear"/>
        </w:rPr>
        <w:t>4、垃圾分类服务要求：中标人应按照相关规定进行园区的垃圾分类工作，中标人应对其派往本项目的员工进行垃圾分类培训，确保员工有足够的专业能力进行垃圾分类工作，保障园区垃圾分类工作顺畅有序的进行。</w:t>
      </w:r>
    </w:p>
    <w:p>
      <w:pPr>
        <w:pStyle w:val="null3"/>
        <w:spacing w:after="150"/>
        <w:ind w:left="-360" w:right="-360" w:firstLine="480"/>
        <w:jc w:val="left"/>
      </w:pPr>
      <w:r>
        <w:rPr>
          <w:rFonts w:ascii="仿宋_GB2312" w:hAnsi="仿宋_GB2312" w:cs="仿宋_GB2312" w:eastAsia="仿宋_GB2312"/>
          <w:sz w:val="20"/>
          <w:shd w:fill="FFFFFF" w:val="clear"/>
        </w:rPr>
        <w:t>5、防疫消杀服务要求：中标人平时应根据采购人的要求，定期对公园重点区域进行常规的防疫消杀工作。若面临疫情时，中标人应及时响应国家防疫工作号召，严格配合采购人防疫工作需要，高规格的执行园区防疫消杀工作和疫情防控工作。</w:t>
      </w:r>
    </w:p>
    <w:p>
      <w:pPr>
        <w:pStyle w:val="null3"/>
        <w:spacing w:after="150"/>
        <w:ind w:left="-360" w:right="-360" w:firstLine="480"/>
        <w:jc w:val="left"/>
      </w:pPr>
      <w:r>
        <w:rPr>
          <w:rFonts w:ascii="仿宋_GB2312" w:hAnsi="仿宋_GB2312" w:cs="仿宋_GB2312" w:eastAsia="仿宋_GB2312"/>
          <w:sz w:val="20"/>
          <w:shd w:fill="FFFFFF" w:val="clear"/>
        </w:rPr>
        <w:t>注：以上</w:t>
      </w:r>
      <w:r>
        <w:rPr>
          <w:rFonts w:ascii="仿宋_GB2312" w:hAnsi="仿宋_GB2312" w:cs="仿宋_GB2312" w:eastAsia="仿宋_GB2312"/>
          <w:sz w:val="20"/>
          <w:shd w:fill="FFFFFF" w:val="clear"/>
        </w:rPr>
        <w:t>“相关标准”、“相关管理办法”及“相关管理规定”在执行过程中如有最新标准，则按最新标准执行。</w:t>
      </w:r>
    </w:p>
    <w:p>
      <w:pPr>
        <w:pStyle w:val="null3"/>
        <w:spacing w:after="150"/>
        <w:ind w:left="-360" w:right="-360" w:firstLine="480"/>
        <w:jc w:val="left"/>
      </w:pPr>
      <w:r>
        <w:rPr>
          <w:rFonts w:ascii="仿宋_GB2312" w:hAnsi="仿宋_GB2312" w:cs="仿宋_GB2312" w:eastAsia="仿宋_GB2312"/>
          <w:sz w:val="20"/>
          <w:b/>
          <w:shd w:fill="FFFFFF" w:val="clear"/>
        </w:rPr>
        <w:t>(四)工作人员要求</w:t>
      </w:r>
    </w:p>
    <w:p>
      <w:pPr>
        <w:pStyle w:val="null3"/>
        <w:spacing w:after="150"/>
        <w:ind w:left="-360" w:right="-360" w:firstLine="480"/>
        <w:jc w:val="left"/>
      </w:pPr>
      <w:r>
        <w:rPr>
          <w:rFonts w:ascii="仿宋_GB2312" w:hAnsi="仿宋_GB2312" w:cs="仿宋_GB2312" w:eastAsia="仿宋_GB2312"/>
          <w:sz w:val="20"/>
          <w:shd w:fill="FFFFFF" w:val="clear"/>
        </w:rPr>
        <w:t>1、中标人工作人员必须具有较好的卫生保洁等工作经验，有专职的技术管理人员，有一定数量的熟手技工和相应的专业技术人员，能较好地领会管理意图，确保园区的卫生保洁质量。</w:t>
      </w:r>
    </w:p>
    <w:p>
      <w:pPr>
        <w:pStyle w:val="null3"/>
        <w:spacing w:after="150"/>
        <w:ind w:left="-360" w:right="-360" w:firstLine="480"/>
        <w:jc w:val="left"/>
      </w:pPr>
      <w:r>
        <w:rPr>
          <w:rFonts w:ascii="仿宋_GB2312" w:hAnsi="仿宋_GB2312" w:cs="仿宋_GB2312" w:eastAsia="仿宋_GB2312"/>
          <w:sz w:val="20"/>
          <w:shd w:fill="FFFFFF" w:val="clear"/>
        </w:rPr>
        <w:t>2、中标人工作人员队伍应保持相对稳定，如有变动需提前十天通知采购人，并经采购人同意，做好交接工作后才能进行人员更换。所有工作人员必须遵守采购人的管理规定和各项规章制度，若管理不力或出现违法违纪现象，采购人有权要求更换人员，中标人需一周内作出换人处理，并根据情节轻重扣罚服务费100元～500元/人·次。</w:t>
      </w:r>
    </w:p>
    <w:p>
      <w:pPr>
        <w:pStyle w:val="null3"/>
        <w:spacing w:after="150"/>
        <w:ind w:left="-360" w:right="-360" w:firstLine="480"/>
        <w:jc w:val="left"/>
      </w:pPr>
      <w:r>
        <w:rPr>
          <w:rFonts w:ascii="仿宋_GB2312" w:hAnsi="仿宋_GB2312" w:cs="仿宋_GB2312" w:eastAsia="仿宋_GB2312"/>
          <w:sz w:val="20"/>
          <w:shd w:fill="FFFFFF" w:val="clear"/>
        </w:rPr>
        <w:t>3、保洁、设备维护人员允许统筹使用，但必须每天每班次不得少于6人，其中设备维护人员1名，现场负责人1名。工作人员须穿着统一工装，佩戴工号牌（工衣款式和工号牌必须报采购人备案）。工作人员上班时间不得串岗、聊天或做私人工作。工衣、工号牌及雨衣、水鞋、遮阳草帽、口罩等劳保用品的费用由中标人负责，路面保洁、湖面保洁、设备维护人员使用的相关工具由中标人自行配备。工作人员回乡探亲、法定节假日休假、休病事假等，及时报备、派人补充，确保每日在岗人数。中标人须保证每日有现场负责人到场，以保证采购人与中标人工作上的交接及沟通。如采购人检查发现项目负责人不在场，按每次500元在中标人服务费中扣减，其他人员不足，按每人每次100元在中标人服务费中扣减，并根据评分标准进行扣分，计算到该季度服务考核中。工作人员作业时应统一着装，佩戴工作证。工作时间内不得离开责任区，不得闲聊、打闹等。</w:t>
      </w:r>
    </w:p>
    <w:p>
      <w:pPr>
        <w:pStyle w:val="null3"/>
        <w:spacing w:after="150"/>
        <w:ind w:left="-360" w:right="-360" w:firstLine="480"/>
        <w:jc w:val="left"/>
      </w:pPr>
      <w:r>
        <w:rPr>
          <w:rFonts w:ascii="仿宋_GB2312" w:hAnsi="仿宋_GB2312" w:cs="仿宋_GB2312" w:eastAsia="仿宋_GB2312"/>
          <w:sz w:val="20"/>
          <w:shd w:fill="FFFFFF" w:val="clear"/>
        </w:rPr>
        <w:t>4、中标人配置的工作人员年龄要求：保洁、设备维护人员男60周岁（含）以下，女55周岁（含）以下；不得招收有违法乱纪记录的人员。人员上岗前须接受岗前培训。中标人必须与职工签订劳动合同，按规定为派出员工购买社会保险和工伤意外保险，并按省市政府规定给派出员工发放防暑降温福利。中标人自行负责人员的工资、福利、保险等费用支出。在合同履行期间发生的劳务纠纷、安全事故等（由于采购人过错引起的除外）均由中标人自行负责。若中标人不积极处理的导致恶劣现象或事故发生的，采购人将扣除发生当季度所有的服务费作为惩罚。</w:t>
      </w:r>
    </w:p>
    <w:p>
      <w:pPr>
        <w:pStyle w:val="null3"/>
        <w:spacing w:after="150"/>
        <w:ind w:left="-360" w:right="-360" w:firstLine="480"/>
        <w:jc w:val="left"/>
      </w:pPr>
      <w:r>
        <w:rPr>
          <w:rFonts w:ascii="仿宋_GB2312" w:hAnsi="仿宋_GB2312" w:cs="仿宋_GB2312" w:eastAsia="仿宋_GB2312"/>
          <w:sz w:val="20"/>
          <w:shd w:fill="FFFFFF" w:val="clear"/>
        </w:rPr>
        <w:t>5、如遇任务繁重或特殊气候要求（台风、暴雨、接待、活动等）需要突击性完成工作任务时，中标人应服从采购人指挥，并按采购人要求增加人力或延长工作时间以保证工作按质按量按时完成。</w:t>
      </w:r>
    </w:p>
    <w:p>
      <w:pPr>
        <w:pStyle w:val="null3"/>
        <w:spacing w:after="150"/>
        <w:ind w:left="-360" w:right="-360" w:firstLine="480"/>
        <w:jc w:val="left"/>
      </w:pPr>
      <w:r>
        <w:rPr>
          <w:rFonts w:ascii="仿宋_GB2312" w:hAnsi="仿宋_GB2312" w:cs="仿宋_GB2312" w:eastAsia="仿宋_GB2312"/>
          <w:sz w:val="20"/>
          <w:shd w:fill="FFFFFF" w:val="clear"/>
        </w:rPr>
        <w:t>6、水电设施维护人员需持有国家应急管理部门颁发的特种作业操作证（电工作业）。</w:t>
      </w:r>
    </w:p>
    <w:p>
      <w:pPr>
        <w:pStyle w:val="null3"/>
        <w:spacing w:after="150"/>
        <w:ind w:left="-360" w:right="-360" w:firstLine="480"/>
        <w:jc w:val="left"/>
      </w:pPr>
      <w:r>
        <w:rPr>
          <w:rFonts w:ascii="仿宋_GB2312" w:hAnsi="仿宋_GB2312" w:cs="仿宋_GB2312" w:eastAsia="仿宋_GB2312"/>
          <w:sz w:val="20"/>
          <w:shd w:fill="FFFFFF" w:val="clear"/>
        </w:rPr>
        <w:t>7、除保洁工作需要的车辆以外，禁止工作人员在园区内使用机动车、电瓶车、自行车等交通工具。</w:t>
      </w:r>
    </w:p>
    <w:p>
      <w:pPr>
        <w:pStyle w:val="null3"/>
        <w:spacing w:after="150"/>
        <w:ind w:left="-360" w:right="-360" w:firstLine="480"/>
        <w:jc w:val="left"/>
      </w:pPr>
      <w:r>
        <w:rPr>
          <w:rFonts w:ascii="仿宋_GB2312" w:hAnsi="仿宋_GB2312" w:cs="仿宋_GB2312" w:eastAsia="仿宋_GB2312"/>
          <w:sz w:val="20"/>
          <w:b/>
          <w:shd w:fill="FFFFFF" w:val="clear"/>
        </w:rPr>
        <w:t>（五）卫生保洁要求</w:t>
      </w:r>
    </w:p>
    <w:p>
      <w:pPr>
        <w:pStyle w:val="null3"/>
        <w:spacing w:after="150"/>
        <w:ind w:left="-360" w:right="-360" w:firstLine="480"/>
        <w:jc w:val="left"/>
      </w:pPr>
      <w:r>
        <w:rPr>
          <w:rFonts w:ascii="仿宋_GB2312" w:hAnsi="仿宋_GB2312" w:cs="仿宋_GB2312" w:eastAsia="仿宋_GB2312"/>
          <w:sz w:val="20"/>
          <w:shd w:fill="FFFFFF" w:val="clear"/>
        </w:rPr>
        <w:t>1.管理制度</w:t>
      </w:r>
    </w:p>
    <w:p>
      <w:pPr>
        <w:pStyle w:val="null3"/>
        <w:spacing w:after="150"/>
        <w:ind w:left="-360" w:right="-360" w:firstLine="480"/>
        <w:jc w:val="left"/>
      </w:pPr>
      <w:r>
        <w:rPr>
          <w:rFonts w:ascii="仿宋_GB2312" w:hAnsi="仿宋_GB2312" w:cs="仿宋_GB2312" w:eastAsia="仿宋_GB2312"/>
          <w:sz w:val="20"/>
          <w:shd w:fill="FFFFFF" w:val="clear"/>
        </w:rPr>
        <w:t>1.1</w:t>
      </w:r>
      <w:r>
        <w:rPr>
          <w:rFonts w:ascii="仿宋_GB2312" w:hAnsi="仿宋_GB2312" w:cs="仿宋_GB2312" w:eastAsia="仿宋_GB2312"/>
          <w:sz w:val="20"/>
        </w:rPr>
        <w:t>投标人应根据招标要求提供其为本项目所设计的保洁实施方案（包括文明作业、安全作业、应付重大活动和检查评比的保障措施等）、项目管理班子、员工配备情况、服务承诺、投入设备清单。</w:t>
      </w:r>
    </w:p>
    <w:p>
      <w:pPr>
        <w:pStyle w:val="null3"/>
        <w:spacing w:after="150"/>
        <w:ind w:left="-360" w:right="-360" w:firstLine="480"/>
        <w:jc w:val="left"/>
      </w:pPr>
      <w:r>
        <w:rPr>
          <w:rFonts w:ascii="仿宋_GB2312" w:hAnsi="仿宋_GB2312" w:cs="仿宋_GB2312" w:eastAsia="仿宋_GB2312"/>
          <w:sz w:val="20"/>
          <w:shd w:fill="FFFFFF" w:val="clear"/>
        </w:rPr>
        <w:t>1.2投标人应具备健全的日常保洁制度、管理制度、应急处理制度、自查自检制度及完善的管理机制和应急处理机制。</w:t>
      </w:r>
    </w:p>
    <w:p>
      <w:pPr>
        <w:pStyle w:val="null3"/>
        <w:spacing w:after="150"/>
        <w:ind w:left="-360" w:right="-360" w:firstLine="480"/>
        <w:jc w:val="left"/>
      </w:pPr>
      <w:r>
        <w:rPr>
          <w:rFonts w:ascii="仿宋_GB2312" w:hAnsi="仿宋_GB2312" w:cs="仿宋_GB2312" w:eastAsia="仿宋_GB2312"/>
          <w:sz w:val="20"/>
          <w:shd w:fill="FFFFFF" w:val="clear"/>
        </w:rPr>
        <w:t>1.3建立健全完整的作业纪录。各园区卫生管理员每天巡查2次，并按要求填写巡查记录。由于卫生保洁服务不文明被游客投诉的被证实后每次后扣减服务费100元，被新闻媒体曝光或受到相关政府部门处罚的，每次扣减服务费2000元。一年内被曝光两次以上，或情况严重的，采购人可提前解除合同，采购人有权通知中标人无条件退场，中标人无权要求事发当季度的服务费结算、仅按合同支付前期相关服务费。</w:t>
      </w:r>
    </w:p>
    <w:p>
      <w:pPr>
        <w:pStyle w:val="null3"/>
        <w:spacing w:after="150"/>
        <w:ind w:left="-360" w:right="-360" w:firstLine="480"/>
        <w:jc w:val="left"/>
      </w:pPr>
      <w:r>
        <w:rPr>
          <w:rFonts w:ascii="仿宋_GB2312" w:hAnsi="仿宋_GB2312" w:cs="仿宋_GB2312" w:eastAsia="仿宋_GB2312"/>
          <w:sz w:val="20"/>
          <w:shd w:fill="FFFFFF" w:val="clear"/>
        </w:rPr>
        <w:t>2.建立健全安全生产管理制度和落实安全生产责任人。</w:t>
      </w:r>
    </w:p>
    <w:p>
      <w:pPr>
        <w:pStyle w:val="null3"/>
        <w:spacing w:after="150"/>
        <w:ind w:left="-360" w:right="-360" w:firstLine="480"/>
        <w:jc w:val="left"/>
      </w:pPr>
      <w:r>
        <w:rPr>
          <w:rFonts w:ascii="仿宋_GB2312" w:hAnsi="仿宋_GB2312" w:cs="仿宋_GB2312" w:eastAsia="仿宋_GB2312"/>
          <w:sz w:val="20"/>
          <w:shd w:fill="FFFFFF" w:val="clear"/>
        </w:rPr>
        <w:t>3.清扫保洁作业时间：</w:t>
      </w:r>
    </w:p>
    <w:p>
      <w:pPr>
        <w:pStyle w:val="null3"/>
        <w:spacing w:after="150"/>
        <w:ind w:left="-360" w:right="-360" w:firstLine="480"/>
        <w:jc w:val="left"/>
      </w:pPr>
      <w:r>
        <w:rPr>
          <w:rFonts w:ascii="仿宋_GB2312" w:hAnsi="仿宋_GB2312" w:cs="仿宋_GB2312" w:eastAsia="仿宋_GB2312"/>
          <w:sz w:val="20"/>
          <w:shd w:fill="FFFFFF" w:val="clear"/>
        </w:rPr>
        <w:t>3.1陆地(含硬地、绿地)、建构筑物及园林设施的环卫保洁：每天作业16小时(6：00-22：00)；</w:t>
      </w:r>
    </w:p>
    <w:p>
      <w:pPr>
        <w:pStyle w:val="null3"/>
        <w:spacing w:after="150"/>
        <w:ind w:left="120" w:right="-360"/>
        <w:jc w:val="left"/>
      </w:pPr>
      <w:r>
        <w:rPr>
          <w:rFonts w:ascii="仿宋_GB2312" w:hAnsi="仿宋_GB2312" w:cs="仿宋_GB2312" w:eastAsia="仿宋_GB2312"/>
          <w:sz w:val="20"/>
          <w:shd w:fill="FFFFFF" w:val="clear"/>
        </w:rPr>
        <w:t>3.2水面(含园内水面、水池、排水渠、内湖)环卫保洁：每天作业8小时。</w:t>
      </w:r>
    </w:p>
    <w:p>
      <w:pPr>
        <w:pStyle w:val="null3"/>
        <w:spacing w:after="150"/>
        <w:ind w:right="-360"/>
        <w:jc w:val="left"/>
      </w:pPr>
      <w:r>
        <w:rPr>
          <w:rFonts w:ascii="仿宋_GB2312" w:hAnsi="仿宋_GB2312" w:cs="仿宋_GB2312" w:eastAsia="仿宋_GB2312"/>
          <w:sz w:val="20"/>
          <w:shd w:fill="FFFFFF" w:val="clear"/>
        </w:rPr>
        <w:t>4.</w:t>
      </w:r>
      <w:r>
        <w:rPr>
          <w:rFonts w:ascii="仿宋_GB2312" w:hAnsi="仿宋_GB2312" w:cs="仿宋_GB2312" w:eastAsia="仿宋_GB2312"/>
          <w:sz w:val="20"/>
          <w:shd w:fill="FFFFFF" w:val="clear"/>
        </w:rPr>
        <w:t>卫生保洁标准</w:t>
      </w:r>
    </w:p>
    <w:p>
      <w:pPr>
        <w:pStyle w:val="null3"/>
        <w:spacing w:after="150"/>
        <w:ind w:left="120" w:right="-360"/>
        <w:jc w:val="left"/>
      </w:pPr>
      <w:r>
        <w:rPr>
          <w:rFonts w:ascii="仿宋_GB2312" w:hAnsi="仿宋_GB2312" w:cs="仿宋_GB2312" w:eastAsia="仿宋_GB2312"/>
          <w:sz w:val="20"/>
          <w:shd w:fill="FFFFFF" w:val="clear"/>
        </w:rPr>
        <w:t>4.1实行“普扫精扫和全日制保洁”。全日制保洁时间为6:00至22：00，每日至少二次普遍清扫（称为普扫），具体次数根据需要而定，首次普扫在上午8时前完成。保洁人员需在每日上班的2个小时内完成对公园的精扫工作。精扫工作要求全面、彻底，做到路面、果皮箱四周、园内水面清洁无杂物、污物，路沟、排水口清洁畅通。</w:t>
      </w:r>
    </w:p>
    <w:p>
      <w:pPr>
        <w:pStyle w:val="null3"/>
        <w:spacing w:after="150"/>
        <w:ind w:left="210" w:right="-360"/>
        <w:jc w:val="left"/>
      </w:pPr>
      <w:r>
        <w:rPr>
          <w:rFonts w:ascii="仿宋_GB2312" w:hAnsi="仿宋_GB2312" w:cs="仿宋_GB2312" w:eastAsia="仿宋_GB2312"/>
          <w:sz w:val="20"/>
          <w:shd w:fill="FFFFFF" w:val="clear"/>
        </w:rPr>
        <w:t>4.2严格遵守作业时间，在公园开放时间内定人定岗定责，保洁时段内每个片区至少有一人在该片区内巡逻保洁。垃圾及时转运清理，应基本做到日产日清，严禁在园内焚烧垃圾，若存在该现象，则每次扣减服务费2000元。</w:t>
      </w:r>
    </w:p>
    <w:p>
      <w:pPr>
        <w:pStyle w:val="null3"/>
        <w:spacing w:after="150"/>
        <w:ind w:left="-360" w:right="-360" w:firstLine="480"/>
        <w:jc w:val="left"/>
      </w:pPr>
      <w:r>
        <w:rPr>
          <w:rFonts w:ascii="仿宋_GB2312" w:hAnsi="仿宋_GB2312" w:cs="仿宋_GB2312" w:eastAsia="仿宋_GB2312"/>
          <w:sz w:val="20"/>
          <w:shd w:fill="FFFFFF" w:val="clear"/>
        </w:rPr>
        <w:t>4.3路面、广场每天清扫不少于2次，垃圾停留时间不超过30分钟。每月使用高压清洗机清洗路面2次，清洗路侧石、台阶2次。遇至雨季、台风过境后或者遇重大活动时需增加冲洗频率，确保路面干净整洁，无青苔和落果，保障游客游园安全。</w:t>
      </w:r>
    </w:p>
    <w:p>
      <w:pPr>
        <w:pStyle w:val="null3"/>
        <w:spacing w:after="150"/>
        <w:ind w:left="-360" w:right="-360" w:firstLine="480"/>
        <w:jc w:val="left"/>
      </w:pPr>
      <w:r>
        <w:rPr>
          <w:rFonts w:ascii="仿宋_GB2312" w:hAnsi="仿宋_GB2312" w:cs="仿宋_GB2312" w:eastAsia="仿宋_GB2312"/>
          <w:sz w:val="20"/>
          <w:shd w:fill="FFFFFF" w:val="clear"/>
        </w:rPr>
        <w:t>4.4设施设备的维护和保洁：休闲平台及广场等场所应按市容环卫主管部门的要求设置垃圾分类收集容器，使用环卫保洁工具等。垃圾分类收集容器的设置数量和布局达到中华人民共和国建设部颁发标准[CJJ27-2012]的要求，应无残缺破损、封闭性好，干净美观，与周围环境相协调。容器放置点及周围应整洁、无蝇、无臭、无存留垃圾和污水。保洁车、工具房外壁无明显破损，每日洗刷一次，无污迹和积尘以保持外观洁净；保洁车、垃圾分类收集容器内垃圾不外溢，及时清空，保证距垃圾分类收集容器0.5m外无异味。　　　　</w:t>
      </w:r>
    </w:p>
    <w:p>
      <w:pPr>
        <w:pStyle w:val="null3"/>
        <w:spacing w:after="150"/>
        <w:ind w:left="-360" w:right="-360" w:firstLine="480"/>
        <w:jc w:val="left"/>
      </w:pPr>
      <w:r>
        <w:rPr>
          <w:rFonts w:ascii="仿宋_GB2312" w:hAnsi="仿宋_GB2312" w:cs="仿宋_GB2312" w:eastAsia="仿宋_GB2312"/>
          <w:sz w:val="20"/>
          <w:shd w:fill="FFFFFF" w:val="clear"/>
        </w:rPr>
        <w:t>4.5按地段放置分类垃圾箱，每日更换垃圾袋，并由保洁工每天清洁2次，做到垃圾日产日清，定期清洗垃圾箱。</w:t>
      </w:r>
    </w:p>
    <w:p>
      <w:pPr>
        <w:pStyle w:val="null3"/>
        <w:spacing w:after="150"/>
        <w:ind w:left="-360" w:right="-360" w:firstLine="480"/>
        <w:jc w:val="left"/>
      </w:pPr>
      <w:r>
        <w:rPr>
          <w:rFonts w:ascii="仿宋_GB2312" w:hAnsi="仿宋_GB2312" w:cs="仿宋_GB2312" w:eastAsia="仿宋_GB2312"/>
          <w:sz w:val="20"/>
          <w:shd w:fill="FFFFFF" w:val="clear"/>
        </w:rPr>
        <w:t>4.6各类设施表面保持干净、清洁，无污迹。座椅每两天清洗1次，指示牌、广告牌、宣传橱窗、垃圾桶、楹联、匾额等每隔5天清洗1次，亭、台、廊、阁、榭的地面、园灯、沙井口、明渠等每月清洗1次。</w:t>
      </w:r>
    </w:p>
    <w:p>
      <w:pPr>
        <w:pStyle w:val="null3"/>
        <w:spacing w:after="150"/>
        <w:ind w:left="-360" w:right="-360" w:firstLine="480"/>
        <w:jc w:val="left"/>
      </w:pPr>
      <w:r>
        <w:rPr>
          <w:rFonts w:ascii="仿宋_GB2312" w:hAnsi="仿宋_GB2312" w:cs="仿宋_GB2312" w:eastAsia="仿宋_GB2312"/>
          <w:sz w:val="20"/>
          <w:shd w:fill="FFFFFF" w:val="clear"/>
        </w:rPr>
        <w:t>4.7卫生保洁：①绿地内（含园路及铺装地面）无落叶、白色垃圾、污物或其他有形垃圾及杂物，枝叶上无有形垃圾、晾晒物、吊挂物等未经绿化管理部门允许设置的设施；②树穴、树池内无渣土、砖石等有形废弃杂物，无卫生死角；③垃圾及生产工具按指定位置及方法摆放；④公园内不能出现张贴和悬挂未经批准的杂物等；⑤雕塑、园林小品及公园配套设施干净整洁，并及时清扫；⑥水面无杂物。</w:t>
      </w:r>
    </w:p>
    <w:p>
      <w:pPr>
        <w:pStyle w:val="null3"/>
        <w:spacing w:after="150"/>
        <w:ind w:left="-360" w:right="-360" w:firstLine="480"/>
        <w:jc w:val="left"/>
      </w:pPr>
      <w:r>
        <w:rPr>
          <w:rFonts w:ascii="仿宋_GB2312" w:hAnsi="仿宋_GB2312" w:cs="仿宋_GB2312" w:eastAsia="仿宋_GB2312"/>
          <w:sz w:val="20"/>
          <w:shd w:fill="FFFFFF" w:val="clear"/>
        </w:rPr>
        <w:t>4.8对垃圾集中点必须做好美化装饰工作，不得影响景观。每日垃圾外运时做好清扫，每周彻底清扫1次，定期进行药物喷洒，做好垃圾集中点消毒工作。</w:t>
      </w:r>
    </w:p>
    <w:p>
      <w:pPr>
        <w:pStyle w:val="null3"/>
        <w:spacing w:after="150"/>
        <w:ind w:left="-360" w:right="-360" w:firstLine="480"/>
        <w:jc w:val="left"/>
      </w:pPr>
      <w:r>
        <w:rPr>
          <w:rFonts w:ascii="仿宋_GB2312" w:hAnsi="仿宋_GB2312" w:cs="仿宋_GB2312" w:eastAsia="仿宋_GB2312"/>
          <w:sz w:val="20"/>
          <w:shd w:fill="FFFFFF" w:val="clear"/>
        </w:rPr>
        <w:t>4.9按要求做好除“四害”（含登革热、鼠疫等）环境卫生保障工作，定期清理景点的沟渠，及时清除卫生死角。对垃圾池和“四害”孳生地定期进行清理和药物喷洒，每周不少于1次，遇重大节日和活动则增加清理和喷药次数。根据环境及季节进行消杀，并达到相关部门的布雷图等检测标准。如消杀不到位，未达到相关部门的布雷图等检测标准，供应商需自行聘请有资质的PCO公司对服务范围进行消杀，至达到相关检测标准，费用由供应商承担。</w:t>
      </w:r>
    </w:p>
    <w:p>
      <w:pPr>
        <w:pStyle w:val="null3"/>
        <w:spacing w:after="150"/>
        <w:ind w:left="-360" w:right="-360" w:firstLine="480"/>
        <w:jc w:val="left"/>
      </w:pPr>
      <w:r>
        <w:rPr>
          <w:rFonts w:ascii="仿宋_GB2312" w:hAnsi="仿宋_GB2312" w:cs="仿宋_GB2312" w:eastAsia="仿宋_GB2312"/>
          <w:sz w:val="20"/>
          <w:shd w:fill="FFFFFF" w:val="clear"/>
        </w:rPr>
        <w:t>4.10文明作业要求：清扫保洁人员应小心执扫，控制扬尘，避免妨碍游客。非普扫时间不使用大扫把。清扫保洁工具应摆放整齐，保洁范围内有工具房的应存放在工具房内，保洁垃圾车、小水车不得横向占道。保洁垃圾车装载垃圾时，应覆盖密闭和及时运走。清扫保洁人员应穿着统一制作的行业工作服，保持衣冠整齐，并佩戴工号牌，且有明显所属单位标志，夜间作业应佩带反光安全标志。洒水车作业应发送警示信号提醒路人，并应控制适当的水压和行速，避免妨碍路人。</w:t>
      </w:r>
    </w:p>
    <w:p>
      <w:pPr>
        <w:pStyle w:val="null3"/>
        <w:spacing w:after="150"/>
        <w:ind w:left="-360" w:right="-360" w:firstLine="480"/>
        <w:jc w:val="left"/>
      </w:pPr>
      <w:r>
        <w:rPr>
          <w:rFonts w:ascii="仿宋_GB2312" w:hAnsi="仿宋_GB2312" w:cs="仿宋_GB2312" w:eastAsia="仿宋_GB2312"/>
          <w:sz w:val="20"/>
          <w:shd w:fill="FFFFFF" w:val="clear"/>
        </w:rPr>
        <w:t>5.水域养护标准</w:t>
      </w:r>
    </w:p>
    <w:p>
      <w:pPr>
        <w:pStyle w:val="null3"/>
        <w:spacing w:after="150"/>
        <w:ind w:left="-360" w:right="-360" w:firstLine="480"/>
        <w:jc w:val="left"/>
      </w:pPr>
      <w:r>
        <w:rPr>
          <w:rFonts w:ascii="仿宋_GB2312" w:hAnsi="仿宋_GB2312" w:cs="仿宋_GB2312" w:eastAsia="仿宋_GB2312"/>
          <w:sz w:val="20"/>
          <w:shd w:fill="FFFFFF" w:val="clear"/>
        </w:rPr>
        <w:t>保持水域及周边环境清洁，相关设施完好无损。及时清除杂物，定时杀灭蚊子幼虫，做到及时补水。</w:t>
      </w:r>
    </w:p>
    <w:p>
      <w:pPr>
        <w:pStyle w:val="null3"/>
        <w:spacing w:after="150"/>
        <w:ind w:left="-360" w:right="-360" w:firstLine="480"/>
        <w:jc w:val="left"/>
      </w:pPr>
      <w:r>
        <w:rPr>
          <w:rFonts w:ascii="仿宋_GB2312" w:hAnsi="仿宋_GB2312" w:cs="仿宋_GB2312" w:eastAsia="仿宋_GB2312"/>
          <w:sz w:val="20"/>
          <w:shd w:fill="FFFFFF" w:val="clear"/>
        </w:rPr>
        <w:t>5.1保护水质</w:t>
      </w:r>
    </w:p>
    <w:p>
      <w:pPr>
        <w:pStyle w:val="null3"/>
        <w:spacing w:after="150"/>
        <w:ind w:left="-360" w:right="-360" w:firstLine="480"/>
        <w:jc w:val="left"/>
      </w:pPr>
      <w:r>
        <w:rPr>
          <w:rFonts w:ascii="仿宋_GB2312" w:hAnsi="仿宋_GB2312" w:cs="仿宋_GB2312" w:eastAsia="仿宋_GB2312"/>
          <w:sz w:val="20"/>
          <w:shd w:fill="FFFFFF" w:val="clear"/>
        </w:rPr>
        <w:t>每天坚持清除水面漂浮物，打捞水中杂物，严格控制绿地内或周边各类污水排入水域内。</w:t>
      </w:r>
    </w:p>
    <w:p>
      <w:pPr>
        <w:pStyle w:val="null3"/>
        <w:spacing w:after="150"/>
        <w:ind w:left="-360" w:right="-360" w:firstLine="480"/>
        <w:jc w:val="left"/>
      </w:pPr>
      <w:r>
        <w:rPr>
          <w:rFonts w:ascii="仿宋_GB2312" w:hAnsi="仿宋_GB2312" w:cs="仿宋_GB2312" w:eastAsia="仿宋_GB2312"/>
          <w:sz w:val="20"/>
          <w:shd w:fill="FFFFFF" w:val="clear"/>
        </w:rPr>
        <w:t>5.2岸线维护</w:t>
      </w:r>
    </w:p>
    <w:p>
      <w:pPr>
        <w:pStyle w:val="null3"/>
        <w:spacing w:after="150"/>
        <w:ind w:left="-360" w:right="-360" w:firstLine="480"/>
        <w:jc w:val="left"/>
      </w:pPr>
      <w:r>
        <w:rPr>
          <w:rFonts w:ascii="仿宋_GB2312" w:hAnsi="仿宋_GB2312" w:cs="仿宋_GB2312" w:eastAsia="仿宋_GB2312"/>
          <w:sz w:val="20"/>
          <w:shd w:fill="FFFFFF" w:val="clear"/>
        </w:rPr>
        <w:t>水域界线的挡土墙（驳岸）、自然坡岸保证完整、美观，不能随意堆放杂物及其它影响游人驻停的构件。</w:t>
      </w:r>
    </w:p>
    <w:p>
      <w:pPr>
        <w:pStyle w:val="null3"/>
        <w:spacing w:after="150"/>
        <w:ind w:left="-360" w:right="-360" w:firstLine="480"/>
        <w:jc w:val="left"/>
      </w:pPr>
      <w:r>
        <w:rPr>
          <w:rFonts w:ascii="仿宋_GB2312" w:hAnsi="仿宋_GB2312" w:cs="仿宋_GB2312" w:eastAsia="仿宋_GB2312"/>
          <w:sz w:val="20"/>
          <w:shd w:fill="FFFFFF" w:val="clear"/>
        </w:rPr>
        <w:t>6.设备维护管理要求</w:t>
      </w:r>
    </w:p>
    <w:p>
      <w:pPr>
        <w:pStyle w:val="null3"/>
        <w:spacing w:after="150"/>
        <w:ind w:left="-360" w:right="-360" w:firstLine="480"/>
        <w:jc w:val="left"/>
      </w:pPr>
      <w:r>
        <w:rPr>
          <w:rFonts w:ascii="仿宋_GB2312" w:hAnsi="仿宋_GB2312" w:cs="仿宋_GB2312" w:eastAsia="仿宋_GB2312"/>
          <w:sz w:val="20"/>
          <w:shd w:fill="FFFFFF" w:val="clear"/>
        </w:rPr>
        <w:t>6.1本项目在场设施设备维修人员不少于1人。</w:t>
      </w:r>
    </w:p>
    <w:p>
      <w:pPr>
        <w:pStyle w:val="null3"/>
        <w:spacing w:after="150"/>
        <w:ind w:left="-360" w:right="-360" w:firstLine="480"/>
        <w:jc w:val="left"/>
      </w:pPr>
      <w:r>
        <w:rPr>
          <w:rFonts w:ascii="仿宋_GB2312" w:hAnsi="仿宋_GB2312" w:cs="仿宋_GB2312" w:eastAsia="仿宋_GB2312"/>
          <w:sz w:val="20"/>
          <w:shd w:fill="FFFFFF" w:val="clear"/>
        </w:rPr>
        <w:t>6.2设备维护：①水循环系统能正常运转；②浇灌、消防系统日常维护；③用电系统安全维护；④园区内路灯、庭院灯按时开关，路灯无损率达98%以上。 (备注：以上设备如果由于中标人未正常使用维护而导致损坏，损坏部分由中标人负责)</w:t>
      </w:r>
    </w:p>
    <w:p>
      <w:pPr>
        <w:pStyle w:val="null3"/>
        <w:spacing w:after="150"/>
        <w:ind w:left="-360" w:right="-360" w:firstLine="480"/>
        <w:jc w:val="left"/>
      </w:pPr>
      <w:r>
        <w:rPr>
          <w:rFonts w:ascii="仿宋_GB2312" w:hAnsi="仿宋_GB2312" w:cs="仿宋_GB2312" w:eastAsia="仿宋_GB2312"/>
          <w:sz w:val="20"/>
          <w:shd w:fill="FFFFFF" w:val="clear"/>
        </w:rPr>
        <w:t>6.3中标人须对公园内电气线路、音响线路、监控线路、供排水管道、沙井、水池等公共设施进行维护，每月进行安全检查，做好月安全检查记录表，并报送甲方存档。甲方巡查发现服务单位管理不到位的，对照《南公园卫生保洁考核评分表》进行扣分，同时下发《整改通知书》，督促中标人限期整改，未按要求整改的按日累计扣分。每月以园区为单位汇总巡查扣分和整改情况上报。</w:t>
      </w:r>
    </w:p>
    <w:p>
      <w:pPr>
        <w:pStyle w:val="null3"/>
        <w:spacing w:after="150"/>
        <w:ind w:left="-360" w:right="-360" w:firstLine="480"/>
        <w:jc w:val="left"/>
      </w:pPr>
      <w:r>
        <w:rPr>
          <w:rFonts w:ascii="仿宋_GB2312" w:hAnsi="仿宋_GB2312" w:cs="仿宋_GB2312" w:eastAsia="仿宋_GB2312"/>
          <w:sz w:val="20"/>
          <w:shd w:fill="FFFFFF" w:val="clear"/>
        </w:rPr>
        <w:t>6.4根据中标人巡查记录，对不可抗力因素造成损坏的，由中标人书面报告给采购人，经采购人批准后实施，费用由采购人支付。</w:t>
      </w:r>
    </w:p>
    <w:p>
      <w:pPr>
        <w:pStyle w:val="null3"/>
        <w:spacing w:after="150"/>
        <w:ind w:left="-360" w:right="-360" w:firstLine="480"/>
        <w:jc w:val="left"/>
      </w:pPr>
      <w:r>
        <w:rPr>
          <w:rFonts w:ascii="仿宋_GB2312" w:hAnsi="仿宋_GB2312" w:cs="仿宋_GB2312" w:eastAsia="仿宋_GB2312"/>
          <w:sz w:val="20"/>
          <w:shd w:fill="FFFFFF" w:val="clear"/>
        </w:rPr>
        <w:t>6.5如采购人在日常巡查发现中标人既无书面报告给采购人又不自行修复的，按每次扣2分进行处罚，同时下发《整改通知书》，督促限期整改，未按要求整改的按日累计扣分，每月以园区为单位汇总巡查扣分和整改情况上报。</w:t>
      </w:r>
    </w:p>
    <w:p>
      <w:pPr>
        <w:pStyle w:val="null3"/>
        <w:spacing w:after="150"/>
        <w:ind w:left="-360" w:right="-360"/>
        <w:jc w:val="left"/>
      </w:pPr>
      <w:r>
        <w:rPr>
          <w:rFonts w:ascii="仿宋_GB2312" w:hAnsi="仿宋_GB2312" w:cs="仿宋_GB2312" w:eastAsia="仿宋_GB2312"/>
          <w:sz w:val="20"/>
          <w:b/>
          <w:shd w:fill="FFFFFF" w:val="clear"/>
        </w:rPr>
        <w:t>（六）其他要求</w:t>
      </w:r>
    </w:p>
    <w:p>
      <w:pPr>
        <w:pStyle w:val="null3"/>
        <w:spacing w:after="150"/>
        <w:ind w:left="-360" w:right="-360" w:firstLine="480"/>
        <w:jc w:val="left"/>
      </w:pPr>
      <w:r>
        <w:rPr>
          <w:rFonts w:ascii="仿宋_GB2312" w:hAnsi="仿宋_GB2312" w:cs="仿宋_GB2312" w:eastAsia="仿宋_GB2312"/>
          <w:sz w:val="20"/>
          <w:shd w:fill="FFFFFF" w:val="clear"/>
        </w:rPr>
        <w:t>1、投标人为本项目提供的管理方案和人员配备方案必须满足招标人的实际需求，在工作内容和工作量不变的情况下，采购人不再支付因投标方案不完整而引起的费用。</w:t>
      </w:r>
    </w:p>
    <w:p>
      <w:pPr>
        <w:pStyle w:val="null3"/>
        <w:spacing w:after="150"/>
        <w:ind w:left="-360" w:right="-360" w:firstLine="480"/>
        <w:jc w:val="left"/>
      </w:pPr>
      <w:r>
        <w:rPr>
          <w:rFonts w:ascii="仿宋_GB2312" w:hAnsi="仿宋_GB2312" w:cs="仿宋_GB2312" w:eastAsia="仿宋_GB2312"/>
          <w:sz w:val="20"/>
          <w:shd w:fill="FFFFFF" w:val="clear"/>
        </w:rPr>
        <w:t>2、本服务项目的成员如因违法、犯罪、伤病丧失工作能力等确属不能履行职责需要更换人员，所更换人员的资格、业绩和信誉不得低于成交时所承诺的条件，且必须经过采购人的同意。</w:t>
      </w:r>
    </w:p>
    <w:p>
      <w:pPr>
        <w:pStyle w:val="null3"/>
        <w:spacing w:after="150"/>
        <w:ind w:left="-360" w:right="-360" w:firstLine="480"/>
        <w:jc w:val="left"/>
      </w:pPr>
      <w:r>
        <w:rPr>
          <w:rFonts w:ascii="仿宋_GB2312" w:hAnsi="仿宋_GB2312" w:cs="仿宋_GB2312" w:eastAsia="仿宋_GB2312"/>
          <w:sz w:val="20"/>
          <w:shd w:fill="FFFFFF" w:val="clear"/>
        </w:rPr>
        <w:t>3、投标人应当按照合同约定履行义务，完成成交项目的劳务服务工作，不得将劳务服务项目委托（转包）给他人，一经发现，采购人有权立即终止合同。</w:t>
      </w:r>
    </w:p>
    <w:p>
      <w:pPr>
        <w:pStyle w:val="null3"/>
        <w:spacing w:after="150"/>
        <w:ind w:left="-360" w:right="-360" w:firstLine="480"/>
        <w:jc w:val="left"/>
      </w:pPr>
      <w:r>
        <w:rPr>
          <w:rFonts w:ascii="仿宋_GB2312" w:hAnsi="仿宋_GB2312" w:cs="仿宋_GB2312" w:eastAsia="仿宋_GB2312"/>
          <w:sz w:val="20"/>
          <w:shd w:fill="FFFFFF" w:val="clear"/>
        </w:rPr>
        <w:t>4、中标人必须遵守国家的法律法规，遵守福州市治安、交通、环卫等各项规定，做好安全生产工作。</w:t>
      </w:r>
    </w:p>
    <w:p>
      <w:pPr>
        <w:pStyle w:val="null3"/>
        <w:spacing w:after="150"/>
        <w:ind w:left="-360" w:right="-360" w:firstLine="480"/>
        <w:jc w:val="left"/>
      </w:pPr>
      <w:r>
        <w:rPr>
          <w:rFonts w:ascii="仿宋_GB2312" w:hAnsi="仿宋_GB2312" w:cs="仿宋_GB2312" w:eastAsia="仿宋_GB2312"/>
          <w:sz w:val="20"/>
          <w:shd w:fill="FFFFFF" w:val="clear"/>
        </w:rPr>
        <w:t>5、采购项目相关内容及要求中的各项服务内容未明确具体人员配备情况的，投标人应根据采购人具体情况安排相关人员。</w:t>
      </w:r>
    </w:p>
    <w:p>
      <w:pPr>
        <w:pStyle w:val="null3"/>
        <w:spacing w:after="150"/>
        <w:ind w:left="-360" w:right="-360" w:firstLine="480"/>
        <w:jc w:val="left"/>
      </w:pPr>
      <w:r>
        <w:rPr>
          <w:rFonts w:ascii="仿宋_GB2312" w:hAnsi="仿宋_GB2312" w:cs="仿宋_GB2312" w:eastAsia="仿宋_GB2312"/>
          <w:sz w:val="20"/>
          <w:shd w:fill="FFFFFF" w:val="clear"/>
        </w:rPr>
        <w:t>6、投标人应以本项目服务所涉及的所有费用进行报价，由于条件限制，中标人的员工的食、宿及工具、杂物堆放等问题均由中标人自行解决，所需费用含在投标报价内。包括：服务期限内的保洁人员、管理人员工资（含养老保险、医疗保险、失业保险、工伤保险、生育保险和住房公积金），福利奖金，保洁人员及养护人员休息日、法定节假日和各种突击性劳动的加班费，作业过程中人员伤亡产生的所有费用，其他设备费用（含保洁作业车辆折旧费、维修费、车辆保险费用、燃油费、管理费，各种材料费（含劳保用品、垃圾袋、因中标方操作不当或养管不力造成的甲方水、电方面的损失等）管理费，安全文明施工等措施费（工装费等），防灾抢险应急费用（含防范台风、洪水等自然灾害费用及台风、洪水等自然灾害引起的损失、对抢险所预备的风险金和应付各项应急情况费用等），利润，税收等一切费用，在服务期限内采购人不承担任何费用。</w:t>
      </w:r>
    </w:p>
    <w:p>
      <w:pPr>
        <w:pStyle w:val="null3"/>
        <w:spacing w:after="150"/>
        <w:ind w:left="-360" w:right="-360" w:firstLine="480"/>
        <w:jc w:val="left"/>
      </w:pPr>
      <w:r>
        <w:rPr>
          <w:rFonts w:ascii="仿宋_GB2312" w:hAnsi="仿宋_GB2312" w:cs="仿宋_GB2312" w:eastAsia="仿宋_GB2312"/>
          <w:sz w:val="20"/>
          <w:shd w:fill="FFFFFF" w:val="clear"/>
        </w:rPr>
        <w:t>7、先服务，后付费。由采购人负责按月对中标供应商履行职责情况进行考核，采购人应将每月检查考评情况以书面形式通知中标供应商。检查考评结果作为每季度支付承包费用的依据；中标供应商出具等额正规发票。若中标供应商变更账号应提前一个季度书面告知采购人，否则产生责任由乙方自行承担。</w:t>
      </w:r>
    </w:p>
    <w:p>
      <w:pPr>
        <w:pStyle w:val="null3"/>
        <w:spacing w:after="150"/>
        <w:ind w:left="-360" w:right="-360" w:firstLine="480"/>
        <w:jc w:val="left"/>
      </w:pPr>
      <w:r>
        <w:rPr>
          <w:rFonts w:ascii="仿宋_GB2312" w:hAnsi="仿宋_GB2312" w:cs="仿宋_GB2312" w:eastAsia="仿宋_GB2312"/>
          <w:sz w:val="20"/>
          <w:shd w:fill="FFFFFF" w:val="clear"/>
        </w:rPr>
        <w:t>8、中标供应商不得在合同期限内转包项目，否则采购人有权取消中标供应商中标资格，中标供应商应按采购人的通知无条件退场，并无权要求采购人结算、支付相关服务费。服务期满中标供应商未能继续获得采购人新的服务时，中标供应商要积极配合与下一服务单位交接，不得以任何方式阻碍交接，影响业主正常工作。最后一个季度的服务费用留待交接完后再支付，中标供应商不配合或以任何方式阻碍和影响采购人进行交接工作的，采购人有权不支付最后一个季度的服务费用。</w:t>
      </w:r>
      <w:r>
        <w:br/>
      </w:r>
      <w:r>
        <w:rPr>
          <w:rFonts w:ascii="仿宋_GB2312" w:hAnsi="仿宋_GB2312" w:cs="仿宋_GB2312" w:eastAsia="仿宋_GB2312"/>
          <w:sz w:val="20"/>
          <w:shd w:fill="FFFFFF" w:val="clear"/>
        </w:rPr>
        <w:t xml:space="preserve">   </w:t>
      </w:r>
      <w:r>
        <w:rPr>
          <w:rFonts w:ascii="仿宋_GB2312" w:hAnsi="仿宋_GB2312" w:cs="仿宋_GB2312" w:eastAsia="仿宋_GB2312"/>
          <w:sz w:val="20"/>
          <w:shd w:fill="FFFFFF" w:val="clear"/>
        </w:rPr>
        <w:t>9、★本项目承包期限为3年。合同执行期间，如遇公园改造、管理单位变更以及上级部门明确指导意见等事宜，则采购人可单方面无条件终止合同，中标人应配合采购人做好项目退场移交事宜。因终止合同而给中标人造成的损失，由中标人自行负责。中标人需承诺无条件同意上述要求。</w:t>
      </w:r>
    </w:p>
    <w:p>
      <w:pPr>
        <w:pStyle w:val="null3"/>
        <w:spacing w:after="150"/>
        <w:ind w:left="-360" w:right="-360" w:firstLine="480"/>
        <w:jc w:val="left"/>
      </w:pPr>
      <w:r>
        <w:rPr>
          <w:rFonts w:ascii="仿宋_GB2312" w:hAnsi="仿宋_GB2312" w:cs="仿宋_GB2312" w:eastAsia="仿宋_GB2312"/>
          <w:sz w:val="20"/>
          <w:shd w:fill="FFFFFF" w:val="clear"/>
        </w:rPr>
        <w:t>10、因规划、管理或其他原因而出现保洁数量的增加或减少，中标人必须同意按照增加或减少的实际保洁数量结算。</w:t>
      </w:r>
    </w:p>
    <w:p>
      <w:pPr>
        <w:pStyle w:val="null3"/>
        <w:spacing w:after="150"/>
        <w:ind w:left="-360" w:right="-360" w:firstLine="480"/>
        <w:jc w:val="left"/>
      </w:pPr>
      <w:r>
        <w:rPr>
          <w:rFonts w:ascii="仿宋_GB2312" w:hAnsi="仿宋_GB2312" w:cs="仿宋_GB2312" w:eastAsia="仿宋_GB2312"/>
          <w:sz w:val="20"/>
          <w:shd w:fill="FFFFFF" w:val="clear"/>
        </w:rPr>
        <w:t>11、水源接驳口由采购人提供，正常水、电费开支由采购人承担，但因中标人原因造成的水、电的浪费及维修，由中标人承担。</w:t>
      </w:r>
    </w:p>
    <w:p>
      <w:pPr>
        <w:pStyle w:val="null3"/>
        <w:spacing w:after="150"/>
        <w:ind w:left="-360" w:right="-360" w:firstLine="480"/>
        <w:jc w:val="left"/>
      </w:pPr>
      <w:r>
        <w:rPr>
          <w:rFonts w:ascii="仿宋_GB2312" w:hAnsi="仿宋_GB2312" w:cs="仿宋_GB2312" w:eastAsia="仿宋_GB2312"/>
          <w:sz w:val="20"/>
          <w:shd w:fill="FFFFFF" w:val="clear"/>
        </w:rPr>
        <w:t>12、考核办法</w:t>
      </w:r>
    </w:p>
    <w:p>
      <w:pPr>
        <w:pStyle w:val="null3"/>
        <w:spacing w:after="150"/>
        <w:ind w:left="-360" w:right="-360" w:firstLine="480"/>
        <w:jc w:val="left"/>
      </w:pPr>
      <w:r>
        <w:rPr>
          <w:rFonts w:ascii="仿宋_GB2312" w:hAnsi="仿宋_GB2312" w:cs="仿宋_GB2312" w:eastAsia="仿宋_GB2312"/>
          <w:sz w:val="20"/>
          <w:shd w:fill="FFFFFF" w:val="clear"/>
        </w:rPr>
        <w:t>1.采购人定期和不定期对工作情况进行考核和检查，并结合有关专项活动进行检查：现场检查—口头或书面通知整改—复查—公布结果。</w:t>
      </w:r>
    </w:p>
    <w:p>
      <w:pPr>
        <w:pStyle w:val="null3"/>
        <w:spacing w:after="150"/>
        <w:ind w:left="-360" w:right="-360" w:firstLine="480"/>
        <w:jc w:val="left"/>
      </w:pPr>
      <w:r>
        <w:rPr>
          <w:rFonts w:ascii="仿宋_GB2312" w:hAnsi="仿宋_GB2312" w:cs="仿宋_GB2312" w:eastAsia="仿宋_GB2312"/>
          <w:sz w:val="20"/>
          <w:shd w:fill="FFFFFF" w:val="clear"/>
        </w:rPr>
        <w:t>2.对中标人进行月度考评：按照以每季度内三个月考核的平均分拨付全额或扣除相应服务费用：</w:t>
      </w:r>
    </w:p>
    <w:p>
      <w:pPr>
        <w:pStyle w:val="null3"/>
        <w:spacing w:after="150"/>
        <w:ind w:left="-360" w:right="-360" w:firstLine="480"/>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1）得分大于95分（含），全额拨付当季度经费；</w:t>
      </w:r>
    </w:p>
    <w:p>
      <w:pPr>
        <w:pStyle w:val="null3"/>
        <w:spacing w:after="150"/>
        <w:ind w:left="-360" w:right="-360" w:firstLine="480"/>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2）得分80分（含）-94分，应付款额＝当季度经费×当季度考核的最终得分÷100；</w:t>
      </w:r>
    </w:p>
    <w:p>
      <w:pPr>
        <w:pStyle w:val="null3"/>
        <w:spacing w:after="150"/>
        <w:ind w:left="-360" w:right="-360" w:firstLine="480"/>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3）80分以下及公园、公园上级领导及相关部门检查发现问题拒不整改的视为考核不合格，暂停发放服务费，按要求进行限时整改，经复查后合格的，发放服务费的50%。</w:t>
      </w:r>
    </w:p>
    <w:p>
      <w:pPr>
        <w:pStyle w:val="null3"/>
        <w:spacing w:after="150"/>
        <w:ind w:left="-360" w:right="-360" w:firstLine="480"/>
        <w:jc w:val="left"/>
      </w:pPr>
      <w:r>
        <w:rPr>
          <w:rFonts w:ascii="仿宋_GB2312" w:hAnsi="仿宋_GB2312" w:cs="仿宋_GB2312" w:eastAsia="仿宋_GB2312"/>
          <w:sz w:val="20"/>
          <w:shd w:fill="FFFFFF" w:val="clear"/>
        </w:rPr>
        <w:t>3.中标人连续2个月考核得分低于80分或合同(或协议)期内累计3次考核得分低于80分的，采购人有权终止合同(或协议)，中标人须无条件按采购人要求办理移交、退场手续。</w:t>
      </w:r>
    </w:p>
    <w:p>
      <w:pPr>
        <w:pStyle w:val="null3"/>
        <w:spacing w:after="150"/>
        <w:ind w:left="-360" w:right="-360" w:firstLine="480"/>
        <w:jc w:val="left"/>
      </w:pPr>
      <w:r>
        <w:rPr>
          <w:rFonts w:ascii="仿宋_GB2312" w:hAnsi="仿宋_GB2312" w:cs="仿宋_GB2312" w:eastAsia="仿宋_GB2312"/>
          <w:sz w:val="20"/>
          <w:shd w:fill="FFFFFF" w:val="clear"/>
        </w:rPr>
        <w:t>4.重大事项处罚</w:t>
      </w:r>
    </w:p>
    <w:p>
      <w:pPr>
        <w:pStyle w:val="null3"/>
        <w:spacing w:after="150"/>
        <w:ind w:left="-360" w:right="-360" w:firstLine="480"/>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如遇国家、省、市、局检查，被红、黄牌警告2次的或被通报整改3次的，招标人有权终止合同。数字城管和12345的案件中标人按规定时间反馈处理情况，确保案件按时保质处置到位，未按规定时间处理的每件三倍扣分。</w:t>
      </w:r>
    </w:p>
    <w:p>
      <w:pPr>
        <w:pStyle w:val="null3"/>
        <w:spacing w:after="150"/>
        <w:ind w:left="-360" w:right="-360" w:firstLine="480"/>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2）因工作不到位被区级领导点名或通报批评，被区级新闻媒体曝光，区级重大活动保障不力，区级检查失责等问题，凡经查证属实，直接扣减月度服务费的50%。</w:t>
      </w:r>
    </w:p>
    <w:p>
      <w:pPr>
        <w:pStyle w:val="null3"/>
        <w:spacing w:after="150"/>
        <w:ind w:left="-360" w:right="-360" w:firstLine="480"/>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3）因工作不到位被市级领导点名或通报批评，被市级新闻媒体曝光、市级重大活动保障不力、市级检查失责等问题，凡经查证属实，扣除当月全部服务费。</w:t>
      </w:r>
    </w:p>
    <w:p>
      <w:pPr>
        <w:pStyle w:val="null3"/>
        <w:spacing w:after="150"/>
        <w:ind w:left="-360" w:right="-360" w:firstLine="480"/>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4）因工作不到位被省级领导点名或通报批评、省级新闻媒体曝光、省级重大活动保障不力、省级检查失责等问题，凡经查证属实，扣除三个月全部服务费。</w:t>
      </w:r>
    </w:p>
    <w:p>
      <w:pPr>
        <w:pStyle w:val="null3"/>
        <w:spacing w:after="150"/>
        <w:ind w:left="-360" w:right="-360" w:firstLine="480"/>
        <w:jc w:val="left"/>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5）因工作不到位被国家级领导点名或通报批评、国家级新闻媒体曝光、国家级重大活动保障不力、国家级检查失责等问题，凡经查证属实，采购人有权直接解除本合同。</w:t>
      </w:r>
    </w:p>
    <w:p>
      <w:pPr>
        <w:pStyle w:val="null3"/>
        <w:spacing w:after="150"/>
        <w:ind w:left="-360" w:right="-360" w:firstLine="480"/>
        <w:jc w:val="left"/>
      </w:pPr>
      <w:r>
        <w:rPr>
          <w:rFonts w:ascii="仿宋_GB2312" w:hAnsi="仿宋_GB2312" w:cs="仿宋_GB2312" w:eastAsia="仿宋_GB2312"/>
          <w:sz w:val="24"/>
          <w:shd w:fill="FFFFFF" w:val="clear"/>
        </w:rPr>
        <w:t>南公园保洁服务月考核表</w:t>
      </w:r>
    </w:p>
    <w:p>
      <w:pPr>
        <w:pStyle w:val="null3"/>
        <w:spacing w:after="150"/>
        <w:ind w:left="-360" w:right="-360" w:firstLine="480"/>
        <w:jc w:val="right"/>
      </w:pPr>
      <w:r>
        <w:rPr>
          <w:rFonts w:ascii="仿宋_GB2312" w:hAnsi="仿宋_GB2312" w:cs="仿宋_GB2312" w:eastAsia="仿宋_GB2312"/>
          <w:sz w:val="18"/>
        </w:rPr>
        <w:t>检查时间：</w:t>
      </w:r>
      <w:r>
        <w:rPr>
          <w:rFonts w:ascii="仿宋_GB2312" w:hAnsi="仿宋_GB2312" w:cs="仿宋_GB2312" w:eastAsia="仿宋_GB2312"/>
          <w:sz w:val="18"/>
        </w:rPr>
        <w:t xml:space="preserve">     </w:t>
      </w:r>
      <w:r>
        <w:rPr>
          <w:rFonts w:ascii="仿宋_GB2312" w:hAnsi="仿宋_GB2312" w:cs="仿宋_GB2312" w:eastAsia="仿宋_GB2312"/>
          <w:sz w:val="18"/>
        </w:rPr>
        <w:t>年</w:t>
      </w:r>
      <w:r>
        <w:rPr>
          <w:rFonts w:ascii="仿宋_GB2312" w:hAnsi="仿宋_GB2312" w:cs="仿宋_GB2312" w:eastAsia="仿宋_GB2312"/>
          <w:sz w:val="18"/>
        </w:rPr>
        <w:t xml:space="preserve">     </w:t>
      </w:r>
      <w:r>
        <w:rPr>
          <w:rFonts w:ascii="仿宋_GB2312" w:hAnsi="仿宋_GB2312" w:cs="仿宋_GB2312" w:eastAsia="仿宋_GB2312"/>
          <w:sz w:val="18"/>
        </w:rPr>
        <w:t>月</w:t>
      </w:r>
      <w:r>
        <w:rPr>
          <w:rFonts w:ascii="仿宋_GB2312" w:hAnsi="仿宋_GB2312" w:cs="仿宋_GB2312" w:eastAsia="仿宋_GB2312"/>
          <w:sz w:val="18"/>
        </w:rPr>
        <w:t xml:space="preserve">     </w:t>
      </w:r>
      <w:r>
        <w:rPr>
          <w:rFonts w:ascii="仿宋_GB2312" w:hAnsi="仿宋_GB2312" w:cs="仿宋_GB2312" w:eastAsia="仿宋_GB2312"/>
          <w:sz w:val="18"/>
        </w:rPr>
        <w:t>日</w:t>
      </w:r>
      <w:r>
        <w:rPr>
          <w:rFonts w:ascii="仿宋_GB2312" w:hAnsi="仿宋_GB2312" w:cs="仿宋_GB2312" w:eastAsia="仿宋_GB231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93"/>
        <w:gridCol w:w="1074"/>
        <w:gridCol w:w="2769"/>
        <w:gridCol w:w="2012"/>
        <w:gridCol w:w="1558"/>
      </w:tblGrid>
      <w:tr>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类别</w:t>
            </w:r>
          </w:p>
        </w:tc>
        <w:tc>
          <w:tcPr>
            <w:tcW w:type="dxa" w:w="10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项目</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保洁服务质量标准</w:t>
            </w:r>
          </w:p>
        </w:tc>
        <w:tc>
          <w:tcPr>
            <w:tcW w:type="dxa" w:w="2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考核评分细则</w:t>
            </w:r>
          </w:p>
        </w:tc>
        <w:tc>
          <w:tcPr>
            <w:tcW w:type="dxa" w:w="1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得分</w:t>
            </w: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总体效果（</w:t>
            </w:r>
            <w:r>
              <w:rPr>
                <w:rFonts w:ascii="仿宋_GB2312" w:hAnsi="仿宋_GB2312" w:cs="仿宋_GB2312" w:eastAsia="仿宋_GB2312"/>
                <w:sz w:val="18"/>
              </w:rPr>
              <w:t>2分）</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保洁效果总体良好。</w:t>
            </w:r>
            <w:r>
              <w:rPr>
                <w:rFonts w:ascii="仿宋_GB2312" w:hAnsi="仿宋_GB2312" w:cs="仿宋_GB2312" w:eastAsia="仿宋_GB2312"/>
                <w:sz w:val="18"/>
              </w:rPr>
              <w:t>(2分)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保洁效果一般扣</w:t>
            </w:r>
            <w:r>
              <w:rPr>
                <w:rFonts w:ascii="仿宋_GB2312" w:hAnsi="仿宋_GB2312" w:cs="仿宋_GB2312" w:eastAsia="仿宋_GB2312"/>
                <w:sz w:val="18"/>
              </w:rPr>
              <w:t>1分，较差扣2分。</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保洁规范管理</w:t>
            </w:r>
            <w:r>
              <w:rPr>
                <w:rFonts w:ascii="仿宋_GB2312" w:hAnsi="仿宋_GB2312" w:cs="仿宋_GB2312" w:eastAsia="仿宋_GB2312"/>
                <w:sz w:val="18"/>
              </w:rPr>
              <w:t>(13分)</w:t>
            </w:r>
          </w:p>
        </w:tc>
        <w:tc>
          <w:tcPr>
            <w:tcW w:type="dxa" w:w="10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1、保洁时间：6：00-22:00。保洁时间内，同一地点45分钟必需有保洁人员采用人工或机械的办法进行巡回保洁一次，路面垃圾停留时间不超过30分钟。（3分）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1、未按规定时间保洁，迟到或早退扣0.5分/次；未按时循环保洁扣0.5分/次；垃圾停留超过20分钟扣0.2分/次。</w:t>
            </w:r>
          </w:p>
        </w:tc>
        <w:tc>
          <w:tcPr>
            <w:tcW w:type="dxa" w:w="15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2、建立健全完整的作业纪录，每天记录当天保洁情况。（1分)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2、未建立健全完整的作业制度扣1分，未按时记录，扣0.2分/次。</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3、保洁人员应穿着统一制作的工作服，保持衣冠整齐，且有明显所属单位标志，夜间作业应佩带反光安全标志。(1分)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3、未统一穿制服，发现一次一人扣0.5分；制服未有单位标志，不符合要求扣1分。</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4、每天每班次不得少于6人，其中设备维护人员1名，现场负责人1名(3分)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4、缺岗1次扣0.5分。</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5、工作人员上班时间不得串岗、聊天或做私人工作。(2分)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5、工作期间，保洁人员不在岗、串岗或做与工作无关的是，一经发现扣0.5分。</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6、对垃圾桶和“四害”孳生地定期消毒，每周不少于1次(1分)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6、未及时做好除“四害”工作，扣1分；发现鼠洞扣0.2分。</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7、工作人员工作时间文明作业细致作业，不能妨碍和影响游客(2分）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7、未文明作业被投诉或曝光的扣1分/次。</w:t>
            </w:r>
          </w:p>
        </w:tc>
        <w:tc>
          <w:tcPr>
            <w:tcW w:type="dxa" w:w="1558"/>
            <w:vMerge/>
            <w:tcBorders>
              <w:top w:val="none" w:color="000000" w:sz="4"/>
              <w:left w:val="none" w:color="000000" w:sz="4"/>
              <w:bottom w:val="single" w:color="000000" w:sz="4"/>
              <w:right w:val="single" w:color="000000" w:sz="4"/>
            </w:tcBorders>
          </w:tcPr>
          <w:p/>
        </w:tc>
      </w:tr>
      <w:tr>
        <w:tc>
          <w:tcPr>
            <w:tcW w:type="dxa" w:w="8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硬地（含水体）保洁（</w:t>
            </w:r>
            <w:r>
              <w:rPr>
                <w:rFonts w:ascii="仿宋_GB2312" w:hAnsi="仿宋_GB2312" w:cs="仿宋_GB2312" w:eastAsia="仿宋_GB2312"/>
                <w:sz w:val="18"/>
              </w:rPr>
              <w:t>15分）</w:t>
            </w:r>
          </w:p>
        </w:tc>
        <w:tc>
          <w:tcPr>
            <w:tcW w:type="dxa" w:w="10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广场、主次干道保洁</w:t>
            </w:r>
            <w:r>
              <w:rPr>
                <w:rFonts w:ascii="仿宋_GB2312" w:hAnsi="仿宋_GB2312" w:cs="仿宋_GB2312" w:eastAsia="仿宋_GB2312"/>
                <w:sz w:val="18"/>
              </w:rPr>
              <w:t>(12分)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1、广场、主次干道地面干净、无垃圾杂物、污渍、积水、泥沙、烟蒂、痰迹等。(5分)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1、广场、主次干道有无垃圾杂物、污渍、积水、泥沙、烟蒂、痰迹等，扣0.2分/处。</w:t>
            </w:r>
          </w:p>
        </w:tc>
        <w:tc>
          <w:tcPr>
            <w:tcW w:type="dxa" w:w="15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2、清扫保洁范围内每日至少二次普遍清扫（称为普扫），具体次数根据需要而定；首次普扫在上午8时前完成。(2分)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2、每日未完成二次普扫，扣0.5分/次；首次普扫未在上午8时前完成扣0.5分。</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3、每月清洗硬地、亭廊、楼阁根据实际需要进行清洗每月不少于1次。(3分)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3、每月清洗硬地少于2次，扣1分/次。</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4、清扫工具不使用时，不得置放于广场或景区干道，保洁垃圾车、小水车不得横向占道。(2分)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4、清扫工具随意置放于广场或公园干道，保洁垃圾车、小水车横向占道，扣0.2分/次。</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水域保洁</w:t>
            </w:r>
            <w:r>
              <w:rPr>
                <w:rFonts w:ascii="仿宋_GB2312" w:hAnsi="仿宋_GB2312" w:cs="仿宋_GB2312" w:eastAsia="仿宋_GB2312"/>
                <w:sz w:val="18"/>
              </w:rPr>
              <w:t>(3分)</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1、保持内湖水面无漂浮垃圾。(2分)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1、水体不清澈扣1分，有异味扣1分。</w:t>
            </w:r>
          </w:p>
        </w:tc>
        <w:tc>
          <w:tcPr>
            <w:tcW w:type="dxa" w:w="15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2、水面有漂浮垃圾，扣0.2分/处。</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2、定时杀灭各种蚊虫(1分）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3、水面蚊虫孳生，扣0.2分/处。</w:t>
            </w:r>
          </w:p>
        </w:tc>
        <w:tc>
          <w:tcPr>
            <w:tcW w:type="dxa" w:w="1558"/>
            <w:vMerge/>
            <w:tcBorders>
              <w:top w:val="none" w:color="000000" w:sz="4"/>
              <w:left w:val="none" w:color="000000" w:sz="4"/>
              <w:bottom w:val="single" w:color="000000" w:sz="4"/>
              <w:right w:val="single" w:color="000000" w:sz="4"/>
            </w:tcBorders>
          </w:tcPr>
          <w:p/>
        </w:tc>
      </w:tr>
      <w:tr>
        <w:tc>
          <w:tcPr>
            <w:tcW w:type="dxa" w:w="8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硬地周边绿地保洁（</w:t>
            </w:r>
            <w:r>
              <w:rPr>
                <w:rFonts w:ascii="仿宋_GB2312" w:hAnsi="仿宋_GB2312" w:cs="仿宋_GB2312" w:eastAsia="仿宋_GB2312"/>
                <w:sz w:val="18"/>
              </w:rPr>
              <w:t>16分）</w:t>
            </w:r>
          </w:p>
        </w:tc>
        <w:tc>
          <w:tcPr>
            <w:tcW w:type="dxa" w:w="10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主次干道、广场、建筑周边范围内（</w:t>
            </w:r>
            <w:r>
              <w:rPr>
                <w:rFonts w:ascii="仿宋_GB2312" w:hAnsi="仿宋_GB2312" w:cs="仿宋_GB2312" w:eastAsia="仿宋_GB2312"/>
                <w:sz w:val="18"/>
              </w:rPr>
              <w:t>16分）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1、绿地内无白色垃圾、污物或其他有形垃圾及杂物。（4分）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1、绿地内有白色垃圾、污物或其他有形垃圾及杂物，扣0.2分/处。</w:t>
            </w:r>
          </w:p>
        </w:tc>
        <w:tc>
          <w:tcPr>
            <w:tcW w:type="dxa" w:w="15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2、树干、绿篱枝叶上无有形垃圾、晾晒物、吊挂物等未经绿化管理部门允许设置的设施。（4分）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2、树干、绿篱枝叶上发现有形垃圾、晾晒物、吊挂物等未经绿化管理部门允许设置的设施，扣0.2分/处。</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3、树穴、树池内无渣土、砖石等有形废弃杂物，无卫生死角。（4分）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3、树穴、树池内有渣土、砖石等有形废弃杂物，扣0.2分/处。</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4、定期清理园内的排水沟、窨井盖、墙角等，确保无卫生死角。（4分）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4、排水沟及窨井盖未按时清理，有卫生死角，发现扣0.2分/次。</w:t>
            </w:r>
          </w:p>
        </w:tc>
        <w:tc>
          <w:tcPr>
            <w:tcW w:type="dxa" w:w="1558"/>
            <w:vMerge/>
            <w:tcBorders>
              <w:top w:val="none" w:color="000000" w:sz="4"/>
              <w:left w:val="none" w:color="000000" w:sz="4"/>
              <w:bottom w:val="single" w:color="000000" w:sz="4"/>
              <w:right w:val="single" w:color="000000" w:sz="4"/>
            </w:tcBorders>
          </w:tcPr>
          <w:p/>
        </w:tc>
      </w:tr>
      <w:tr>
        <w:tc>
          <w:tcPr>
            <w:tcW w:type="dxa" w:w="8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公共设施保洁（</w:t>
            </w:r>
            <w:r>
              <w:rPr>
                <w:rFonts w:ascii="仿宋_GB2312" w:hAnsi="仿宋_GB2312" w:cs="仿宋_GB2312" w:eastAsia="仿宋_GB2312"/>
                <w:sz w:val="18"/>
              </w:rPr>
              <w:t>10分）</w:t>
            </w:r>
          </w:p>
        </w:tc>
        <w:tc>
          <w:tcPr>
            <w:tcW w:type="dxa" w:w="10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设施保洁（</w:t>
            </w:r>
            <w:r>
              <w:rPr>
                <w:rFonts w:ascii="仿宋_GB2312" w:hAnsi="仿宋_GB2312" w:cs="仿宋_GB2312" w:eastAsia="仿宋_GB2312"/>
                <w:sz w:val="18"/>
              </w:rPr>
              <w:t>10分）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1、亭廊座椅无灰尘、污渍、积水。每两天清擦一次。（3分）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1、休闲座椅有灰尘、污渍、积水，一处扣0.1分。未按时清理，扣0.2分/次。</w:t>
            </w:r>
          </w:p>
        </w:tc>
        <w:tc>
          <w:tcPr>
            <w:tcW w:type="dxa" w:w="15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2、垃圾桶套垃圾袋，表面无积灰、污迹、粘附物、广告纸、乱贴乱画，内无异味，周边环境干净整洁。(3分)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2、垃圾桶未套垃圾袋，一处扣0.2分；垃圾桶表面有积灰、污迹、粘附物、广告纸、乱贴乱画等，一处扣0.2分；垃圾桶内有异味，一处扣0.1分；垃圾桶周边环境卫生差，一处扣0.2分。</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3、各种指示牌宣传栏栏杆，干净无污迹。至少每周清洗1次(3分)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3、导览牌、路标指示牌、宣传栏、树牌名有污渍，一处扣0.2分。</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4、灯柱无污渍、粘附物、乱贴乱画。灯壁内无积尘。（1分）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4、灯柱有污渍、粘附物等，一处扣0.2分。灯壁内无积尘，一处扣0.2分。</w:t>
            </w:r>
          </w:p>
        </w:tc>
        <w:tc>
          <w:tcPr>
            <w:tcW w:type="dxa" w:w="1558"/>
            <w:vMerge/>
            <w:tcBorders>
              <w:top w:val="none" w:color="000000" w:sz="4"/>
              <w:left w:val="none" w:color="000000" w:sz="4"/>
              <w:bottom w:val="single" w:color="000000" w:sz="4"/>
              <w:right w:val="single" w:color="000000" w:sz="4"/>
            </w:tcBorders>
          </w:tcPr>
          <w:p/>
        </w:tc>
      </w:tr>
      <w:tr>
        <w:tc>
          <w:tcPr>
            <w:tcW w:type="dxa" w:w="8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建筑保洁（</w:t>
            </w:r>
            <w:r>
              <w:rPr>
                <w:rFonts w:ascii="仿宋_GB2312" w:hAnsi="仿宋_GB2312" w:cs="仿宋_GB2312" w:eastAsia="仿宋_GB2312"/>
                <w:sz w:val="18"/>
              </w:rPr>
              <w:t>15分）</w:t>
            </w:r>
          </w:p>
        </w:tc>
        <w:tc>
          <w:tcPr>
            <w:tcW w:type="dxa" w:w="10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亭、台、廊、阁等建筑建筑保洁（</w:t>
            </w:r>
            <w:r>
              <w:rPr>
                <w:rFonts w:ascii="仿宋_GB2312" w:hAnsi="仿宋_GB2312" w:cs="仿宋_GB2312" w:eastAsia="仿宋_GB2312"/>
                <w:sz w:val="18"/>
              </w:rPr>
              <w:t>9分）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1、按时清洁雕塑、景观小品。（5分）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1、雕塑、景观小品有污渍，积尘，一处扣0.5分</w:t>
            </w:r>
          </w:p>
        </w:tc>
        <w:tc>
          <w:tcPr>
            <w:tcW w:type="dxa" w:w="15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2、亭、台、廊、阁内无有形垃圾，无积尘，亭、台、廊、阁、榭的地面、园灯、沙井口、明渠等每月清洗1次。（4分）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2、亭、台、廊、阁内有垃圾、积尘，发现一处扣1分。</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亭、台、廊、阁等建筑建筑保洁（</w:t>
            </w:r>
            <w:r>
              <w:rPr>
                <w:rFonts w:ascii="仿宋_GB2312" w:hAnsi="仿宋_GB2312" w:cs="仿宋_GB2312" w:eastAsia="仿宋_GB2312"/>
                <w:sz w:val="18"/>
              </w:rPr>
              <w:t>6分）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3、亭、台、廊、阁及围墙等公园范围不能出现张贴和悬挂未经批准的杂物等，无乱刻乱画现象。（3分）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3、亭、台、廊、阁道上有张贴物、乱刻乱画现象，发现一处扣1分。</w:t>
            </w:r>
          </w:p>
        </w:tc>
        <w:tc>
          <w:tcPr>
            <w:tcW w:type="dxa" w:w="15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4、亭、廊顶部落叶根据实际情况及时清理。（3分）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4、亭、台、廊、阁顶部落叶淤积，未按时清理，一处扣1分。</w:t>
            </w:r>
          </w:p>
        </w:tc>
        <w:tc>
          <w:tcPr>
            <w:tcW w:type="dxa" w:w="1558"/>
            <w:vMerge/>
            <w:tcBorders>
              <w:top w:val="none" w:color="000000" w:sz="4"/>
              <w:left w:val="none" w:color="000000" w:sz="4"/>
              <w:bottom w:val="single" w:color="000000" w:sz="4"/>
              <w:right w:val="single" w:color="000000" w:sz="4"/>
            </w:tcBorders>
          </w:tcPr>
          <w:p/>
        </w:tc>
      </w:tr>
      <w:tr>
        <w:tc>
          <w:tcPr>
            <w:tcW w:type="dxa" w:w="8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垃圾清运（</w:t>
            </w:r>
            <w:r>
              <w:rPr>
                <w:rFonts w:ascii="仿宋_GB2312" w:hAnsi="仿宋_GB2312" w:cs="仿宋_GB2312" w:eastAsia="仿宋_GB2312"/>
                <w:sz w:val="18"/>
              </w:rPr>
              <w:t>15分）</w:t>
            </w:r>
          </w:p>
        </w:tc>
        <w:tc>
          <w:tcPr>
            <w:tcW w:type="dxa" w:w="10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1、日常垃圾清运。含所有生活、建筑及绿化垃圾，包括周边企事业单位、绿化保洁服务产生的垃圾，负责收集、转运、运输全过程。（3分）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1、日常垃圾清运不及时，一次扣0.5分。</w:t>
            </w:r>
          </w:p>
        </w:tc>
        <w:tc>
          <w:tcPr>
            <w:tcW w:type="dxa" w:w="15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2、对垃圾集中点必须做好美化装饰工作，不得影响景观。每日垃圾外运时做好清扫，每周彻底清扫1次，定期进行药物消毒。（3分）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2、垃圾清运场周边环境差，有异味，扣1分/次；未做好垃圾外运工作，扣1分。</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3、垃圾桶内的垃圾无溢出，日产日清。（3分）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3、垃圾桶内的垃圾存在溢出现象，一处扣0.2分；垃圾未日产日清，扣0.2分/次。</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4、无垃圾乱倾倒、乱焚烧现象。（3分）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4、垃圾乱倾倒、乱焚烧，扣1分/次。</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5、台风、节庆等特殊事件垃圾清运（负责收集、转运、运输全过程）。（3分）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5、台风、节庆等特殊事件垃圾未及时清运扣1分/次。</w:t>
            </w:r>
          </w:p>
        </w:tc>
        <w:tc>
          <w:tcPr>
            <w:tcW w:type="dxa" w:w="1558"/>
            <w:vMerge/>
            <w:tcBorders>
              <w:top w:val="none" w:color="000000" w:sz="4"/>
              <w:left w:val="none" w:color="000000" w:sz="4"/>
              <w:bottom w:val="single" w:color="000000" w:sz="4"/>
              <w:right w:val="single" w:color="000000" w:sz="4"/>
            </w:tcBorders>
          </w:tcPr>
          <w:p/>
        </w:tc>
      </w:tr>
      <w:tr>
        <w:tc>
          <w:tcPr>
            <w:tcW w:type="dxa" w:w="8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其他（</w:t>
            </w:r>
            <w:r>
              <w:rPr>
                <w:rFonts w:ascii="仿宋_GB2312" w:hAnsi="仿宋_GB2312" w:cs="仿宋_GB2312" w:eastAsia="仿宋_GB2312"/>
                <w:sz w:val="18"/>
              </w:rPr>
              <w:t>14分）</w:t>
            </w:r>
          </w:p>
        </w:tc>
        <w:tc>
          <w:tcPr>
            <w:tcW w:type="dxa" w:w="10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1、做好重大活动保障，突发事件按要求做好保洁工作。（2分）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1、重大活动、突发事件保障不力扣1分/次；</w:t>
            </w:r>
          </w:p>
        </w:tc>
        <w:tc>
          <w:tcPr>
            <w:tcW w:type="dxa" w:w="15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2、无群众投诉、媒体曝光事件。（2分）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2、出现群众投诉、媒体曝光事件，凡经查证属实，扣2分/次</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3、12345、数字城管件、110投诉电话、市民投诉电话及园林部门转达的投诉件等，要及时处理，提高整改时效。（2分）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3、12345、数字城管件、110投诉电话、市民投诉电话及园林部门转达的投诉件等，未在规定时间内完成，扣2分/次。</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4、管理部门提出的问题应在规定时间内完成。（2分）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4、管理部门提出的问题未在规定时间内完成，扣2分/次。</w:t>
            </w:r>
          </w:p>
        </w:tc>
        <w:tc>
          <w:tcPr>
            <w:tcW w:type="dxa" w:w="1558"/>
            <w:vMerge/>
            <w:tcBorders>
              <w:top w:val="none" w:color="000000" w:sz="4"/>
              <w:left w:val="none" w:color="000000" w:sz="4"/>
              <w:bottom w:val="single" w:color="000000" w:sz="4"/>
              <w:right w:val="single" w:color="000000" w:sz="4"/>
            </w:tcBorders>
          </w:tcPr>
          <w:p/>
        </w:tc>
      </w:tr>
      <w:tr>
        <w:tc>
          <w:tcPr>
            <w:tcW w:type="dxa" w:w="893"/>
            <w:vMerge/>
            <w:tcBorders>
              <w:top w:val="none" w:color="000000" w:sz="4"/>
              <w:left w:val="single" w:color="000000" w:sz="4"/>
              <w:bottom w:val="single" w:color="000000" w:sz="4"/>
              <w:right w:val="single" w:color="000000" w:sz="4"/>
            </w:tcBorders>
          </w:tcPr>
          <w:p/>
        </w:tc>
        <w:tc>
          <w:tcPr>
            <w:tcW w:type="dxa" w:w="1074"/>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5、无区级检查通报事件。（6分）</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5、因工作不到位被区级检查通报，但未造成严重影响的，经查证属实，扣6分/次。</w:t>
            </w:r>
          </w:p>
        </w:tc>
        <w:tc>
          <w:tcPr>
            <w:tcW w:type="dxa" w:w="1558"/>
            <w:vMerge/>
            <w:tcBorders>
              <w:top w:val="none" w:color="000000" w:sz="4"/>
              <w:left w:val="none" w:color="000000" w:sz="4"/>
              <w:bottom w:val="single" w:color="000000" w:sz="4"/>
              <w:right w:val="single" w:color="000000" w:sz="4"/>
            </w:tcBorders>
          </w:tcP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总得分</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0"/>
          <w:shd w:fill="FFFFFF" w:val="clear"/>
        </w:rPr>
        <w:t>备注：如被中心领导巡查发现存在问题的，按照以上考核表中规定标准双倍扣分；加分评定以书面或其他形式表扬为准。</w:t>
      </w:r>
    </w:p>
    <w:p>
      <w:pPr>
        <w:pStyle w:val="null3"/>
        <w:jc w:val="both"/>
      </w:pPr>
      <w:r>
        <w:rPr>
          <w:rFonts w:ascii="仿宋_GB2312" w:hAnsi="仿宋_GB2312" w:cs="仿宋_GB2312" w:eastAsia="仿宋_GB2312"/>
          <w:sz w:val="20"/>
          <w:shd w:fill="FFFFFF" w:val="clear"/>
        </w:rPr>
        <w:t xml:space="preserve">  </w:t>
      </w:r>
      <w:r>
        <w:rPr>
          <w:rFonts w:ascii="仿宋_GB2312" w:hAnsi="仿宋_GB2312" w:cs="仿宋_GB2312" w:eastAsia="仿宋_GB2312"/>
          <w:sz w:val="20"/>
          <w:shd w:fill="FFFFFF" w:val="clear"/>
        </w:rPr>
        <w:t>南公园负责人：</w:t>
      </w:r>
      <w:r>
        <w:rPr>
          <w:rFonts w:ascii="仿宋_GB2312" w:hAnsi="仿宋_GB2312" w:cs="仿宋_GB2312" w:eastAsia="仿宋_GB2312"/>
        </w:rPr>
        <w:t xml:space="preserve">          </w:t>
      </w:r>
      <w:r>
        <w:rPr>
          <w:rFonts w:ascii="仿宋_GB2312" w:hAnsi="仿宋_GB2312" w:cs="仿宋_GB2312" w:eastAsia="仿宋_GB2312"/>
          <w:sz w:val="20"/>
          <w:shd w:fill="FFFFFF" w:val="clear"/>
        </w:rPr>
        <w:t>公园科负责人：</w:t>
      </w:r>
      <w:r>
        <w:rPr>
          <w:rFonts w:ascii="仿宋_GB2312" w:hAnsi="仿宋_GB2312" w:cs="仿宋_GB2312" w:eastAsia="仿宋_GB2312"/>
        </w:rPr>
        <w:t xml:space="preserve">                                </w:t>
      </w:r>
      <w:r>
        <w:rPr>
          <w:rFonts w:ascii="仿宋_GB2312" w:hAnsi="仿宋_GB2312" w:cs="仿宋_GB2312" w:eastAsia="仿宋_GB2312"/>
          <w:sz w:val="20"/>
          <w:shd w:fill="FFFFFF" w:val="clear"/>
        </w:rPr>
        <w:t>乙方负责人：</w:t>
      </w:r>
    </w:p>
    <w:p>
      <w:pPr>
        <w:pStyle w:val="null3"/>
        <w:spacing w:after="150"/>
        <w:ind w:left="-360" w:right="-360" w:firstLine="480"/>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自合同签订之日起三年</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台江区国货西路309号</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根据谈判文件要求及合同约定进行服务，成交供应商应配合采购人进行所有设备、设施全面检查，做好验收及相关事项的交接工作。</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1、期次1，说明：谈判文件、响应文件、合同及国家有关的质量标准规定，均为验收依据。</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费用按季度发放，第一季度服务完成，达到支付条件后，供应商需在采购人通知后提供正式发票，如未及时提供正式发票，则采购人有权延迟支付费用，并不承担由此产生的任何费用，按季度考核标准，达到付款条件起10日内，支付合同总金额的8.33%</w:t>
            </w:r>
          </w:p>
          <w:p>
            <w:pPr>
              <w:pStyle w:val="null3"/>
            </w:pPr>
            <w:r>
              <w:rPr>
                <w:rFonts w:ascii="仿宋_GB2312" w:hAnsi="仿宋_GB2312" w:cs="仿宋_GB2312" w:eastAsia="仿宋_GB2312"/>
              </w:rPr>
              <w:t>2、费用按季度发放，第二季度服务完成，达到支付条件后，供应商需在采购人通知后提供正式发票，如未及时提供正式发票，则采购人有权延迟支付费用，并不承担由此产生的任何费用，按季度考核标准，达到付款条件起10日内，支付合同总金额的8.33%</w:t>
            </w:r>
          </w:p>
          <w:p>
            <w:pPr>
              <w:pStyle w:val="null3"/>
            </w:pPr>
            <w:r>
              <w:rPr>
                <w:rFonts w:ascii="仿宋_GB2312" w:hAnsi="仿宋_GB2312" w:cs="仿宋_GB2312" w:eastAsia="仿宋_GB2312"/>
              </w:rPr>
              <w:t>3、费用按季度发放，第三季度服务完成，达到支付条件后，供应商需在采购人通知后提供正式发票，如未及时提供正式发票，则采购人有权延迟支付费用，并不承担由此产生的任何费用，按季度考核标准，达到付款条件起10日内，支付合同总金额的8.33%</w:t>
            </w:r>
          </w:p>
          <w:p>
            <w:pPr>
              <w:pStyle w:val="null3"/>
            </w:pPr>
            <w:r>
              <w:rPr>
                <w:rFonts w:ascii="仿宋_GB2312" w:hAnsi="仿宋_GB2312" w:cs="仿宋_GB2312" w:eastAsia="仿宋_GB2312"/>
              </w:rPr>
              <w:t>4、费用按季度发放，第四季度服务完成，达到支付条件后，供应商需在采购人通知后提供正式发票，如未及时提供正式发票，则采购人有权延迟支付费用，并不承担由此产生的任何费用，按季度考核标准，达到付款条件起10日内，支付合同总金额的8.33%</w:t>
            </w:r>
          </w:p>
          <w:p>
            <w:pPr>
              <w:pStyle w:val="null3"/>
            </w:pPr>
            <w:r>
              <w:rPr>
                <w:rFonts w:ascii="仿宋_GB2312" w:hAnsi="仿宋_GB2312" w:cs="仿宋_GB2312" w:eastAsia="仿宋_GB2312"/>
              </w:rPr>
              <w:t>5、费用按季度发放，第五季度服务完成，达到支付条件后，供应商需在采购人通知后提供正式发票，如未及时提供正式发票，则采购人有权延迟支付费用，并不承担由此产生的任何费用，按季度考核标准，达到付款条件起10日内，支付合同总金额的8.33%</w:t>
            </w:r>
          </w:p>
          <w:p>
            <w:pPr>
              <w:pStyle w:val="null3"/>
            </w:pPr>
            <w:r>
              <w:rPr>
                <w:rFonts w:ascii="仿宋_GB2312" w:hAnsi="仿宋_GB2312" w:cs="仿宋_GB2312" w:eastAsia="仿宋_GB2312"/>
              </w:rPr>
              <w:t>6、费用按季度发放，第六季度服务完成，达到支付条件后，供应商需在采购人通知后提供正式发票，如未及时提供正式发票，则采购人有权延迟支付费用，并不承担由此产生的任何费用，按季度考核标准，达到付款条件起10日内，支付合同总金额的8.33%</w:t>
            </w:r>
          </w:p>
          <w:p>
            <w:pPr>
              <w:pStyle w:val="null3"/>
            </w:pPr>
            <w:r>
              <w:rPr>
                <w:rFonts w:ascii="仿宋_GB2312" w:hAnsi="仿宋_GB2312" w:cs="仿宋_GB2312" w:eastAsia="仿宋_GB2312"/>
              </w:rPr>
              <w:t>7、费用按季度发放，第七季度服务完成，达到支付条件后，供应商需在采购人通知后提供正式发票，如未及时提供正式发票，则采购人有权延迟支付费用，并不承担由此产生的任何费用，按季度考核标准，达到付款条件起10日内，支付合同总金额的8.33%</w:t>
            </w:r>
          </w:p>
          <w:p>
            <w:pPr>
              <w:pStyle w:val="null3"/>
            </w:pPr>
            <w:r>
              <w:rPr>
                <w:rFonts w:ascii="仿宋_GB2312" w:hAnsi="仿宋_GB2312" w:cs="仿宋_GB2312" w:eastAsia="仿宋_GB2312"/>
              </w:rPr>
              <w:t>8、费用按季度发放，第八季度服务完成，达到支付条件后，供应商需在采购人通知后提供正式发票，如未及时提供正式发票，则采购人有权延迟支付费用，并不承担由此产生的任何费用，按季度考核标准，达到付款条件起10日内，支付合同总金额的8.33%</w:t>
            </w:r>
          </w:p>
          <w:p>
            <w:pPr>
              <w:pStyle w:val="null3"/>
            </w:pPr>
            <w:r>
              <w:rPr>
                <w:rFonts w:ascii="仿宋_GB2312" w:hAnsi="仿宋_GB2312" w:cs="仿宋_GB2312" w:eastAsia="仿宋_GB2312"/>
              </w:rPr>
              <w:t>9、费用按季度发放，第九季度服务完成，达到支付条件后，供应商需在采购人通知后提供正式发票，如未及时提供正式发票，则采购人有权延迟支付费用，并不承担由此产生的任何费用，按季度考核标准，达到付款条件起10日内，支付合同总金额的8.33%</w:t>
            </w:r>
          </w:p>
          <w:p>
            <w:pPr>
              <w:pStyle w:val="null3"/>
            </w:pPr>
            <w:r>
              <w:rPr>
                <w:rFonts w:ascii="仿宋_GB2312" w:hAnsi="仿宋_GB2312" w:cs="仿宋_GB2312" w:eastAsia="仿宋_GB2312"/>
              </w:rPr>
              <w:t>10、费用按季度发放，第十季度服务完成，达到支付条件后，供应商需在采购人通知后提供正式发票，如未及时提供正式发票，则采购人有权延迟支付费用，并不承担由此产生的任何费用，按季度考核标准，达到付款条件起10日内，支付合同总金额的8.33%</w:t>
            </w:r>
          </w:p>
          <w:p>
            <w:pPr>
              <w:pStyle w:val="null3"/>
            </w:pPr>
            <w:r>
              <w:rPr>
                <w:rFonts w:ascii="仿宋_GB2312" w:hAnsi="仿宋_GB2312" w:cs="仿宋_GB2312" w:eastAsia="仿宋_GB2312"/>
              </w:rPr>
              <w:t>11、费用按季度发放，第十一季度服务完成，达到支付条件后，供应商需在采购人通知后提供正式发票，如未及时提供正式发票，则采购人有权延迟支付费用，并不承担由此产生的任何费用，按季度考核标准，达到付款条件起10日内，支付合同总金额的8.33%</w:t>
            </w:r>
          </w:p>
          <w:p>
            <w:pPr>
              <w:pStyle w:val="null3"/>
            </w:pPr>
            <w:r>
              <w:rPr>
                <w:rFonts w:ascii="仿宋_GB2312" w:hAnsi="仿宋_GB2312" w:cs="仿宋_GB2312" w:eastAsia="仿宋_GB2312"/>
              </w:rPr>
              <w:t>12、费用按季度发放，第十二季度服务完成，达到支付条件后，供应商需在采购人通知后提供正式发票，如未及时提供正式发票，则采购人有权延迟支付费用，并不承担由此产生的任何费用，按季度考核标准，达到付款条件起10日内，支付合同总金额的8.37%</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pPr>
            <w:r>
              <w:rPr>
                <w:rFonts w:ascii="仿宋_GB2312" w:hAnsi="仿宋_GB2312" w:cs="仿宋_GB2312" w:eastAsia="仿宋_GB2312"/>
              </w:rPr>
              <w:t>说明：供应商在签订政府采购合同前三日内，以履约保函方式，向采购人缴纳合同总金额5%的履约保证金，该履约保证金在违约及其他未了的事项完毕后无息退还。</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★1.采购人与成交供应商双方权利、义务 1.1采购人权利及义务 1.1.1采购人有权按照双方确定的委托管理服务内容和标准对成交供应商的日常工作进行督促、检查，提出整改意见。 1.1.2采购人有权对成交供应商派驻的工作人员因为不称职而提出调换建议。 1.1.3采购人在提出合理要求时成交供应商不配合，采购人有权单方面终止合同且给采购人造成的损失由成交供应商予以经济赔偿。 1.2成交供应商权利及义务 1.2.1成交供应商有权要求采购人按时支付相关费用。 1.2.2按照协议约定及服务内容和标准完成采购人委托的服务事项。 1.2.3成交供应商应按标准配置人员及岗位，确保人员素质及人员在岗率，对所有工作人员负有管理、考核责任及培训义务。须在响应文件中提供书面承诺函承诺每月按时向本项目所有员工发放工资，工资发放时间须在承诺函中明确体现，承诺函须加盖供应商公章。供应商在响应文件中若未承诺，则视为无效投标。 1.2.4管理人员和保洁人员的保险费由成交供应商自行负责。成交供应商在管理服务期内因成交供应商原因造成第三方人员伤亡和财产损失的，由成交供应商负责赔偿。成交供应商在服务期内其工作人员发生各种事故：包括工伤、死亡、治安、犯罪、交通、防火和劳资纠纷等事件，所造成一切后果及损失，由成交供应商自行承担经济和法律责任。 1.2.5因成交供应商管理不善或操作不当等原因造成安全事故或采购人经济损失的，由成交供应商承担相应的责任。 1.2.6未经采购人同意不得将本服务的内容和责任全部或部分转移给第三方。 1.2.7定期向采购人通报工作情况，对采购人提出的合理化整改意见有义务加以执行。 1.2.8成交供应商应建立并保存详细的服务档案资料。 1.2.9成交供应商自备日常保洁工作所需的保洁工具、清洁用品。 1.2.10如遇节假日、上级考察、重要会议等情况，成交供应商必须加班加点配合采购人做好服务工作。 ★2.违约责任 2.1遇不可抗力及上级政策调整，受影响方应及时书面通知另一方并提供有关该事件的详尽资料，说明其不能履行或延迟履行本协议全部或部分条款的原因后，双方免责。但受影响方应尽量采取适当措施减少或消除该事件的影响，并应在尽可能短的时间内恢复履行受该事件影响的义务，否则在不可抗力发生后因延迟救治或采取救济措施不当给对方造成损失的应承担相应的赔偿责任。 2.2采购人违反合同规定的，使成交供应商未能完成合同规定的服务和管理目标，成交供应商有权视不同情况限期向采购人提出解决意见或由双方另行协商后解决。 9.3成交供应商在考察期内违反本协议所约定的服务内容或未达到约定的服务标准，服务人员未达到规定的人数以及连续2个月考核得分低于80分或合同(或协议)期内累计3次考核得分低于80分的，属于成交供应商违约。 2.4合同执行期间，如遇到政府改造或管理单位变更等政策性调整，则采购人可单方面无条件终止合同。因终止合同而给成交供应商带来的损失完全由成交供应商自行负责。成交供应商须承诺无条件同意上述要求。 ★以上商务要求均不允许负偏离，否则视为无效投标。</w:t>
            </w:r>
          </w:p>
        </w:tc>
      </w:tr>
    </w:tbl>
    <w:p>
      <w:pPr>
        <w:pStyle w:val="null3"/>
        <w:jc w:val="left"/>
      </w:pPr>
      <w:r>
        <w:rPr>
          <w:rFonts w:ascii="仿宋_GB2312" w:hAnsi="仿宋_GB2312" w:cs="仿宋_GB2312" w:eastAsia="仿宋_GB2312"/>
        </w:rPr>
        <w:t>其他商务要求：</w:t>
      </w:r>
    </w:p>
    <w:p>
      <w:pPr>
        <w:pStyle w:val="null3"/>
        <w:numPr>
          <w:ilvl w:val="0"/>
          <w:numId w:val="2"/>
        </w:numPr>
        <w:ind w:firstLine="480"/>
        <w:jc w:val="left"/>
      </w:pPr>
      <w:r>
        <w:rPr>
          <w:rFonts w:ascii="仿宋_GB2312" w:hAnsi="仿宋_GB2312" w:cs="仿宋_GB2312" w:eastAsia="仿宋_GB2312"/>
        </w:rPr>
        <w:t>供应商须在响应文件中提供书面承诺函承诺每月按时向本项目所有员工发放工资，工资发放时间须在承诺函中明确体现，承诺函须加盖供应商公章。供应商在响应文件中若未承诺，则视为无效投标。</w:t>
      </w:r>
    </w:p>
    <w:p>
      <w:pPr>
        <w:pStyle w:val="null3"/>
        <w:numPr>
          <w:ilvl w:val="0"/>
          <w:numId w:val="2"/>
        </w:numPr>
        <w:jc w:val="left"/>
      </w:pPr>
      <w:r>
        <w:rPr>
          <w:rFonts w:ascii="仿宋_GB2312" w:hAnsi="仿宋_GB2312" w:cs="仿宋_GB2312" w:eastAsia="仿宋_GB2312"/>
        </w:rPr>
        <w:t>管理人员和保洁人员的保险费由成交供应商自行负责。成交供应商在管理服务期内因成交供应商原因造成第三方人员伤亡和财产损失的，由成交供应商负责赔偿。成交供应商在服务期内其工作人员发生各种事故：包括工伤、死亡、治安、犯罪、交通、防火和劳资纠纷等事件，所造成一切后果及损失，由成交供应商自行承担经济和法律责任。</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pPr>
      <w:r>
        <w:rPr>
          <w:rFonts w:ascii="仿宋_GB2312" w:hAnsi="仿宋_GB2312" w:cs="仿宋_GB2312" w:eastAsia="仿宋_GB2312"/>
        </w:rPr>
        <w:t>编制说明</w:t>
      </w:r>
    </w:p>
    <w:p>
      <w:pPr>
        <w:pStyle w:val="null3"/>
        <w:jc w:val="left"/>
      </w:pPr>
      <w:r>
        <w:rPr>
          <w:rFonts w:ascii="仿宋_GB2312" w:hAnsi="仿宋_GB2312" w:cs="仿宋_GB2312" w:eastAsia="仿宋_GB2312"/>
        </w:rPr>
        <w:t>1、签订合同应遵守《中华人民共和国政府采购法》、《中华人民共和国民法典》。</w:t>
      </w:r>
    </w:p>
    <w:p>
      <w:pPr>
        <w:pStyle w:val="null3"/>
        <w:jc w:val="left"/>
      </w:pPr>
      <w:r>
        <w:rPr>
          <w:rFonts w:ascii="仿宋_GB2312" w:hAnsi="仿宋_GB2312" w:cs="仿宋_GB2312" w:eastAsia="仿宋_GB2312"/>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rFonts w:ascii="仿宋_GB2312" w:hAnsi="仿宋_GB2312" w:cs="仿宋_GB2312" w:eastAsia="仿宋_GB2312"/>
        </w:rPr>
        <w:t>3.本章节所附的合同主要条款及格式为参考文本，如果因为项目实际特点不能适用，则可由甲乙双方在合同签订阶段可通过友好协商进行约定。</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both"/>
      </w:pPr>
      <w:r>
        <w:rPr>
          <w:rFonts w:ascii="仿宋_GB2312" w:hAnsi="仿宋_GB2312" w:cs="仿宋_GB2312" w:eastAsia="仿宋_GB2312"/>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福建省政府采购项目竞争性谈判</w:t>
      </w:r>
    </w:p>
    <w:p>
      <w:pPr>
        <w:pStyle w:val="null3"/>
        <w:jc w:val="center"/>
        <w:outlineLvl w:val="2"/>
      </w:pPr>
      <w:r>
        <w:rPr>
          <w:rFonts w:ascii="仿宋_GB2312" w:hAnsi="仿宋_GB2312" w:cs="仿宋_GB2312" w:eastAsia="仿宋_GB2312"/>
          <w:sz w:val="28"/>
          <w:b/>
        </w:rPr>
        <w:t>响应文件</w:t>
      </w:r>
    </w:p>
    <w:p>
      <w:pPr>
        <w:pStyle w:val="null3"/>
        <w:jc w:val="center"/>
        <w:outlineLvl w:val="2"/>
      </w:pPr>
      <w:r>
        <w:rPr>
          <w:rFonts w:ascii="仿宋_GB2312" w:hAnsi="仿宋_GB2312" w:cs="仿宋_GB2312" w:eastAsia="仿宋_GB2312"/>
          <w:sz w:val="28"/>
          <w:b/>
        </w:rPr>
        <w:t>（首次）</w:t>
      </w:r>
      <w:r>
        <w:br/>
      </w:r>
      <w:r>
        <w:br/>
      </w:r>
      <w:r>
        <w:br/>
      </w:r>
    </w:p>
    <w:p>
      <w:pPr>
        <w:pStyle w:val="null3"/>
        <w:jc w:val="center"/>
        <w:outlineLvl w:val="2"/>
      </w:pPr>
      <w:r>
        <w:rPr>
          <w:rFonts w:ascii="仿宋_GB2312" w:hAnsi="仿宋_GB2312" w:cs="仿宋_GB2312" w:eastAsia="仿宋_GB2312"/>
          <w:sz w:val="28"/>
          <w:b/>
        </w:rPr>
        <w:t>项目名称：</w:t>
      </w:r>
    </w:p>
    <w:p>
      <w:pPr>
        <w:pStyle w:val="null3"/>
        <w:jc w:val="center"/>
        <w:outlineLvl w:val="2"/>
      </w:pPr>
      <w:r>
        <w:rPr>
          <w:rFonts w:ascii="仿宋_GB2312" w:hAnsi="仿宋_GB2312" w:cs="仿宋_GB2312" w:eastAsia="仿宋_GB2312"/>
          <w:sz w:val="28"/>
          <w:b/>
        </w:rPr>
        <w:t>项目编号：</w:t>
      </w:r>
    </w:p>
    <w:p>
      <w:pPr>
        <w:pStyle w:val="null3"/>
        <w:jc w:val="center"/>
        <w:outlineLvl w:val="2"/>
      </w:pPr>
      <w:r>
        <w:rPr>
          <w:rFonts w:ascii="仿宋_GB2312" w:hAnsi="仿宋_GB2312" w:cs="仿宋_GB2312" w:eastAsia="仿宋_GB2312"/>
          <w:sz w:val="28"/>
          <w:b/>
        </w:rPr>
        <w:t>采购包:</w:t>
      </w:r>
      <w:r>
        <w:br/>
      </w:r>
      <w:r>
        <w:br/>
      </w:r>
      <w:r>
        <w:br/>
      </w:r>
    </w:p>
    <w:p>
      <w:pPr>
        <w:pStyle w:val="null3"/>
        <w:jc w:val="center"/>
        <w:outlineLvl w:val="2"/>
      </w:pPr>
      <w:r>
        <w:rPr>
          <w:rFonts w:ascii="仿宋_GB2312" w:hAnsi="仿宋_GB2312" w:cs="仿宋_GB2312" w:eastAsia="仿宋_GB2312"/>
          <w:sz w:val="28"/>
          <w:b/>
        </w:rPr>
        <w:t>供应商名称：</w:t>
      </w:r>
    </w:p>
    <w:p>
      <w:pPr>
        <w:pStyle w:val="null3"/>
        <w:jc w:val="center"/>
        <w:outlineLvl w:val="2"/>
      </w:pPr>
      <w:r>
        <w:rPr>
          <w:rFonts w:ascii="仿宋_GB2312" w:hAnsi="仿宋_GB2312" w:cs="仿宋_GB2312" w:eastAsia="仿宋_GB2312"/>
          <w:sz w:val="28"/>
          <w:b/>
        </w:rPr>
        <w:t>日 期：</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附件1：谈判响应声明</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附件4：谈判保证金凭证</w:t>
      </w:r>
    </w:p>
    <w:p>
      <w:pPr>
        <w:pStyle w:val="null3"/>
        <w:ind w:firstLine="480"/>
        <w:jc w:val="left"/>
      </w:pPr>
      <w:r>
        <w:rPr>
          <w:rFonts w:ascii="仿宋_GB2312" w:hAnsi="仿宋_GB2312" w:cs="仿宋_GB2312" w:eastAsia="仿宋_GB2312"/>
        </w:rPr>
        <w:t>附件5：技术、服务和商务响应表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附件7：供应商提交符合政府采购政策的证明材料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谈判响应声明</w:t>
      </w:r>
    </w:p>
    <w:p>
      <w:pPr>
        <w:pStyle w:val="null3"/>
        <w:ind w:firstLine="480"/>
        <w:jc w:val="left"/>
      </w:pPr>
      <w:r>
        <w:rPr>
          <w:rFonts w:ascii="仿宋_GB2312" w:hAnsi="仿宋_GB2312" w:cs="仿宋_GB2312" w:eastAsia="仿宋_GB2312"/>
        </w:rPr>
        <w:t>致：(采购人或采购代理机构)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rPr>
        <w:t xml:space="preserve"> 项目（项目编号）:</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rPr>
        <w:t>套，副本</w:t>
      </w:r>
      <w:r>
        <w:rPr>
          <w:rFonts w:ascii="仿宋_GB2312" w:hAnsi="仿宋_GB2312" w:cs="仿宋_GB2312" w:eastAsia="仿宋_GB2312"/>
        </w:rPr>
        <w:t>套及电子文档</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（1）谈判响应声明</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（4）谈判保证金凭证</w:t>
      </w:r>
    </w:p>
    <w:p>
      <w:pPr>
        <w:pStyle w:val="null3"/>
        <w:ind w:firstLine="480"/>
        <w:jc w:val="left"/>
      </w:pPr>
      <w:r>
        <w:rPr>
          <w:rFonts w:ascii="仿宋_GB2312" w:hAnsi="仿宋_GB2312" w:cs="仿宋_GB2312" w:eastAsia="仿宋_GB2312"/>
        </w:rPr>
        <w:t>（5）技术、服务和商务响应表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（7）供应商提交符合政府采购政策的证明材料</w:t>
      </w:r>
    </w:p>
    <w:p>
      <w:pPr>
        <w:pStyle w:val="null3"/>
        <w:ind w:firstLine="480"/>
        <w:jc w:val="left"/>
      </w:pPr>
      <w:r>
        <w:rPr>
          <w:rFonts w:ascii="仿宋_GB2312" w:hAnsi="仿宋_GB2312" w:cs="仿宋_GB2312" w:eastAsia="仿宋_GB2312"/>
        </w:rPr>
        <w:t>（8）按照谈判文件规定，要求作为响应文件组成部分的其他内容（若有）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rFonts w:ascii="仿宋_GB2312" w:hAnsi="仿宋_GB2312" w:cs="仿宋_GB2312" w:eastAsia="仿宋_GB2312"/>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2.5我方愿意向贵方提供任何与本项目谈判采购有关的数据或资料。若贵方需要，我方愿意提供我方作出的一切承诺的证明材料。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2.8我方承诺响应文件所提供的全部资料真实可靠，并接受谈判小组、采购人、采购代理机构、监管部门进一步审查其中任何资料真实性的要求。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rPr>
        <w:t xml:space="preserve"> 传真号：</w:t>
      </w:r>
    </w:p>
    <w:p>
      <w:pPr>
        <w:pStyle w:val="null3"/>
        <w:ind w:firstLine="480"/>
        <w:jc w:val="left"/>
      </w:pPr>
      <w:r>
        <w:rPr>
          <w:rFonts w:ascii="仿宋_GB2312" w:hAnsi="仿宋_GB2312" w:cs="仿宋_GB2312" w:eastAsia="仿宋_GB2312"/>
        </w:rPr>
        <w:t>联系电话（固定电话和移动电话）：</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供应商代表电子信箱：</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[350103]ZCX[TP]2025001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南公园保洁服务采购项目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南公园保洁服务采购项目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南公园保洁服务采购项目</w:t>
            </w:r>
          </w:p>
        </w:tc>
        <w:tc>
          <w:tcPr>
            <w:tcW w:type="dxa" w:w="1661"/>
          </w:tcPr>
          <w:p>
            <w:pPr>
              <w:pStyle w:val="null3"/>
              <w:jc w:val="left"/>
            </w:pPr>
            <w:r>
              <w:rPr>
                <w:rFonts w:ascii="仿宋_GB2312" w:hAnsi="仿宋_GB2312" w:cs="仿宋_GB2312" w:eastAsia="仿宋_GB2312"/>
              </w:rPr>
              <w:t xml:space="preserve"> 948492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[350103]ZCX[TP]2025001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南公园保洁服务采购项目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南公园保洁服务采购项目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南公园保洁服务采购项目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南公园保洁服务采购项目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948492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2"/>
      </w:pPr>
      <w:r>
        <w:rPr>
          <w:rFonts w:ascii="仿宋_GB2312" w:hAnsi="仿宋_GB2312" w:cs="仿宋_GB2312" w:eastAsia="仿宋_GB2312"/>
          <w:sz w:val="28"/>
          <w:b/>
        </w:rPr>
        <w:t xml:space="preserve">附件3-1 参加竞争性谈判的声明函 </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rPr>
          <w:rFonts w:ascii="仿宋_GB2312" w:hAnsi="仿宋_GB2312" w:cs="仿宋_GB2312" w:eastAsia="仿宋_GB2312"/>
          <w:u w:val="single"/>
        </w:rPr>
        <w:t xml:space="preserve">    </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谈判文件对合格供应商的一般规定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2、我方对上述声明的真实性、合法性、准确性、有效性负责，并愿意根据谈判文件和谈判过程中贵方要求提供全部现有资料、数据、文件等予以证实。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签署日期：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b/>
              </w:rPr>
              <w:t>要求：真实、有效、清晰</w:t>
            </w:r>
          </w:p>
        </w:tc>
      </w:tr>
    </w:tbl>
    <w:p>
      <w:pPr>
        <w:pStyle w:val="null3"/>
        <w:ind w:firstLine="480"/>
        <w:jc w:val="left"/>
      </w:pPr>
      <w:r>
        <w:rPr>
          <w:rFonts w:ascii="仿宋_GB2312" w:hAnsi="仿宋_GB2312" w:cs="仿宋_GB2312" w:eastAsia="仿宋_GB2312"/>
        </w:rPr>
        <w:t>※注意：</w:t>
      </w:r>
    </w:p>
    <w:p>
      <w:pPr>
        <w:pStyle w:val="null3"/>
        <w:jc w:val="center"/>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jc w:val="center"/>
      </w:pPr>
      <w:r>
        <w:rPr>
          <w:rFonts w:ascii="仿宋_GB2312" w:hAnsi="仿宋_GB2312" w:cs="仿宋_GB2312" w:eastAsia="仿宋_GB2312"/>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rFonts w:ascii="仿宋_GB2312" w:hAnsi="仿宋_GB2312" w:cs="仿宋_GB2312" w:eastAsia="仿宋_GB2312"/>
        </w:rPr>
        <w:t>4、对于接受联合体形式的谈判且供应商是联合体的，则只需要联合体的牵头方提交本授权书，在纸质响应文件正本中的本授权书应为原件。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资格证明材料</w:t>
      </w:r>
    </w:p>
    <w:p>
      <w:pPr>
        <w:pStyle w:val="null3"/>
        <w:jc w:val="center"/>
        <w:outlineLvl w:val="2"/>
      </w:pPr>
      <w:r>
        <w:rPr>
          <w:rFonts w:ascii="仿宋_GB2312" w:hAnsi="仿宋_GB2312" w:cs="仿宋_GB2312" w:eastAsia="仿宋_GB2312"/>
          <w:sz w:val="28"/>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3、供应商提供的相应证明材料复印件均应符合：内容完整、清晰、整洁，并由供应商加盖其单位公章。</w:t>
      </w:r>
    </w:p>
    <w:p>
      <w:pPr>
        <w:pStyle w:val="null3"/>
        <w:ind w:firstLine="480"/>
        <w:jc w:val="left"/>
      </w:pPr>
      <w:r>
        <w:rPr>
          <w:rFonts w:ascii="仿宋_GB2312" w:hAnsi="仿宋_GB2312" w:cs="仿宋_GB2312" w:eastAsia="仿宋_GB2312"/>
        </w:rPr>
        <w:t>4、对于接受联合体形式的谈判且供应商是联合体的，则联合体各成员都应当提交本资格证明文件。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 xml:space="preserve">现附上自 </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具备履行合同所必需设备和专业技术能力证明材料</w:t>
      </w:r>
    </w:p>
    <w:p>
      <w:pPr>
        <w:pStyle w:val="null3"/>
        <w:jc w:val="center"/>
        <w:outlineLvl w:val="1"/>
      </w:pPr>
      <w:r>
        <w:rPr>
          <w:rFonts w:ascii="仿宋_GB2312" w:hAnsi="仿宋_GB2312" w:cs="仿宋_GB2312" w:eastAsia="仿宋_GB2312"/>
          <w:sz w:val="36"/>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jc w:val="left"/>
      </w:pPr>
      <w:r>
        <w:rPr>
          <w:rFonts w:ascii="仿宋_GB2312" w:hAnsi="仿宋_GB2312" w:cs="仿宋_GB2312" w:eastAsia="仿宋_GB2312"/>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center"/>
        <w:outlineLvl w:val="2"/>
      </w:pPr>
      <w:r>
        <w:rPr>
          <w:rFonts w:ascii="仿宋_GB2312" w:hAnsi="仿宋_GB2312" w:cs="仿宋_GB2312" w:eastAsia="仿宋_GB2312"/>
          <w:sz w:val="28"/>
          <w:b/>
        </w:rPr>
        <w:t>附件3-5 信用记录查询结果</w:t>
      </w:r>
    </w:p>
    <w:p>
      <w:pPr>
        <w:pStyle w:val="null3"/>
        <w:ind w:firstLine="480"/>
        <w:jc w:val="left"/>
      </w:pPr>
      <w:r>
        <w:rPr>
          <w:rFonts w:ascii="仿宋_GB2312" w:hAnsi="仿宋_GB2312" w:cs="仿宋_GB2312" w:eastAsia="仿宋_GB2312"/>
        </w:rPr>
        <w:t>1、由谈判小组通过网站查询并打印供应商的信用记录。</w:t>
      </w:r>
    </w:p>
    <w:p>
      <w:pPr>
        <w:pStyle w:val="null3"/>
        <w:ind w:firstLine="480"/>
        <w:jc w:val="left"/>
      </w:pPr>
      <w:r>
        <w:rPr>
          <w:rFonts w:ascii="仿宋_GB2312" w:hAnsi="仿宋_GB2312" w:cs="仿宋_GB2312" w:eastAsia="仿宋_GB2312"/>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附件3-6 联合体协议</w:t>
      </w:r>
    </w:p>
    <w:p>
      <w:pPr>
        <w:pStyle w:val="null3"/>
        <w:jc w:val="center"/>
      </w:pPr>
      <w:r>
        <w:rPr>
          <w:rFonts w:ascii="仿宋_GB2312" w:hAnsi="仿宋_GB2312" w:cs="仿宋_GB2312" w:eastAsia="仿宋_GB2312"/>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自愿组成联合体，共同参加（填写</w:t>
      </w:r>
      <w:r>
        <w:rPr>
          <w:rFonts w:ascii="仿宋_GB2312" w:hAnsi="仿宋_GB2312" w:cs="仿宋_GB2312" w:eastAsia="仿宋_GB2312"/>
          <w:u w:val="single"/>
        </w:rPr>
        <w:t>(项目名称)</w:t>
      </w:r>
      <w:r>
        <w:rPr>
          <w:rFonts w:ascii="仿宋_GB2312" w:hAnsi="仿宋_GB2312" w:cs="仿宋_GB2312" w:eastAsia="仿宋_GB2312"/>
        </w:rPr>
        <w:t>项目（项目编号：</w:t>
      </w:r>
      <w:r>
        <w:rPr>
          <w:rFonts w:ascii="仿宋_GB2312" w:hAnsi="仿宋_GB2312" w:cs="仿宋_GB2312" w:eastAsia="仿宋_GB2312"/>
          <w:u w:val="single"/>
        </w:rPr>
        <w:t>（填写“项目编号”）</w:t>
      </w:r>
      <w:r>
        <w:rPr>
          <w:rFonts w:ascii="仿宋_GB2312" w:hAnsi="仿宋_GB2312" w:cs="仿宋_GB2312" w:eastAsia="仿宋_GB2312"/>
        </w:rPr>
        <w:t>）的响应。现就联合体参加本项目响应谈判的有关事宜达成下列协议：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w:t>
      </w:r>
      <w:r>
        <w:rPr>
          <w:rFonts w:ascii="仿宋_GB2312" w:hAnsi="仿宋_GB2312" w:cs="仿宋_GB2312" w:eastAsia="仿宋_GB2312"/>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rFonts w:ascii="仿宋_GB2312" w:hAnsi="仿宋_GB2312" w:cs="仿宋_GB2312" w:eastAsia="仿宋_GB2312"/>
        </w:rPr>
        <w:t>2、联合体各方约定由（填写“牵头方的全称”）代表联合体办理谈判保证金事宜。</w:t>
      </w:r>
    </w:p>
    <w:p>
      <w:pPr>
        <w:pStyle w:val="null3"/>
        <w:ind w:firstLine="480"/>
        <w:jc w:val="left"/>
      </w:pPr>
      <w:r>
        <w:rPr>
          <w:rFonts w:ascii="仿宋_GB2312" w:hAnsi="仿宋_GB2312" w:cs="仿宋_GB2312" w:eastAsia="仿宋_GB2312"/>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份，联合体各方各执一份，响应文件中提交一份。</w:t>
      </w:r>
    </w:p>
    <w:p>
      <w:pPr>
        <w:pStyle w:val="null3"/>
        <w:ind w:firstLine="480"/>
        <w:jc w:val="left"/>
      </w:pPr>
      <w:r>
        <w:rPr>
          <w:rFonts w:ascii="仿宋_GB2312" w:hAnsi="仿宋_GB2312" w:cs="仿宋_GB2312" w:eastAsia="仿宋_GB2312"/>
        </w:rPr>
        <w:t>（以下无正文）</w:t>
      </w:r>
      <w:r>
        <w:br/>
      </w:r>
      <w:r>
        <w:br/>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1、若谈判文件规定接受联合体形式且供应商为联合体的，则供应商应提供本协议；否则无须提供。</w:t>
      </w:r>
    </w:p>
    <w:p>
      <w:pPr>
        <w:pStyle w:val="null3"/>
        <w:ind w:firstLine="480"/>
        <w:jc w:val="left"/>
      </w:pPr>
      <w:r>
        <w:rPr>
          <w:rFonts w:ascii="仿宋_GB2312" w:hAnsi="仿宋_GB2312" w:cs="仿宋_GB2312" w:eastAsia="仿宋_GB2312"/>
        </w:rPr>
        <w:t>2、本协议中的供应商代表如果不是竞争性谈判须知中定义的“单位负责人”，则还必须提供“单位负责人授权书”。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1.谈判文件接受合同分包且供应商拟将合同分包的，应提供本协议；否则无须提供。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附件3-8 其它资格证明文件</w:t>
      </w:r>
    </w:p>
    <w:p>
      <w:pPr>
        <w:pStyle w:val="null3"/>
        <w:jc w:val="center"/>
        <w:outlineLvl w:val="1"/>
      </w:pPr>
      <w:r>
        <w:rPr>
          <w:rFonts w:ascii="仿宋_GB2312" w:hAnsi="仿宋_GB2312" w:cs="仿宋_GB2312" w:eastAsia="仿宋_GB2312"/>
          <w:sz w:val="36"/>
          <w:b/>
        </w:rPr>
        <w:t>（若有）</w:t>
      </w:r>
    </w:p>
    <w:p>
      <w:pPr>
        <w:pStyle w:val="null3"/>
        <w:ind w:firstLine="480"/>
        <w:jc w:val="left"/>
      </w:pPr>
      <w:r>
        <w:rPr>
          <w:rFonts w:ascii="仿宋_GB2312" w:hAnsi="仿宋_GB2312" w:cs="仿宋_GB2312" w:eastAsia="仿宋_GB2312"/>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rFonts w:ascii="仿宋_GB2312" w:hAnsi="仿宋_GB2312" w:cs="仿宋_GB2312" w:eastAsia="仿宋_GB2312"/>
        </w:rPr>
        <w:t>2、若谈判文件规定接受联合体形式且供应商为联合体的，涉及联合体成员的其它资格证明文件在此处提供相关证明材料，并加盖供应商单位公章。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谈判保证金凭证</w:t>
      </w:r>
    </w:p>
    <w:p>
      <w:pPr>
        <w:pStyle w:val="null3"/>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2、谈判保证金是否已提交按照谈判文件规定执行。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附件5：技术、服务和商务响应表</w:t>
      </w:r>
    </w:p>
    <w:p>
      <w:pPr>
        <w:pStyle w:val="null3"/>
        <w:jc w:val="center"/>
        <w:outlineLvl w:val="2"/>
      </w:pPr>
      <w:r>
        <w:rPr>
          <w:rFonts w:ascii="仿宋_GB2312" w:hAnsi="仿宋_GB2312" w:cs="仿宋_GB2312" w:eastAsia="仿宋_GB2312"/>
          <w:sz w:val="28"/>
          <w:b/>
        </w:rPr>
        <w:t>附件5-1：技术和服务要求响应表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 xml:space="preserve">附件5-2 商务条件和其它事项响应表 </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2.如果没有特别要求的，供应商根据谈判文件的要求以及特点，提供相关技术、商务、服务响应承诺及资料，格式自拟。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2"/>
      </w:pPr>
      <w:r>
        <w:rPr>
          <w:rFonts w:ascii="仿宋_GB2312" w:hAnsi="仿宋_GB2312" w:cs="仿宋_GB2312" w:eastAsia="仿宋_GB2312"/>
          <w:sz w:val="28"/>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 xml:space="preserve"> 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ind w:firstLine="480"/>
        <w:jc w:val="center"/>
      </w:pPr>
      <w:r>
        <w:rPr>
          <w:rFonts w:ascii="仿宋_GB2312" w:hAnsi="仿宋_GB2312" w:cs="仿宋_GB2312" w:eastAsia="仿宋_GB2312"/>
        </w:rPr>
        <w:t>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 xml:space="preserve"> 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（不包括使用非残疾人福利性单位注册商标的货物）</w:t>
      </w:r>
      <w:r>
        <w:rPr>
          <w:rFonts w:ascii="仿宋_GB2312" w:hAnsi="仿宋_GB2312" w:cs="仿宋_GB2312" w:eastAsia="仿宋_GB2312"/>
        </w:rPr>
        <w:t>货物。（说明：只有部分货物由残疾人福利企业制造的，在该货物后标★）</w:t>
      </w:r>
    </w:p>
    <w:p>
      <w:pPr>
        <w:pStyle w:val="null3"/>
        <w:ind w:firstLine="480"/>
        <w:jc w:val="left"/>
      </w:pPr>
      <w:r>
        <w:rPr>
          <w:rFonts w:ascii="仿宋_GB2312" w:hAnsi="仿宋_GB2312" w:cs="仿宋_GB2312" w:eastAsia="仿宋_GB2312"/>
        </w:rPr>
        <w:t>（）由本供应商承建的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pPr>
      <w:r>
        <w:rPr>
          <w:rFonts w:ascii="仿宋_GB2312" w:hAnsi="仿宋_GB2312" w:cs="仿宋_GB2312" w:eastAsia="仿宋_GB2312"/>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rFonts w:ascii="仿宋_GB2312" w:hAnsi="仿宋_GB2312" w:cs="仿宋_GB2312" w:eastAsia="仿宋_GB2312"/>
        </w:rPr>
        <w:t>（2）请供应商按照实际情况编制填写本声明函，并在相应的（）中打“√”。</w:t>
      </w:r>
    </w:p>
    <w:p>
      <w:pPr>
        <w:pStyle w:val="null3"/>
        <w:jc w:val="center"/>
      </w:pPr>
      <w:r>
        <w:rPr>
          <w:rFonts w:ascii="仿宋_GB2312" w:hAnsi="仿宋_GB2312" w:cs="仿宋_GB2312" w:eastAsia="仿宋_GB2312"/>
        </w:rPr>
        <w:t>（3）纸质响应文件正本中的本声明函（若有）应为原件。</w:t>
      </w:r>
    </w:p>
    <w:p>
      <w:pPr>
        <w:pStyle w:val="null3"/>
        <w:jc w:val="center"/>
      </w:pPr>
      <w:r>
        <w:rPr>
          <w:rFonts w:ascii="仿宋_GB2312" w:hAnsi="仿宋_GB2312" w:cs="仿宋_GB2312" w:eastAsia="仿宋_GB2312"/>
        </w:rPr>
        <w:t>（4）若《残疾人福利性单位声明函》内容不真实，视为提供虚假材料。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附件7-1-3 监狱企业证明材料</w:t>
      </w:r>
      <w:r>
        <w:rPr>
          <w:rFonts w:ascii="仿宋_GB2312" w:hAnsi="仿宋_GB2312" w:cs="仿宋_GB2312" w:eastAsia="仿宋_GB2312"/>
        </w:rPr>
        <w:t>供应商为监狱企业，提供本单位制造的货物（承接的服务），并在响应文件中提供省级以上监狱管理局、戒毒管理局（含新疆生产建设兵团）出具的属于监狱企业的证明文件。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附件7-2优先类节能产品、环境标志产品价格扣除证明材料（若有）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