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台江区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地区地方政府债务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决算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情况</w:t>
      </w:r>
    </w:p>
    <w:bookmarkEnd w:id="0"/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台江</w:t>
      </w:r>
      <w:r>
        <w:rPr>
          <w:rFonts w:hint="eastAsia" w:ascii="仿宋" w:hAnsi="仿宋" w:eastAsia="仿宋" w:cs="仿宋"/>
          <w:spacing w:val="-6"/>
        </w:rPr>
        <w:t>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0.36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（均为一般债务，其中外债转贷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0.01亿元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安排用于鳌峰学校教学楼及综合楼建设</w:t>
      </w:r>
      <w:r>
        <w:rPr>
          <w:rFonts w:hint="eastAsia" w:ascii="仿宋" w:hAnsi="仿宋" w:eastAsia="仿宋" w:cs="仿宋"/>
          <w:spacing w:val="-6"/>
          <w:lang w:val="en-US" w:eastAsia="zh-CN"/>
        </w:rPr>
        <w:t>0.35亿元，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世行贷款中国（福建）医疗卫生改革促进项目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截至2018年底，本地区地方政府债务限额1.51亿元，其中一般债务1.46亿元，专项债务0.05亿元。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地方政府债务余额0.73亿元，其中一般债务0.68亿元，专项债务0.05亿元。债务余额严格控制在省财政核定的限额1.51亿元内。</w:t>
      </w:r>
    </w:p>
    <w:p>
      <w:pPr>
        <w:pStyle w:val="8"/>
        <w:spacing w:line="580" w:lineRule="exact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0.35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均为</w:t>
      </w:r>
      <w:r>
        <w:rPr>
          <w:rFonts w:hint="eastAsia" w:ascii="仿宋" w:hAnsi="仿宋" w:eastAsia="仿宋" w:cs="仿宋"/>
          <w:spacing w:val="-6"/>
        </w:rPr>
        <w:t>一般债券</w:t>
      </w:r>
      <w:r>
        <w:rPr>
          <w:rFonts w:hint="eastAsia" w:ascii="仿宋" w:hAnsi="仿宋" w:eastAsia="仿宋" w:cs="仿宋"/>
          <w:spacing w:val="-6"/>
          <w:lang w:val="en-US" w:eastAsia="zh-CN"/>
        </w:rPr>
        <w:t>。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0.35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2018年地方政府债务还本决算数0.39亿元，均为一般债务。</w:t>
      </w:r>
    </w:p>
    <w:p>
      <w:pPr>
        <w:pStyle w:val="8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地方政府债务付息决算数0.03亿元，均为一般债务。</w:t>
      </w:r>
    </w:p>
    <w:tbl>
      <w:tblPr>
        <w:tblStyle w:val="4"/>
        <w:tblW w:w="86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985"/>
        <w:gridCol w:w="3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2018年台江地区地方政府债务限额余额情况表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2018年地方政府债务限额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2018年末政府债务余额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</w:tbl>
    <w:p>
      <w:pPr>
        <w:pStyle w:val="8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148764F7"/>
    <w:rsid w:val="243A4059"/>
    <w:rsid w:val="2BF047D5"/>
    <w:rsid w:val="34AB4DB3"/>
    <w:rsid w:val="375A08B9"/>
    <w:rsid w:val="482B5381"/>
    <w:rsid w:val="51E527EB"/>
    <w:rsid w:val="60D71DCB"/>
    <w:rsid w:val="66566582"/>
    <w:rsid w:val="7D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9">
    <w:name w:val="fr-core-btn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2021-06-07T03:03:09Z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820A94C939C84E5E9AF44D53BFC2D27F</vt:lpwstr>
  </property>
</Properties>
</file>