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度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台江区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决算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情况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pStyle w:val="10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10"/>
        <w:spacing w:line="580" w:lineRule="exact"/>
        <w:ind w:firstLine="592"/>
        <w:rPr>
          <w:rFonts w:hint="eastAsia" w:ascii="仿宋" w:hAnsi="仿宋" w:eastAsia="仿宋" w:cs="仿宋"/>
          <w:b w:val="0"/>
          <w:bCs w:val="0"/>
          <w:spacing w:val="-6"/>
        </w:rPr>
      </w:pP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-6"/>
        </w:rPr>
        <w:t>年全区新增政府债务限额</w:t>
      </w: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3.52</w:t>
      </w:r>
      <w:r>
        <w:rPr>
          <w:rFonts w:hint="eastAsia" w:ascii="仿宋" w:hAnsi="仿宋" w:eastAsia="仿宋" w:cs="仿宋"/>
          <w:b w:val="0"/>
          <w:bCs w:val="0"/>
          <w:spacing w:val="-6"/>
        </w:rPr>
        <w:t>亿元，其中一般债务</w:t>
      </w: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2.07</w:t>
      </w:r>
      <w:r>
        <w:rPr>
          <w:rFonts w:hint="eastAsia" w:ascii="仿宋" w:hAnsi="仿宋" w:eastAsia="仿宋" w:cs="仿宋"/>
          <w:b w:val="0"/>
          <w:bCs w:val="0"/>
          <w:spacing w:val="-6"/>
        </w:rPr>
        <w:t>亿元，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其中外债转贷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pacing w:val="-6"/>
        </w:rPr>
        <w:t>专项债务</w:t>
      </w: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1.45</w:t>
      </w:r>
      <w:r>
        <w:rPr>
          <w:rFonts w:hint="eastAsia" w:ascii="仿宋" w:hAnsi="仿宋" w:eastAsia="仿宋" w:cs="仿宋"/>
          <w:b w:val="0"/>
          <w:bCs w:val="0"/>
          <w:spacing w:val="-6"/>
        </w:rPr>
        <w:t>亿元。</w:t>
      </w:r>
    </w:p>
    <w:p>
      <w:pPr>
        <w:pStyle w:val="10"/>
        <w:spacing w:line="580" w:lineRule="exact"/>
        <w:ind w:firstLine="592"/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一般债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资金安排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用于</w:t>
      </w: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鳌峰学校教学楼及综合楼建设4062万元；福州市交通路小学东侧校区改造310万元；台江社会福利中心4632万元；坊巷小学用地内合春弄9号传统风貌建筑修缮157万元；坊巷小学用地内合春巷2号传统风貌建筑修缮167万元；坊巷小学用地内合春巷4号传统风貌建筑修缮203万元；坊巷小学用地内土地庙巷15号传统风貌建筑迁建292万元；福州第十五中学教学楼抗震加固及改造提升1500万元；台实验小学教学综合楼及附属设施抗震加固及改造提升1220万元；新建坊巷小学教学楼及综合楼项目5000万元；新建南公小学教学楼及综合楼项目2800万元；十四中扩建50万元；台三小操场及附属设施等改造207万元；中国医疗卫生改革促进结果导向型项目103万元。</w:t>
      </w:r>
    </w:p>
    <w:p>
      <w:pPr>
        <w:pStyle w:val="10"/>
        <w:spacing w:line="580" w:lineRule="exact"/>
        <w:ind w:firstLine="592"/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lang w:val="en-US" w:eastAsia="zh-CN"/>
        </w:rPr>
        <w:t>专项债务资金安排用于老旧小区改造项目6500万元，老旧小区综合整治项目7980万元。</w:t>
      </w:r>
    </w:p>
    <w:p>
      <w:pPr>
        <w:pStyle w:val="10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10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年底，</w:t>
      </w:r>
      <w:r>
        <w:rPr>
          <w:rFonts w:hint="eastAsia" w:ascii="仿宋" w:hAnsi="仿宋" w:eastAsia="仿宋" w:cs="仿宋"/>
          <w:spacing w:val="-6"/>
          <w:lang w:val="en-US" w:eastAsia="zh-CN"/>
        </w:rPr>
        <w:t>地方政府债务限额9.24亿元，其中一般债务6.74亿元，专项债务2.5亿元。</w:t>
      </w:r>
    </w:p>
    <w:p>
      <w:pPr>
        <w:pStyle w:val="10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地方政府债务余额8.31亿元，其中一般债务5.84亿元，专项债务2.47亿元。</w:t>
      </w:r>
      <w:r>
        <w:rPr>
          <w:rFonts w:hint="eastAsia" w:ascii="仿宋" w:hAnsi="仿宋" w:eastAsia="仿宋" w:cs="仿宋"/>
          <w:spacing w:val="-6"/>
        </w:rPr>
        <w:t>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9.24</w:t>
      </w:r>
      <w:r>
        <w:rPr>
          <w:rFonts w:hint="eastAsia" w:ascii="仿宋" w:hAnsi="仿宋" w:eastAsia="仿宋" w:cs="仿宋"/>
          <w:spacing w:val="-6"/>
        </w:rPr>
        <w:t>亿元内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10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10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3.51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val="en-US" w:eastAsia="zh-CN"/>
        </w:rPr>
        <w:t>一般债券2.06亿元，专项债券1.45亿元。</w:t>
      </w:r>
      <w:r>
        <w:rPr>
          <w:rFonts w:ascii="仿宋" w:hAnsi="仿宋" w:eastAsia="仿宋" w:cs="仿宋"/>
          <w:spacing w:val="-6"/>
        </w:rPr>
        <w:t xml:space="preserve"> </w:t>
      </w:r>
    </w:p>
    <w:p>
      <w:pPr>
        <w:pStyle w:val="10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3.51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</w:rPr>
        <w:t>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0.00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0.00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10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10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2021年地方政府债务还本决算数0亿元，其中一般债务0亿元，专项债务0亿元。</w:t>
      </w:r>
    </w:p>
    <w:p>
      <w:pPr>
        <w:pStyle w:val="10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2021年地方政府债务付息决算数0.19亿元，一般债务0.15亿元，专项债务0.04亿元。</w:t>
      </w:r>
    </w:p>
    <w:p>
      <w:pPr>
        <w:pStyle w:val="10"/>
        <w:spacing w:line="580" w:lineRule="exact"/>
        <w:rPr>
          <w:rFonts w:hint="eastAsia" w:ascii="仿宋" w:hAnsi="仿宋" w:eastAsia="仿宋" w:cs="仿宋"/>
          <w:spacing w:val="-6"/>
          <w:lang w:val="en-US" w:eastAsia="zh-CN"/>
        </w:rPr>
      </w:pPr>
    </w:p>
    <w:p>
      <w:pPr>
        <w:pStyle w:val="10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</w:p>
    <w:p>
      <w:pPr>
        <w:pStyle w:val="10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AF14B78"/>
    <w:rsid w:val="0ED70004"/>
    <w:rsid w:val="1F5A3513"/>
    <w:rsid w:val="294A3F47"/>
    <w:rsid w:val="2EAE51ED"/>
    <w:rsid w:val="3A8C4EF8"/>
    <w:rsid w:val="419C6DDF"/>
    <w:rsid w:val="48DD3093"/>
    <w:rsid w:val="4E7231E1"/>
    <w:rsid w:val="51703109"/>
    <w:rsid w:val="54494F1C"/>
    <w:rsid w:val="587A17C9"/>
    <w:rsid w:val="59762E9A"/>
    <w:rsid w:val="5AE533DE"/>
    <w:rsid w:val="5BD33C42"/>
    <w:rsid w:val="67A36BFF"/>
    <w:rsid w:val="67D33F3D"/>
    <w:rsid w:val="6F8D16CB"/>
    <w:rsid w:val="77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11">
    <w:name w:val="fr-core-btn-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692</Words>
  <Characters>809</Characters>
  <Lines>3</Lines>
  <Paragraphs>1</Paragraphs>
  <TotalTime>22</TotalTime>
  <ScaleCrop>false</ScaleCrop>
  <LinksUpToDate>false</LinksUpToDate>
  <CharactersWithSpaces>810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弒</cp:lastModifiedBy>
  <cp:lastPrinted>2022-09-09T01:31:00Z</cp:lastPrinted>
  <dcterms:modified xsi:type="dcterms:W3CDTF">2022-09-29T03:04:45Z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9291234547DA4C2FA04DB6F37B6FA4C6</vt:lpwstr>
  </property>
</Properties>
</file>