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附表6</w:t>
      </w:r>
    </w:p>
    <w:p>
      <w:pPr>
        <w:spacing w:beforeLines="50" w:afterLines="5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政府预算相关重要事项说明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黑体" w:eastAsia="方正黑体_GBK"/>
          <w:sz w:val="32"/>
          <w:szCs w:val="32"/>
          <w:lang w:eastAsia="zh-CN"/>
        </w:rPr>
        <w:t>台江区</w:t>
      </w:r>
      <w:r>
        <w:rPr>
          <w:rFonts w:hint="eastAsia" w:ascii="方正黑体_GBK" w:hAnsi="仿宋" w:eastAsia="方正黑体_GBK" w:cs="Arial"/>
          <w:kern w:val="0"/>
          <w:sz w:val="32"/>
          <w:szCs w:val="32"/>
        </w:rPr>
        <w:t>本级支出预算说明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台江区</w:t>
      </w:r>
      <w:r>
        <w:rPr>
          <w:rFonts w:hint="eastAsia" w:ascii="仿宋" w:hAnsi="仿宋" w:eastAsia="仿宋" w:cs="Arial"/>
          <w:kern w:val="0"/>
          <w:sz w:val="32"/>
          <w:szCs w:val="32"/>
        </w:rPr>
        <w:t>本级一般公共预算支出数为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153000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0.66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</w:t>
      </w:r>
      <w:r>
        <w:rPr>
          <w:rFonts w:hint="eastAsia" w:ascii="仿宋" w:hAnsi="仿宋" w:eastAsia="仿宋" w:cs="Arial"/>
          <w:kern w:val="0"/>
          <w:sz w:val="32"/>
          <w:szCs w:val="32"/>
        </w:rPr>
        <w:t>一般公共服务支出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23665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0.05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%。主要是</w:t>
      </w:r>
      <w:r>
        <w:rPr>
          <w:rFonts w:hint="eastAsia" w:ascii="仿宋" w:hAnsi="仿宋" w:eastAsia="仿宋"/>
          <w:kern w:val="0"/>
          <w:sz w:val="32"/>
          <w:szCs w:val="32"/>
        </w:rPr>
        <w:t>其中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统计基础建设经费增加；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各部门运转等正常经费增加。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1.人大事务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4.73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2.政协事务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10.13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3.政府办公厅（室）及相关机构事务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4.发展与改革事务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4.94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5.统计信息事务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长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42.86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6.财政事务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944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17.71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7.税收事务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5.21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8.审计事务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7.49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9.人力资源事务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21.93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10.纪检监察事务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1053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24.62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11.商贸事务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32.39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.工商行政管理事务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2749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.宗教事务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14.港澳台侨事务118万元，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37.21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.档案事务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11.02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>.民主党派及工商联事务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38.78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kern w:val="0"/>
          <w:sz w:val="32"/>
          <w:szCs w:val="32"/>
        </w:rPr>
        <w:t>.群众团体事务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483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7.12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Arial"/>
          <w:kern w:val="0"/>
          <w:sz w:val="32"/>
          <w:szCs w:val="32"/>
        </w:rPr>
        <w:t>.党委办公厅（室）及相关机构事务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36.47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Arial"/>
          <w:kern w:val="0"/>
          <w:sz w:val="32"/>
          <w:szCs w:val="32"/>
        </w:rPr>
        <w:t>.组织事务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803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37.03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.宣传事务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590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37.85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</w:rPr>
        <w:t>.统战事务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271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111.72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.其他共产党事务支出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1271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374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41.69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23.市场监督管理事务2827万元，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2827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pStyle w:val="6"/>
        <w:ind w:firstLine="640" w:firstLineChars="200"/>
      </w:pPr>
      <w:r>
        <w:rPr>
          <w:rFonts w:hint="eastAsia" w:ascii="仿宋" w:hAnsi="仿宋" w:eastAsia="仿宋" w:cs="Arial"/>
          <w:sz w:val="32"/>
          <w:szCs w:val="32"/>
          <w:lang w:eastAsia="zh-CN"/>
        </w:rPr>
        <w:t>（二）国防支出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434万元，</w:t>
      </w:r>
      <w:r>
        <w:rPr>
          <w:rFonts w:hint="eastAsia" w:ascii="仿宋" w:hAnsi="仿宋" w:eastAsia="仿宋" w:cs="Arial"/>
          <w:sz w:val="32"/>
          <w:szCs w:val="32"/>
        </w:rPr>
        <w:t>较上年预算数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Arial"/>
          <w:sz w:val="32"/>
          <w:szCs w:val="32"/>
        </w:rPr>
        <w:t>万元，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6.11</w:t>
      </w:r>
      <w:r>
        <w:rPr>
          <w:rFonts w:hint="eastAsia" w:ascii="仿宋" w:hAnsi="仿宋" w:eastAsia="仿宋" w:cs="Arial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国防动员支出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434万元，</w:t>
      </w:r>
      <w:r>
        <w:rPr>
          <w:rFonts w:hint="eastAsia" w:ascii="仿宋" w:hAnsi="仿宋" w:eastAsia="仿宋" w:cs="Arial"/>
          <w:sz w:val="32"/>
          <w:szCs w:val="32"/>
        </w:rPr>
        <w:t>较上年预算数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Arial"/>
          <w:sz w:val="32"/>
          <w:szCs w:val="32"/>
        </w:rPr>
        <w:t>万元，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6.11</w:t>
      </w:r>
      <w:r>
        <w:rPr>
          <w:rFonts w:hint="eastAsia" w:ascii="仿宋" w:hAnsi="仿宋" w:eastAsia="仿宋" w:cs="Arial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ind w:firstLine="640" w:firstLineChars="200"/>
        <w:rPr>
          <w:highlight w:val="none"/>
        </w:rPr>
      </w:pPr>
      <w:r>
        <w:rPr>
          <w:rFonts w:hint="eastAsia" w:ascii="仿宋" w:hAnsi="仿宋" w:eastAsia="仿宋" w:cs="Arial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Arial"/>
          <w:sz w:val="32"/>
          <w:szCs w:val="32"/>
        </w:rPr>
        <w:t>公共安全支出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5145</w:t>
      </w:r>
      <w:r>
        <w:rPr>
          <w:rFonts w:hint="eastAsia" w:ascii="仿宋" w:hAnsi="仿宋" w:eastAsia="仿宋" w:cs="Arial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1619</w:t>
      </w:r>
      <w:r>
        <w:rPr>
          <w:rFonts w:hint="eastAsia" w:ascii="仿宋" w:hAnsi="仿宋" w:eastAsia="仿宋" w:cs="Arial"/>
          <w:sz w:val="32"/>
          <w:szCs w:val="32"/>
        </w:rPr>
        <w:t>万元，增长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45.92</w:t>
      </w:r>
      <w:r>
        <w:rPr>
          <w:rFonts w:hint="eastAsia" w:ascii="仿宋" w:hAnsi="仿宋" w:eastAsia="仿宋" w:cs="Arial"/>
          <w:sz w:val="32"/>
          <w:szCs w:val="32"/>
        </w:rPr>
        <w:t>%。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主要是</w:t>
      </w:r>
      <w:r>
        <w:rPr>
          <w:rFonts w:hint="eastAsia" w:ascii="仿宋" w:hAnsi="仿宋" w:eastAsia="仿宋" w:cs="Arial"/>
          <w:sz w:val="32"/>
          <w:szCs w:val="32"/>
          <w:highlight w:val="none"/>
          <w:lang w:eastAsia="zh-CN"/>
        </w:rPr>
        <w:t>新增区扫黑除恶专项斗争工作经费；区反恐治安巡防队员工作经费增加；新增区反恐办采购应急处置最小作战单位装备经费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武装警察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.公安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3263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1477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82.7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国家安全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.司法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1426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141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10.97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其他公共安全支出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451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200.67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Arial"/>
          <w:kern w:val="0"/>
          <w:sz w:val="32"/>
          <w:szCs w:val="32"/>
        </w:rPr>
        <w:t>）教育支出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34882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71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%。主要是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多为在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项目，按照工程进度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安排较上年减少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1.教育管理事务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0.66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2.普通教育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30159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2145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6.64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3.职业教育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1134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18.99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4.特殊教育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8.8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.进修及培训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543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9.26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>.教育费附加安排的支出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1630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68.49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kern w:val="0"/>
          <w:sz w:val="32"/>
          <w:szCs w:val="32"/>
        </w:rPr>
        <w:t>.其他教育支出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1283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368.25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Arial"/>
          <w:kern w:val="0"/>
          <w:sz w:val="32"/>
          <w:szCs w:val="32"/>
        </w:rPr>
        <w:t>）科学技术支出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0.66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1.科学技术管理事务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849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11.19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2.科学技术普及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.其他科学技术支出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2067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3.66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pStyle w:val="6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（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Arial"/>
          <w:sz w:val="32"/>
          <w:szCs w:val="32"/>
        </w:rPr>
        <w:t>）文化旅游体育与传媒支出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1915</w:t>
      </w:r>
      <w:r>
        <w:rPr>
          <w:rFonts w:hint="eastAsia" w:ascii="仿宋" w:hAnsi="仿宋" w:eastAsia="仿宋" w:cs="Arial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Arial"/>
          <w:sz w:val="32"/>
          <w:szCs w:val="32"/>
        </w:rPr>
        <w:t>万元，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0.84</w:t>
      </w:r>
      <w:r>
        <w:rPr>
          <w:rFonts w:hint="eastAsia" w:ascii="仿宋" w:hAnsi="仿宋" w:eastAsia="仿宋" w:cs="Arial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1.文化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和旅游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1105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1.84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2.文物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13.18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3.体育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313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7.67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4.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广播电视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2.75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pStyle w:val="6"/>
        <w:ind w:firstLine="480" w:firstLineChars="150"/>
        <w:rPr>
          <w:highlight w:val="yellow"/>
        </w:rPr>
      </w:pPr>
      <w:r>
        <w:rPr>
          <w:rFonts w:hint="eastAsia" w:ascii="仿宋" w:hAnsi="仿宋" w:eastAsia="仿宋" w:cs="Arial"/>
          <w:sz w:val="32"/>
          <w:szCs w:val="32"/>
        </w:rPr>
        <w:t>（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Arial"/>
          <w:sz w:val="32"/>
          <w:szCs w:val="32"/>
        </w:rPr>
        <w:t>）社会保障和就业支出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25865</w:t>
      </w:r>
      <w:r>
        <w:rPr>
          <w:rFonts w:hint="eastAsia" w:ascii="仿宋" w:hAnsi="仿宋" w:eastAsia="仿宋" w:cs="Arial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5709</w:t>
      </w:r>
      <w:r>
        <w:rPr>
          <w:rFonts w:hint="eastAsia" w:ascii="仿宋" w:hAnsi="仿宋" w:eastAsia="仿宋" w:cs="Arial"/>
          <w:sz w:val="32"/>
          <w:szCs w:val="32"/>
        </w:rPr>
        <w:t>万元，增长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28.32</w:t>
      </w:r>
      <w:r>
        <w:rPr>
          <w:rFonts w:hint="eastAsia" w:ascii="仿宋" w:hAnsi="仿宋" w:eastAsia="仿宋" w:cs="Arial"/>
          <w:sz w:val="32"/>
          <w:szCs w:val="32"/>
        </w:rPr>
        <w:t>%。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主要是</w:t>
      </w:r>
      <w:r>
        <w:rPr>
          <w:rFonts w:hint="eastAsia" w:ascii="仿宋" w:hAnsi="仿宋" w:eastAsia="仿宋"/>
          <w:sz w:val="32"/>
          <w:szCs w:val="32"/>
          <w:highlight w:val="none"/>
        </w:rPr>
        <w:t>预留缴交事业单位社保金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增加；</w:t>
      </w:r>
      <w:r>
        <w:rPr>
          <w:rFonts w:hint="eastAsia" w:ascii="仿宋" w:hAnsi="仿宋" w:eastAsia="仿宋"/>
          <w:sz w:val="32"/>
          <w:szCs w:val="32"/>
          <w:highlight w:val="none"/>
        </w:rPr>
        <w:t>城居保补助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标准提高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，新增由社保机构代发的离退休其他补助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1.人力资源和社会保障管理事务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590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3.33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2.民政管理事务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3938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1.65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3.就业补助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1386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13.86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</w:rPr>
        <w:t>.抚恤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1130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15.55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.退役安置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2.42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>.社会福利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33.48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kern w:val="0"/>
          <w:sz w:val="32"/>
          <w:szCs w:val="32"/>
        </w:rPr>
        <w:t>.残疾人事业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372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15.89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.自然灾害生活救助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%。。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Arial"/>
          <w:kern w:val="0"/>
          <w:sz w:val="32"/>
          <w:szCs w:val="32"/>
        </w:rPr>
        <w:t>.红十字事业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4.08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sz w:val="32"/>
          <w:szCs w:val="32"/>
        </w:rPr>
        <w:t>.最低生活保障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586</w:t>
      </w:r>
      <w:r>
        <w:rPr>
          <w:rFonts w:hint="eastAsia" w:ascii="仿宋" w:hAnsi="仿宋" w:eastAsia="仿宋" w:cs="Arial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11.48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</w:rPr>
        <w:t>.临时救助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sz w:val="32"/>
          <w:szCs w:val="32"/>
        </w:rPr>
        <w:t>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3.03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.特困人员救助供养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1.18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.其他生活救助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45.21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</w:rPr>
        <w:t>.财政对基本养老保险基金的补助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752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36.73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.财政对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其他社会</w:t>
      </w:r>
      <w:r>
        <w:rPr>
          <w:rFonts w:hint="eastAsia" w:ascii="仿宋" w:hAnsi="仿宋" w:eastAsia="仿宋" w:cs="Arial"/>
          <w:kern w:val="0"/>
          <w:sz w:val="32"/>
          <w:szCs w:val="32"/>
        </w:rPr>
        <w:t>保险基金的补助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13900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5400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长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63.53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>.其他社会保障和就业支出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492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1.03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Arial"/>
          <w:kern w:val="0"/>
          <w:sz w:val="32"/>
          <w:szCs w:val="32"/>
        </w:rPr>
        <w:t>）卫生健康支出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11802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1403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13.49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主要是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卫计系统新增二类疫苗接种服务费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；城镇居民医保财政补助增加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；城乡医疗救助财政补助增加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等。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1.卫生健康管理事务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615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456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286.79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2.基层医疗卫生机构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3352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0.36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.公共卫生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1905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16.51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</w:rPr>
        <w:t>.计划生育事务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2.39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.食品和药品监督管理事务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>.行政事业单位医疗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612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22.4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kern w:val="0"/>
          <w:sz w:val="32"/>
          <w:szCs w:val="32"/>
        </w:rPr>
        <w:t>.财政对基本医疗保险基金的补助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24.44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.医疗救助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350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优抚对象医疗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77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35.09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10.老龄卫生健康事务302万元，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302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.其他卫生健康支出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531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407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43.39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九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）节能环保支出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851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万元，较上年预算数减少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0.93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1.环境保护管理事务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607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7.19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2.环境监测与监察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3.污染防治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171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28.57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4.能源节约利用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14.29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pStyle w:val="6"/>
        <w:ind w:firstLine="480" w:firstLineChars="150"/>
        <w:rPr>
          <w:highlight w:val="none"/>
        </w:rPr>
      </w:pPr>
      <w:r>
        <w:rPr>
          <w:rFonts w:hint="eastAsia" w:ascii="仿宋" w:hAnsi="仿宋" w:eastAsia="仿宋" w:cs="Arial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Arial"/>
          <w:sz w:val="32"/>
          <w:szCs w:val="32"/>
          <w:highlight w:val="none"/>
          <w:lang w:eastAsia="zh-CN"/>
        </w:rPr>
        <w:t>十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）城乡社区支出</w:t>
      </w:r>
      <w:r>
        <w:rPr>
          <w:rFonts w:hint="eastAsia" w:ascii="仿宋" w:hAnsi="仿宋" w:eastAsia="仿宋" w:cs="Arial"/>
          <w:sz w:val="32"/>
          <w:szCs w:val="32"/>
          <w:highlight w:val="none"/>
          <w:lang w:val="en-US" w:eastAsia="zh-CN"/>
        </w:rPr>
        <w:t>18959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万元，较上年预算数减少</w:t>
      </w:r>
      <w:r>
        <w:rPr>
          <w:rFonts w:hint="eastAsia" w:ascii="仿宋" w:hAnsi="仿宋" w:eastAsia="仿宋" w:cs="Arial"/>
          <w:sz w:val="32"/>
          <w:szCs w:val="32"/>
          <w:highlight w:val="none"/>
          <w:lang w:val="en-US" w:eastAsia="zh-CN"/>
        </w:rPr>
        <w:t>2576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 w:cs="Arial"/>
          <w:sz w:val="32"/>
          <w:szCs w:val="32"/>
          <w:highlight w:val="none"/>
          <w:lang w:val="en-US" w:eastAsia="zh-CN"/>
        </w:rPr>
        <w:t>11.96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%。主要是景观改造工程建设</w:t>
      </w:r>
      <w:r>
        <w:rPr>
          <w:rFonts w:hint="eastAsia" w:ascii="仿宋" w:hAnsi="仿宋" w:eastAsia="仿宋" w:cs="Arial"/>
          <w:sz w:val="32"/>
          <w:szCs w:val="32"/>
          <w:highlight w:val="none"/>
          <w:lang w:eastAsia="zh-CN"/>
        </w:rPr>
        <w:t>部分完工，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安排</w:t>
      </w:r>
      <w:r>
        <w:rPr>
          <w:rFonts w:hint="eastAsia" w:ascii="仿宋" w:hAnsi="仿宋" w:eastAsia="仿宋"/>
          <w:sz w:val="32"/>
          <w:szCs w:val="32"/>
          <w:highlight w:val="none"/>
        </w:rPr>
        <w:t>工程续建项目结算经费。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1.城乡社区管理事务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5112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2.城乡社区公共设施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1249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62.48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.城乡社区环境卫生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12598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728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5.46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（十一）交通运输支出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Arial"/>
          <w:kern w:val="0"/>
          <w:sz w:val="32"/>
          <w:szCs w:val="32"/>
        </w:rPr>
        <w:t>）资源勘探信息等支出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30.15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是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安监局使用科目调整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Arial"/>
          <w:kern w:val="0"/>
          <w:sz w:val="32"/>
          <w:szCs w:val="32"/>
        </w:rPr>
        <w:t>外经贸企业扶持等经费减少。。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1.制造业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63.93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2.安全生产监管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.支持中小企业发展和管理支出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23.08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Arial"/>
          <w:kern w:val="0"/>
          <w:sz w:val="32"/>
          <w:szCs w:val="32"/>
        </w:rPr>
        <w:t>）商业服务业等支出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73.21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主要是旅游局使用科目调整至文化旅游体育与传媒支出。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1.商业流通事务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与上年持平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2.旅游业管理与服务支出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pStyle w:val="6"/>
        <w:ind w:firstLine="480" w:firstLineChars="150"/>
      </w:pPr>
      <w:r>
        <w:rPr>
          <w:rFonts w:hint="eastAsia" w:ascii="仿宋" w:hAnsi="仿宋" w:eastAsia="仿宋" w:cs="Arial"/>
          <w:sz w:val="32"/>
          <w:szCs w:val="32"/>
        </w:rPr>
        <w:t>（十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Arial"/>
          <w:sz w:val="32"/>
          <w:szCs w:val="32"/>
        </w:rPr>
        <w:t>）住房保障支出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Arial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Arial"/>
          <w:sz w:val="32"/>
          <w:szCs w:val="32"/>
        </w:rPr>
        <w:t>万元，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Arial"/>
          <w:sz w:val="32"/>
          <w:szCs w:val="32"/>
        </w:rPr>
        <w:t>%。</w:t>
      </w:r>
      <w:r>
        <w:rPr>
          <w:rFonts w:hint="eastAsia" w:ascii="仿宋" w:hAnsi="仿宋" w:eastAsia="仿宋"/>
          <w:sz w:val="32"/>
          <w:szCs w:val="32"/>
        </w:rPr>
        <w:t>主要用于住房补贴</w:t>
      </w:r>
      <w:r>
        <w:rPr>
          <w:rFonts w:hint="eastAsia" w:ascii="仿宋" w:hAnsi="仿宋" w:eastAsia="仿宋"/>
          <w:sz w:val="32"/>
          <w:szCs w:val="32"/>
          <w:lang w:eastAsia="zh-CN"/>
        </w:rPr>
        <w:t>资金减少。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1.住房改革支出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（十五）灾害防治及应急管理支出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802万元，较上年预算增加802万元，增长100%。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主要由于2019年新增科目。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1.应急管理事务302万元，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较上</w:t>
      </w:r>
      <w:r>
        <w:rPr>
          <w:rFonts w:hint="eastAsia" w:ascii="仿宋" w:hAnsi="仿宋" w:eastAsia="仿宋" w:cs="Arial"/>
          <w:kern w:val="0"/>
          <w:sz w:val="32"/>
          <w:szCs w:val="32"/>
        </w:rPr>
        <w:t>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2.消防事务400万元，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较上</w:t>
      </w:r>
      <w:r>
        <w:rPr>
          <w:rFonts w:hint="eastAsia" w:ascii="仿宋" w:hAnsi="仿宋" w:eastAsia="仿宋" w:cs="Arial"/>
          <w:kern w:val="0"/>
          <w:sz w:val="32"/>
          <w:szCs w:val="32"/>
        </w:rPr>
        <w:t>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3.自然灾害救灾及恢复重建支出100万元，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较上</w:t>
      </w:r>
      <w:r>
        <w:rPr>
          <w:rFonts w:hint="eastAsia" w:ascii="仿宋" w:hAnsi="仿宋" w:eastAsia="仿宋" w:cs="Arial"/>
          <w:kern w:val="0"/>
          <w:sz w:val="32"/>
          <w:szCs w:val="32"/>
        </w:rPr>
        <w:t>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Arial"/>
          <w:kern w:val="0"/>
          <w:sz w:val="32"/>
          <w:szCs w:val="32"/>
        </w:rPr>
        <w:t>）预备费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1530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0.66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十七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）其他支出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22040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万元，较上年预算数增加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1424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6.91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主要是东西部扶贫协作专项资金增加。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1.年初预留15000万元，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较上年预算数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2746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15.47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2.其他支出7040万元，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较上年预算数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4170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145.3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十八</w:t>
      </w:r>
      <w:r>
        <w:rPr>
          <w:rFonts w:hint="eastAsia" w:ascii="仿宋" w:hAnsi="仿宋" w:eastAsia="仿宋" w:cs="Arial"/>
          <w:kern w:val="0"/>
          <w:sz w:val="32"/>
          <w:szCs w:val="32"/>
        </w:rPr>
        <w:t>）债务付息支出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4.14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台江区无</w:t>
      </w:r>
      <w:r>
        <w:rPr>
          <w:rFonts w:hint="eastAsia" w:ascii="仿宋" w:hAnsi="仿宋" w:eastAsia="仿宋" w:cs="Arial"/>
          <w:kern w:val="0"/>
          <w:sz w:val="32"/>
          <w:szCs w:val="32"/>
        </w:rPr>
        <w:t>对下税收返还和转移支付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</w:rPr>
        <w:t>具体情况如下：</w:t>
      </w:r>
    </w:p>
    <w:p>
      <w:pPr>
        <w:spacing w:line="600" w:lineRule="exact"/>
        <w:ind w:firstLine="643" w:firstLineChars="200"/>
        <w:rPr>
          <w:rStyle w:val="5"/>
          <w:rFonts w:ascii="楷体" w:hAnsi="楷体" w:eastAsia="楷体" w:cs="Arial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（一）</w:t>
      </w:r>
      <w:r>
        <w:rPr>
          <w:rStyle w:val="5"/>
          <w:rFonts w:hint="eastAsia" w:ascii="楷体" w:hAnsi="楷体" w:eastAsia="楷体" w:cs="Arial"/>
          <w:kern w:val="0"/>
          <w:sz w:val="32"/>
          <w:szCs w:val="32"/>
        </w:rPr>
        <w:t>一般性转移支付</w:t>
      </w:r>
    </w:p>
    <w:p>
      <w:pPr>
        <w:spacing w:line="600" w:lineRule="exact"/>
        <w:rPr>
          <w:rFonts w:ascii="仿宋" w:hAnsi="仿宋" w:eastAsia="仿宋" w:cs="Arial"/>
          <w:b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 xml:space="preserve">    台江区无乡镇，所辖十个街道作为一级预算部门管理，未单独编制政府预算，为此2019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台江区无</w:t>
      </w:r>
      <w:r>
        <w:rPr>
          <w:rFonts w:hint="eastAsia" w:ascii="仿宋" w:hAnsi="仿宋" w:eastAsia="仿宋" w:cs="Arial"/>
          <w:kern w:val="0"/>
          <w:sz w:val="32"/>
          <w:szCs w:val="32"/>
        </w:rPr>
        <w:t>对下一般转移支付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。因此预算公开附表中，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未有一般公共预算对下一般性转移支付预算数据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Style w:val="5"/>
          <w:rFonts w:ascii="楷体" w:hAnsi="楷体" w:eastAsia="楷体" w:cs="Arial"/>
          <w:b w:val="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（二）</w:t>
      </w:r>
      <w:r>
        <w:rPr>
          <w:rStyle w:val="5"/>
          <w:rFonts w:hint="eastAsia" w:ascii="楷体" w:hAnsi="楷体" w:eastAsia="楷体" w:cs="Arial"/>
          <w:kern w:val="0"/>
          <w:sz w:val="32"/>
          <w:szCs w:val="32"/>
        </w:rPr>
        <w:t>专项转移支付</w:t>
      </w:r>
    </w:p>
    <w:p>
      <w:pPr>
        <w:spacing w:line="600" w:lineRule="exact"/>
        <w:rPr>
          <w:rFonts w:ascii="仿宋" w:hAnsi="仿宋" w:eastAsia="仿宋" w:cs="Arial"/>
          <w:b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 xml:space="preserve">    台江区无乡镇，所辖十个街道作为一级预算部门管理，未单独编制政府预算，为此2019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台江区无</w:t>
      </w:r>
      <w:r>
        <w:rPr>
          <w:rFonts w:hint="eastAsia" w:ascii="仿宋" w:hAnsi="仿宋" w:eastAsia="仿宋" w:cs="Arial"/>
          <w:kern w:val="0"/>
          <w:sz w:val="32"/>
          <w:szCs w:val="32"/>
        </w:rPr>
        <w:t>对下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专项</w:t>
      </w:r>
      <w:r>
        <w:rPr>
          <w:rFonts w:hint="eastAsia" w:ascii="仿宋" w:hAnsi="仿宋" w:eastAsia="仿宋" w:cs="Arial"/>
          <w:kern w:val="0"/>
          <w:sz w:val="32"/>
          <w:szCs w:val="32"/>
        </w:rPr>
        <w:t>转移支付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。因此预算公开附表中，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未有一般公共预算对下专项性转移支付预算数据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Style w:val="5"/>
          <w:rFonts w:ascii="楷体" w:hAnsi="楷体" w:eastAsia="楷体" w:cs="Arial"/>
          <w:b w:val="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（三）</w:t>
      </w:r>
      <w:r>
        <w:rPr>
          <w:rStyle w:val="5"/>
          <w:rFonts w:hint="eastAsia" w:ascii="楷体" w:hAnsi="楷体" w:eastAsia="楷体" w:cs="Arial"/>
          <w:kern w:val="0"/>
          <w:sz w:val="32"/>
          <w:szCs w:val="32"/>
        </w:rPr>
        <w:t>税收返还</w:t>
      </w: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 xml:space="preserve">    2019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台江区对各街道无税收返还预算，因此预算公开附表中，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未有</w:t>
      </w:r>
      <w:r>
        <w:rPr>
          <w:rFonts w:hint="eastAsia" w:ascii="仿宋" w:hAnsi="仿宋" w:eastAsia="仿宋" w:cs="Arial"/>
          <w:kern w:val="0"/>
          <w:sz w:val="32"/>
          <w:szCs w:val="32"/>
        </w:rPr>
        <w:t>对下税收返还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预算数据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三、举借政府债务情况</w:t>
      </w:r>
      <w:bookmarkStart w:id="0" w:name="_GoBack"/>
      <w:bookmarkEnd w:id="0"/>
    </w:p>
    <w:p>
      <w:pPr>
        <w:spacing w:line="600" w:lineRule="exact"/>
        <w:ind w:firstLine="620"/>
        <w:rPr>
          <w:rFonts w:ascii="仿宋" w:hAnsi="仿宋" w:eastAsia="仿宋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018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年，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  <w:lang w:eastAsia="zh-CN"/>
        </w:rPr>
        <w:t>台江区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新增政府债务限额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  <w:lang w:val="en-US" w:eastAsia="zh-CN"/>
        </w:rPr>
        <w:t>3600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，实际发行新增债券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（一般债券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，专项债券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。截至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2018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年底，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  <w:lang w:eastAsia="zh-CN"/>
        </w:rPr>
        <w:t>台江区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政府债务余额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7269.79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（一般债务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6765.79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，专项债务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504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）；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台江区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本级政府债务余额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7269.79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（一般债务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6765.79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，专项债务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504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），债务余额严格控制在上级核定的限额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  <w:lang w:val="en-US" w:eastAsia="zh-CN"/>
        </w:rPr>
        <w:t>15106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highlight w:val="none"/>
        </w:rPr>
        <w:t>内。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四、预算绩效开展情况</w:t>
      </w:r>
    </w:p>
    <w:p>
      <w:pPr>
        <w:spacing w:line="600" w:lineRule="exact"/>
        <w:ind w:firstLine="62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台江区</w:t>
      </w:r>
      <w:r>
        <w:rPr>
          <w:rFonts w:hint="eastAsia" w:ascii="仿宋" w:hAnsi="仿宋" w:eastAsia="仿宋" w:cs="Arial"/>
          <w:kern w:val="0"/>
          <w:sz w:val="32"/>
          <w:szCs w:val="32"/>
        </w:rPr>
        <w:t>财政部门</w:t>
      </w:r>
      <w:r>
        <w:rPr>
          <w:rFonts w:hint="eastAsia" w:ascii="仿宋" w:hAnsi="仿宋" w:eastAsia="仿宋"/>
          <w:sz w:val="32"/>
          <w:szCs w:val="32"/>
        </w:rPr>
        <w:t>对教育支出</w:t>
      </w:r>
      <w:r>
        <w:rPr>
          <w:rFonts w:hint="eastAsia" w:ascii="仿宋" w:hAnsi="仿宋" w:eastAsia="仿宋"/>
          <w:sz w:val="32"/>
          <w:szCs w:val="32"/>
          <w:lang w:eastAsia="zh-CN"/>
        </w:rPr>
        <w:t>、医疗卫生、社保和就业、节能环保、城乡社区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个</w:t>
      </w:r>
      <w:r>
        <w:rPr>
          <w:rFonts w:hint="eastAsia" w:ascii="仿宋" w:hAnsi="仿宋" w:eastAsia="仿宋"/>
          <w:sz w:val="32"/>
          <w:szCs w:val="32"/>
        </w:rPr>
        <w:t>领域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个财政支出项目进行了绩效评价，涉及财政资金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7079.16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。其中，绩效</w:t>
      </w:r>
      <w:r>
        <w:rPr>
          <w:rFonts w:hint="eastAsia" w:ascii="仿宋" w:hAnsi="仿宋" w:eastAsia="仿宋"/>
          <w:sz w:val="32"/>
          <w:szCs w:val="32"/>
          <w:lang w:eastAsia="zh-CN"/>
        </w:rPr>
        <w:t>评价工作质量核查等级</w:t>
      </w:r>
      <w:r>
        <w:rPr>
          <w:rFonts w:hint="eastAsia" w:ascii="仿宋" w:hAnsi="仿宋" w:eastAsia="仿宋"/>
          <w:sz w:val="32"/>
          <w:szCs w:val="32"/>
        </w:rPr>
        <w:t>达到“优”的有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  <w:highlight w:val="none"/>
        </w:rPr>
        <w:t>项，达到“良”的有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</w:rPr>
        <w:t>项，评为“合格”的有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</w:rPr>
        <w:t>项。</w:t>
      </w:r>
    </w:p>
    <w:p>
      <w:pPr>
        <w:spacing w:line="600" w:lineRule="exact"/>
        <w:ind w:firstLine="62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2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2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</Words>
  <Characters>1624</Characters>
  <Lines>13</Lines>
  <Paragraphs>3</Paragraphs>
  <ScaleCrop>false</ScaleCrop>
  <LinksUpToDate>false</LinksUpToDate>
  <CharactersWithSpaces>0</CharactersWithSpaces>
  <Application>WPS Office 个人版_9.1.0.4636_{F1E327BC-269C-435d-A152-05C5408002CA}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Administrator</cp:lastModifiedBy>
  <cp:lastPrinted>2019-01-09T08:56:36Z</cp:lastPrinted>
  <dcterms:modified xsi:type="dcterms:W3CDTF">2019-01-09T09:51:15Z</dcterms:modified>
  <dc:title>附表6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