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sz w:val="48"/>
          <w:szCs w:val="48"/>
        </w:rPr>
      </w:pPr>
    </w:p>
    <w:p>
      <w:pPr>
        <w:jc w:val="center"/>
        <w:rPr>
          <w:rFonts w:ascii="黑体" w:hAnsi="黑体" w:eastAsia="黑体" w:cs="黑体"/>
          <w:sz w:val="48"/>
          <w:szCs w:val="48"/>
        </w:rPr>
      </w:pPr>
      <w:r>
        <w:rPr>
          <w:rFonts w:hint="eastAsia" w:ascii="黑体" w:hAnsi="黑体" w:eastAsia="黑体" w:cs="黑体"/>
          <w:sz w:val="48"/>
          <w:szCs w:val="48"/>
        </w:rPr>
        <w:t>202</w:t>
      </w:r>
      <w:r>
        <w:rPr>
          <w:rFonts w:hint="eastAsia" w:ascii="黑体" w:hAnsi="黑体" w:eastAsia="黑体" w:cs="黑体"/>
          <w:sz w:val="48"/>
          <w:szCs w:val="48"/>
          <w:lang w:val="en-US" w:eastAsia="zh-CN"/>
        </w:rPr>
        <w:t>3</w:t>
      </w:r>
      <w:r>
        <w:rPr>
          <w:rFonts w:hint="eastAsia" w:ascii="黑体" w:hAnsi="黑体" w:eastAsia="黑体" w:cs="黑体"/>
          <w:sz w:val="48"/>
          <w:szCs w:val="48"/>
        </w:rPr>
        <w:t>年度</w:t>
      </w:r>
      <w:r>
        <w:rPr>
          <w:rFonts w:hint="eastAsia" w:ascii="黑体" w:hAnsi="黑体" w:eastAsia="黑体" w:cs="黑体"/>
          <w:sz w:val="48"/>
          <w:szCs w:val="48"/>
          <w:lang w:eastAsia="zh-CN"/>
        </w:rPr>
        <w:t>瀛洲</w:t>
      </w:r>
      <w:r>
        <w:rPr>
          <w:rFonts w:hint="eastAsia" w:ascii="黑体" w:hAnsi="黑体" w:eastAsia="黑体" w:cs="黑体"/>
          <w:sz w:val="48"/>
          <w:szCs w:val="48"/>
        </w:rPr>
        <w:t>街道办事处幼儿园</w:t>
      </w:r>
      <w:r>
        <w:rPr>
          <w:rFonts w:hint="eastAsia" w:ascii="黑体" w:hAnsi="黑体" w:eastAsia="黑体" w:cs="黑体"/>
          <w:sz w:val="48"/>
          <w:szCs w:val="48"/>
          <w:lang w:val="en-US" w:eastAsia="zh-CN"/>
        </w:rPr>
        <w:t>定额补助和项目奖补</w:t>
      </w:r>
      <w:r>
        <w:rPr>
          <w:rFonts w:hint="eastAsia" w:ascii="黑体" w:hAnsi="黑体" w:eastAsia="黑体" w:cs="黑体"/>
          <w:sz w:val="48"/>
          <w:szCs w:val="48"/>
        </w:rPr>
        <w:t>经费</w:t>
      </w:r>
    </w:p>
    <w:p>
      <w:pPr>
        <w:jc w:val="center"/>
        <w:rPr>
          <w:rFonts w:ascii="黑体" w:hAnsi="黑体" w:eastAsia="黑体" w:cs="黑体"/>
          <w:sz w:val="48"/>
          <w:szCs w:val="48"/>
        </w:rPr>
      </w:pPr>
      <w:r>
        <w:rPr>
          <w:rFonts w:hint="eastAsia" w:ascii="黑体" w:hAnsi="黑体" w:eastAsia="黑体" w:cs="黑体"/>
          <w:sz w:val="48"/>
          <w:szCs w:val="48"/>
        </w:rPr>
        <w:t>项目支出绩效评价报告</w:t>
      </w:r>
    </w:p>
    <w:p>
      <w:pPr>
        <w:jc w:val="center"/>
        <w:rPr>
          <w:rFonts w:ascii="仿宋" w:hAnsi="仿宋" w:eastAsia="仿宋" w:cs="仿宋"/>
          <w:sz w:val="32"/>
          <w:szCs w:val="32"/>
        </w:rPr>
      </w:pPr>
    </w:p>
    <w:p>
      <w:pPr>
        <w:rPr>
          <w:rFonts w:ascii="仿宋" w:hAnsi="仿宋" w:eastAsia="仿宋" w:cs="仿宋"/>
          <w:sz w:val="32"/>
          <w:szCs w:val="32"/>
        </w:rPr>
      </w:pPr>
    </w:p>
    <w:p>
      <w:pPr>
        <w:ind w:firstLine="643" w:firstLineChars="200"/>
        <w:rPr>
          <w:rFonts w:ascii="仿宋" w:hAnsi="仿宋" w:eastAsia="仿宋" w:cs="仿宋"/>
          <w:b/>
          <w:bCs/>
          <w:sz w:val="32"/>
          <w:szCs w:val="32"/>
        </w:rPr>
      </w:pPr>
      <w:r>
        <w:rPr>
          <w:rFonts w:hint="eastAsia" w:ascii="仿宋" w:hAnsi="仿宋" w:eastAsia="仿宋" w:cs="仿宋"/>
          <w:b/>
          <w:bCs/>
          <w:sz w:val="32"/>
          <w:szCs w:val="32"/>
        </w:rPr>
        <w:t>一、基本情况</w:t>
      </w:r>
    </w:p>
    <w:p>
      <w:pPr>
        <w:ind w:firstLine="480" w:firstLineChars="150"/>
        <w:rPr>
          <w:rFonts w:ascii="仿宋" w:hAnsi="仿宋" w:eastAsia="仿宋" w:cs="仿宋"/>
          <w:sz w:val="32"/>
          <w:szCs w:val="32"/>
        </w:rPr>
      </w:pPr>
      <w:r>
        <w:rPr>
          <w:rFonts w:hint="eastAsia" w:ascii="仿宋" w:hAnsi="仿宋" w:eastAsia="仿宋" w:cs="仿宋"/>
          <w:sz w:val="32"/>
          <w:szCs w:val="32"/>
        </w:rPr>
        <w:t>（一）项目概况。</w:t>
      </w:r>
    </w:p>
    <w:p>
      <w:pPr>
        <w:ind w:firstLine="640" w:firstLineChars="200"/>
        <w:rPr>
          <w:rFonts w:ascii="仿宋" w:hAnsi="仿宋" w:eastAsia="仿宋" w:cs="仿宋"/>
          <w:sz w:val="32"/>
          <w:szCs w:val="32"/>
        </w:rPr>
      </w:pPr>
      <w:r>
        <w:rPr>
          <w:rFonts w:hint="eastAsia" w:ascii="仿宋" w:hAnsi="仿宋" w:eastAsia="仿宋" w:cs="仿宋"/>
          <w:sz w:val="32"/>
          <w:szCs w:val="32"/>
        </w:rPr>
        <w:t>1.项目背景</w:t>
      </w:r>
    </w:p>
    <w:p>
      <w:pPr>
        <w:ind w:firstLine="640"/>
        <w:rPr>
          <w:rFonts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年，在</w:t>
      </w:r>
      <w:r>
        <w:rPr>
          <w:rFonts w:hint="eastAsia" w:ascii="仿宋" w:hAnsi="仿宋" w:eastAsia="仿宋" w:cs="仿宋"/>
          <w:sz w:val="32"/>
          <w:szCs w:val="32"/>
          <w:lang w:eastAsia="zh-CN"/>
        </w:rPr>
        <w:t>瀛洲</w:t>
      </w:r>
      <w:r>
        <w:rPr>
          <w:rFonts w:hint="eastAsia" w:ascii="仿宋" w:hAnsi="仿宋" w:eastAsia="仿宋" w:cs="仿宋"/>
          <w:sz w:val="32"/>
          <w:szCs w:val="32"/>
        </w:rPr>
        <w:t>街道党工委，办事处的正确领导下，在上级机关的关心支持和相关部门的积极配合下，根据</w:t>
      </w:r>
      <w:r>
        <w:rPr>
          <w:rFonts w:hint="eastAsia" w:ascii="仿宋_GB2312" w:hAnsi="仿宋_GB2312" w:eastAsia="仿宋_GB2312" w:cs="仿宋_GB2312"/>
          <w:sz w:val="32"/>
          <w:szCs w:val="32"/>
        </w:rPr>
        <w:t>闽财教【2018】41号文件关于建立学前教育经费保障机制的指导意见，设置幼儿园</w:t>
      </w:r>
      <w:r>
        <w:rPr>
          <w:rFonts w:hint="eastAsia" w:ascii="仿宋_GB2312" w:hAnsi="仿宋_GB2312" w:eastAsia="仿宋_GB2312" w:cs="仿宋_GB2312"/>
          <w:sz w:val="32"/>
          <w:szCs w:val="32"/>
          <w:lang w:val="en-US" w:eastAsia="zh-CN"/>
        </w:rPr>
        <w:t>定额补助和项目奖补</w:t>
      </w:r>
      <w:r>
        <w:rPr>
          <w:rFonts w:hint="eastAsia" w:ascii="仿宋_GB2312" w:hAnsi="仿宋_GB2312" w:eastAsia="仿宋_GB2312" w:cs="仿宋_GB2312"/>
          <w:sz w:val="32"/>
          <w:szCs w:val="32"/>
        </w:rPr>
        <w:t>经费项目用于街道中心幼儿园工作经费，保障幼儿园日常工作运转及相关人员经费支出</w:t>
      </w:r>
      <w:r>
        <w:rPr>
          <w:rFonts w:hint="eastAsia" w:ascii="仿宋" w:hAnsi="仿宋" w:eastAsia="仿宋" w:cs="仿宋"/>
          <w:sz w:val="32"/>
          <w:szCs w:val="32"/>
        </w:rPr>
        <w:t>。将该项目经费纳入街道财政预算，根据规定202</w:t>
      </w:r>
      <w:r>
        <w:rPr>
          <w:rFonts w:hint="eastAsia" w:ascii="仿宋" w:hAnsi="仿宋" w:eastAsia="仿宋" w:cs="仿宋"/>
          <w:sz w:val="32"/>
          <w:szCs w:val="32"/>
          <w:lang w:val="en-US" w:eastAsia="zh-CN"/>
        </w:rPr>
        <w:t>3</w:t>
      </w:r>
      <w:r>
        <w:rPr>
          <w:rFonts w:hint="eastAsia" w:ascii="仿宋" w:hAnsi="仿宋" w:eastAsia="仿宋" w:cs="仿宋"/>
          <w:sz w:val="32"/>
          <w:szCs w:val="32"/>
        </w:rPr>
        <w:t>年该项目预算批复数为</w:t>
      </w:r>
      <w:r>
        <w:rPr>
          <w:rFonts w:hint="eastAsia" w:ascii="仿宋" w:hAnsi="仿宋" w:eastAsia="仿宋" w:cs="仿宋"/>
          <w:sz w:val="32"/>
          <w:szCs w:val="32"/>
          <w:lang w:val="en-US" w:eastAsia="zh-CN"/>
        </w:rPr>
        <w:t>129.3875</w:t>
      </w:r>
      <w:r>
        <w:rPr>
          <w:rFonts w:hint="eastAsia" w:ascii="仿宋" w:hAnsi="仿宋" w:eastAsia="仿宋" w:cs="仿宋"/>
          <w:sz w:val="32"/>
          <w:szCs w:val="32"/>
        </w:rPr>
        <w:t>万元，设置本项目。</w:t>
      </w:r>
    </w:p>
    <w:p>
      <w:pPr>
        <w:ind w:firstLine="640" w:firstLineChars="200"/>
        <w:rPr>
          <w:rFonts w:ascii="仿宋" w:hAnsi="仿宋" w:eastAsia="仿宋" w:cs="仿宋"/>
          <w:sz w:val="32"/>
          <w:szCs w:val="32"/>
        </w:rPr>
      </w:pPr>
      <w:r>
        <w:rPr>
          <w:rFonts w:hint="eastAsia" w:ascii="仿宋" w:hAnsi="仿宋" w:eastAsia="仿宋" w:cs="仿宋"/>
          <w:sz w:val="32"/>
          <w:szCs w:val="32"/>
        </w:rPr>
        <w:t>2.主要内容及实施情况</w:t>
      </w:r>
    </w:p>
    <w:p>
      <w:pPr>
        <w:pStyle w:val="4"/>
        <w:shd w:val="clear" w:color="auto" w:fill="FFFFFF"/>
        <w:spacing w:before="0" w:beforeAutospacing="0" w:after="225" w:afterAutospacing="0" w:line="360" w:lineRule="atLeast"/>
        <w:ind w:firstLine="640" w:firstLineChars="200"/>
        <w:rPr>
          <w:rFonts w:ascii="仿宋" w:hAnsi="仿宋" w:eastAsia="仿宋" w:cs="仿宋"/>
          <w:sz w:val="32"/>
          <w:szCs w:val="32"/>
        </w:rPr>
      </w:pPr>
      <w:r>
        <w:rPr>
          <w:rFonts w:hint="eastAsia" w:ascii="仿宋_GB2312" w:hAnsi="仿宋_GB2312" w:eastAsia="仿宋_GB2312" w:cs="仿宋_GB2312"/>
          <w:sz w:val="32"/>
          <w:szCs w:val="32"/>
        </w:rPr>
        <w:t>幼儿园经费</w:t>
      </w:r>
      <w:r>
        <w:rPr>
          <w:rFonts w:hint="eastAsia" w:ascii="仿宋" w:hAnsi="仿宋" w:eastAsia="仿宋" w:cs="仿宋"/>
          <w:sz w:val="32"/>
          <w:szCs w:val="32"/>
        </w:rPr>
        <w:t>，是一个综合性项目，</w:t>
      </w:r>
      <w:r>
        <w:rPr>
          <w:rFonts w:hint="eastAsia" w:ascii="Times New Roman" w:hAnsi="Times New Roman" w:eastAsia="仿宋_GB2312" w:cs="Times New Roman"/>
          <w:sz w:val="32"/>
          <w:szCs w:val="32"/>
        </w:rPr>
        <w:t>项目主要是依据</w:t>
      </w:r>
      <w:r>
        <w:rPr>
          <w:rFonts w:hint="eastAsia" w:ascii="仿宋_GB2312" w:hAnsi="仿宋_GB2312" w:eastAsia="仿宋_GB2312" w:cs="仿宋_GB2312"/>
          <w:sz w:val="32"/>
          <w:szCs w:val="32"/>
        </w:rPr>
        <w:t>闽财教【2018】41号文件关于建立学前教育经费保障机制的指导意见，</w:t>
      </w:r>
      <w:r>
        <w:rPr>
          <w:rFonts w:hint="eastAsia" w:ascii="Times New Roman" w:hAnsi="Times New Roman" w:eastAsia="仿宋_GB2312" w:cs="Times New Roman"/>
          <w:sz w:val="32"/>
          <w:szCs w:val="32"/>
        </w:rPr>
        <w:t>有计划有步骤地</w:t>
      </w:r>
      <w:r>
        <w:rPr>
          <w:rFonts w:hint="eastAsia" w:ascii="仿宋_GB2312" w:hAnsi="仿宋_GB2312" w:eastAsia="仿宋_GB2312" w:cs="仿宋_GB2312"/>
          <w:sz w:val="32"/>
          <w:szCs w:val="32"/>
        </w:rPr>
        <w:t>保障幼儿园日常工作运转及相关人员经费支出</w:t>
      </w:r>
      <w:r>
        <w:rPr>
          <w:rFonts w:hint="eastAsia" w:ascii="仿宋" w:hAnsi="仿宋" w:eastAsia="仿宋" w:cs="仿宋"/>
          <w:sz w:val="32"/>
          <w:szCs w:val="32"/>
        </w:rPr>
        <w:t>。</w:t>
      </w:r>
    </w:p>
    <w:p>
      <w:pPr>
        <w:ind w:firstLine="640"/>
        <w:rPr>
          <w:rFonts w:ascii="仿宋" w:hAnsi="仿宋" w:eastAsia="仿宋" w:cs="仿宋"/>
          <w:sz w:val="32"/>
          <w:szCs w:val="32"/>
        </w:rPr>
      </w:pPr>
      <w:r>
        <w:rPr>
          <w:rFonts w:hint="eastAsia" w:ascii="仿宋" w:hAnsi="仿宋" w:eastAsia="仿宋" w:cs="仿宋"/>
          <w:sz w:val="32"/>
          <w:szCs w:val="32"/>
        </w:rPr>
        <w:t>3. 资金投入和使用情况</w:t>
      </w:r>
    </w:p>
    <w:p>
      <w:pPr>
        <w:spacing w:line="620" w:lineRule="exact"/>
        <w:ind w:firstLine="640" w:firstLineChars="200"/>
        <w:rPr>
          <w:rFonts w:ascii="仿宋_GB2312" w:hAnsi="仿宋" w:eastAsia="仿宋_GB2312"/>
          <w:sz w:val="32"/>
          <w:szCs w:val="32"/>
        </w:rPr>
      </w:pPr>
      <w:r>
        <w:rPr>
          <w:rFonts w:hint="eastAsia" w:ascii="仿宋" w:hAnsi="仿宋" w:eastAsia="仿宋" w:cs="仿宋"/>
          <w:sz w:val="32"/>
          <w:szCs w:val="32"/>
        </w:rPr>
        <w:t>该项目的资金为一般财政拨款资金，</w:t>
      </w:r>
      <w:r>
        <w:rPr>
          <w:rFonts w:hint="eastAsia" w:ascii="仿宋_GB2312" w:hAnsi="仿宋" w:eastAsia="仿宋_GB2312"/>
          <w:sz w:val="32"/>
          <w:szCs w:val="32"/>
        </w:rPr>
        <w:t>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年资金计划</w:t>
      </w:r>
      <w:r>
        <w:rPr>
          <w:rFonts w:hint="eastAsia" w:ascii="仿宋" w:hAnsi="仿宋" w:eastAsia="仿宋" w:cs="仿宋"/>
          <w:sz w:val="32"/>
          <w:szCs w:val="32"/>
          <w:lang w:val="en-US" w:eastAsia="zh-CN"/>
        </w:rPr>
        <w:t>129.3875</w:t>
      </w:r>
      <w:r>
        <w:rPr>
          <w:rFonts w:hint="eastAsia" w:ascii="仿宋_GB2312" w:hAnsi="仿宋" w:eastAsia="仿宋_GB2312"/>
          <w:sz w:val="32"/>
          <w:szCs w:val="32"/>
        </w:rPr>
        <w:t>万元，当年实际支出</w:t>
      </w:r>
      <w:r>
        <w:rPr>
          <w:rFonts w:hint="eastAsia" w:ascii="仿宋" w:hAnsi="仿宋" w:eastAsia="仿宋" w:cs="仿宋"/>
          <w:sz w:val="32"/>
          <w:szCs w:val="32"/>
          <w:lang w:val="en-US" w:eastAsia="zh-CN"/>
        </w:rPr>
        <w:t>129.3875</w:t>
      </w:r>
      <w:r>
        <w:rPr>
          <w:rFonts w:hint="eastAsia" w:ascii="仿宋_GB2312" w:hAnsi="仿宋" w:eastAsia="仿宋_GB2312"/>
          <w:sz w:val="32"/>
          <w:szCs w:val="32"/>
        </w:rPr>
        <w:t>万元。</w:t>
      </w:r>
    </w:p>
    <w:p>
      <w:pPr>
        <w:spacing w:line="620" w:lineRule="exact"/>
        <w:ind w:firstLine="640" w:firstLineChars="200"/>
        <w:rPr>
          <w:rFonts w:ascii="仿宋" w:hAnsi="仿宋" w:eastAsia="仿宋" w:cs="仿宋"/>
          <w:sz w:val="32"/>
          <w:szCs w:val="32"/>
        </w:rPr>
      </w:pPr>
      <w:r>
        <w:rPr>
          <w:rFonts w:hint="eastAsia" w:ascii="仿宋_GB2312" w:hAnsi="仿宋" w:eastAsia="仿宋_GB2312"/>
          <w:sz w:val="32"/>
          <w:szCs w:val="32"/>
        </w:rPr>
        <w:t>当年预算执行率(当年预算支出数/当年预算计划数)</w:t>
      </w:r>
      <w:r>
        <w:rPr>
          <w:rFonts w:hint="eastAsia" w:ascii="仿宋_GB2312" w:hAnsi="仿宋" w:eastAsia="仿宋_GB2312"/>
          <w:sz w:val="32"/>
          <w:szCs w:val="32"/>
          <w:lang w:val="en-US" w:eastAsia="zh-CN"/>
        </w:rPr>
        <w:t>100</w:t>
      </w:r>
      <w:r>
        <w:rPr>
          <w:rFonts w:hint="eastAsia" w:ascii="仿宋_GB2312" w:hAnsi="仿宋" w:eastAsia="仿宋_GB2312"/>
          <w:sz w:val="32"/>
          <w:szCs w:val="32"/>
        </w:rPr>
        <w:t>%，当年预算资金使用率(当年预算支出数/当年预算核拨数)</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%，结余结转资金执行率(以前年度结余结转支出数/以前年度结余结转计划数)0%，预算综合执行率(本级财政资金支出数/本级财政资金计划数)</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pPr>
        <w:ind w:firstLine="640" w:firstLineChars="200"/>
        <w:rPr>
          <w:rFonts w:ascii="仿宋" w:hAnsi="仿宋" w:eastAsia="仿宋" w:cs="仿宋"/>
          <w:sz w:val="32"/>
          <w:szCs w:val="32"/>
        </w:rPr>
      </w:pPr>
      <w:r>
        <w:rPr>
          <w:rFonts w:hint="eastAsia" w:ascii="仿宋" w:hAnsi="仿宋" w:eastAsia="仿宋" w:cs="仿宋"/>
          <w:sz w:val="32"/>
          <w:szCs w:val="32"/>
        </w:rPr>
        <w:t>（二）项目绩效目标。</w:t>
      </w:r>
    </w:p>
    <w:p>
      <w:pPr>
        <w:ind w:firstLine="640" w:firstLineChars="200"/>
        <w:rPr>
          <w:rFonts w:ascii="仿宋" w:hAnsi="仿宋" w:eastAsia="仿宋" w:cs="仿宋"/>
          <w:sz w:val="32"/>
          <w:szCs w:val="32"/>
        </w:rPr>
      </w:pPr>
      <w:r>
        <w:rPr>
          <w:rFonts w:hint="eastAsia" w:ascii="仿宋" w:hAnsi="仿宋" w:eastAsia="仿宋" w:cs="仿宋"/>
          <w:sz w:val="32"/>
          <w:szCs w:val="32"/>
        </w:rPr>
        <w:t>1. 总体目标</w:t>
      </w:r>
    </w:p>
    <w:p>
      <w:pPr>
        <w:ind w:firstLine="640" w:firstLineChars="200"/>
        <w:rPr>
          <w:rFonts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年幼儿园</w:t>
      </w:r>
      <w:r>
        <w:rPr>
          <w:rFonts w:hint="eastAsia" w:ascii="仿宋" w:hAnsi="仿宋" w:eastAsia="仿宋" w:cs="仿宋"/>
          <w:sz w:val="32"/>
          <w:szCs w:val="32"/>
          <w:lang w:val="en-US" w:eastAsia="zh-CN"/>
        </w:rPr>
        <w:t>定额补助和项目奖补</w:t>
      </w:r>
      <w:r>
        <w:rPr>
          <w:rFonts w:hint="eastAsia" w:ascii="仿宋" w:hAnsi="仿宋" w:eastAsia="仿宋" w:cs="仿宋"/>
          <w:sz w:val="32"/>
          <w:szCs w:val="32"/>
        </w:rPr>
        <w:t>经费</w:t>
      </w:r>
      <w:r>
        <w:rPr>
          <w:rFonts w:hint="eastAsia" w:ascii="仿宋" w:hAnsi="仿宋" w:eastAsia="仿宋" w:cs="仿宋"/>
          <w:sz w:val="32"/>
          <w:szCs w:val="32"/>
        </w:rPr>
        <w:t>项目绩效的总体目标是保障幼儿园日常工作运转及相关人员经</w:t>
      </w:r>
      <w:r>
        <w:rPr>
          <w:rFonts w:hint="eastAsia" w:ascii="仿宋_GB2312" w:hAnsi="仿宋_GB2312" w:eastAsia="仿宋_GB2312" w:cs="仿宋_GB2312"/>
          <w:sz w:val="32"/>
          <w:szCs w:val="32"/>
        </w:rPr>
        <w:t>费支出，</w:t>
      </w:r>
      <w:r>
        <w:rPr>
          <w:rFonts w:hint="eastAsia" w:ascii="仿宋" w:hAnsi="仿宋" w:eastAsia="仿宋" w:cs="仿宋"/>
          <w:sz w:val="32"/>
          <w:szCs w:val="32"/>
        </w:rPr>
        <w:t>构建和谐校园环境，组织坚强有力的领导，创建健全的工作机制，引导师生参与各项文体活动，科教文体稳步发展，教育事业全面进步，校园治安良好，校园秩序井然有序，完善基础设施，优化校园环境，让学生在良好的氛围及优美的环境中健康成长。</w:t>
      </w:r>
    </w:p>
    <w:p>
      <w:pPr>
        <w:ind w:firstLine="640" w:firstLineChars="200"/>
        <w:rPr>
          <w:rFonts w:ascii="仿宋" w:hAnsi="仿宋" w:eastAsia="仿宋" w:cs="仿宋"/>
          <w:sz w:val="32"/>
          <w:szCs w:val="32"/>
        </w:rPr>
      </w:pPr>
      <w:r>
        <w:rPr>
          <w:rFonts w:hint="eastAsia" w:ascii="仿宋" w:hAnsi="仿宋" w:eastAsia="仿宋" w:cs="仿宋"/>
          <w:sz w:val="32"/>
          <w:szCs w:val="32"/>
        </w:rPr>
        <w:t>2. 阶段性目标</w:t>
      </w:r>
    </w:p>
    <w:p>
      <w:pPr>
        <w:ind w:firstLine="640" w:firstLineChars="200"/>
        <w:rPr>
          <w:rFonts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年度幼儿园</w:t>
      </w:r>
      <w:r>
        <w:rPr>
          <w:rFonts w:hint="eastAsia" w:ascii="仿宋" w:hAnsi="仿宋" w:eastAsia="仿宋" w:cs="仿宋"/>
          <w:sz w:val="32"/>
          <w:szCs w:val="32"/>
          <w:lang w:val="en-US" w:eastAsia="zh-CN"/>
        </w:rPr>
        <w:t>定额补助和项目奖补</w:t>
      </w:r>
      <w:r>
        <w:rPr>
          <w:rFonts w:hint="eastAsia" w:ascii="仿宋" w:hAnsi="仿宋" w:eastAsia="仿宋" w:cs="仿宋"/>
          <w:sz w:val="32"/>
          <w:szCs w:val="32"/>
        </w:rPr>
        <w:t>经费</w:t>
      </w:r>
      <w:r>
        <w:rPr>
          <w:rFonts w:hint="eastAsia" w:ascii="仿宋" w:hAnsi="仿宋" w:eastAsia="仿宋" w:cs="仿宋"/>
          <w:sz w:val="32"/>
          <w:szCs w:val="32"/>
        </w:rPr>
        <w:t>目标是保障幼儿园日常办公支出、相关固定资产采购及相关人员的工资和福利性支出等，做好中心幼儿园的教育工作，维护中心幼儿园良好秩序，在幼儿园开展文体教育活动，搞好幼儿园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"https://baike.so.com/doc/5402257-5639943.html" \t "https://baike.so.com/doc/_blank" </w:instrText>
      </w:r>
      <w:r>
        <w:rPr>
          <w:rFonts w:hint="eastAsia" w:ascii="仿宋" w:hAnsi="仿宋" w:eastAsia="仿宋" w:cs="仿宋"/>
          <w:sz w:val="32"/>
          <w:szCs w:val="32"/>
        </w:rPr>
        <w:fldChar w:fldCharType="separate"/>
      </w:r>
      <w:r>
        <w:rPr>
          <w:rFonts w:hint="eastAsia" w:ascii="仿宋" w:hAnsi="仿宋" w:eastAsia="仿宋" w:cs="仿宋"/>
          <w:sz w:val="32"/>
          <w:szCs w:val="32"/>
        </w:rPr>
        <w:t>管理综合治理</w:t>
      </w:r>
      <w:r>
        <w:rPr>
          <w:rFonts w:hint="eastAsia" w:ascii="仿宋" w:hAnsi="仿宋" w:eastAsia="仿宋" w:cs="仿宋"/>
          <w:sz w:val="32"/>
          <w:szCs w:val="32"/>
        </w:rPr>
        <w:fldChar w:fldCharType="end"/>
      </w:r>
      <w:r>
        <w:rPr>
          <w:rFonts w:hint="eastAsia" w:ascii="仿宋" w:hAnsi="仿宋" w:eastAsia="仿宋" w:cs="仿宋"/>
          <w:sz w:val="32"/>
          <w:szCs w:val="32"/>
        </w:rPr>
        <w:t>工作，</w:t>
      </w:r>
      <w:r>
        <w:rPr>
          <w:rFonts w:hint="eastAsia" w:ascii="仿宋" w:hAnsi="仿宋" w:eastAsia="仿宋" w:cs="仿宋"/>
          <w:sz w:val="32"/>
          <w:szCs w:val="32"/>
        </w:rPr>
        <w:t>构建和谐学习环境。</w:t>
      </w:r>
      <w:bookmarkStart w:id="0" w:name="_GoBack"/>
      <w:bookmarkEnd w:id="0"/>
    </w:p>
    <w:p>
      <w:pPr>
        <w:ind w:firstLine="640"/>
        <w:jc w:val="left"/>
        <w:rPr>
          <w:rFonts w:ascii="仿宋" w:hAnsi="仿宋" w:eastAsia="仿宋" w:cs="仿宋"/>
          <w:b/>
          <w:bCs/>
          <w:sz w:val="32"/>
          <w:szCs w:val="32"/>
        </w:rPr>
      </w:pPr>
      <w:r>
        <w:rPr>
          <w:rFonts w:hint="eastAsia" w:ascii="仿宋" w:hAnsi="仿宋" w:eastAsia="仿宋" w:cs="仿宋"/>
          <w:b/>
          <w:bCs/>
          <w:sz w:val="32"/>
          <w:szCs w:val="32"/>
        </w:rPr>
        <w:t>二、绩效评价工作开展情况</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（一）绩效评价的目的、对象和范围。</w:t>
      </w:r>
    </w:p>
    <w:p>
      <w:pPr>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1. 绩效评价的目的</w:t>
      </w:r>
    </w:p>
    <w:p>
      <w:pPr>
        <w:pStyle w:val="4"/>
        <w:spacing w:before="0" w:beforeAutospacing="0" w:after="0" w:afterAutospacing="0"/>
        <w:ind w:firstLine="640" w:firstLineChars="200"/>
        <w:rPr>
          <w:rFonts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通过绩效评价，考察该项目的真实性、项目资金的到位率和使用率、项目执行的经济效益和社会效益，同时看到项目的问题及不足，不断调整和改进工作方法，查漏补缺，提高项目实施单位工作效率，为今后的项目实施提供参考，以制定更合理的项目计划方案。</w:t>
      </w:r>
    </w:p>
    <w:p>
      <w:pPr>
        <w:pStyle w:val="4"/>
        <w:spacing w:before="0" w:beforeAutospacing="0" w:after="0" w:afterAutospacing="0"/>
        <w:ind w:firstLine="640" w:firstLineChars="200"/>
        <w:rPr>
          <w:rFonts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2.绩效评价的对象</w:t>
      </w:r>
    </w:p>
    <w:p>
      <w:pPr>
        <w:pStyle w:val="4"/>
        <w:spacing w:before="0" w:beforeAutospacing="0" w:after="0" w:afterAutospacing="0"/>
        <w:ind w:firstLine="640" w:firstLineChars="200"/>
        <w:rPr>
          <w:rFonts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202</w:t>
      </w:r>
      <w:r>
        <w:rPr>
          <w:rFonts w:hint="eastAsia" w:ascii="仿宋" w:hAnsi="仿宋" w:eastAsia="仿宋" w:cs="仿宋"/>
          <w:color w:val="000000" w:themeColor="text1"/>
          <w:kern w:val="2"/>
          <w:sz w:val="32"/>
          <w:szCs w:val="32"/>
          <w:lang w:val="en-US" w:eastAsia="zh-CN"/>
        </w:rPr>
        <w:t>3</w:t>
      </w:r>
      <w:r>
        <w:rPr>
          <w:rFonts w:hint="eastAsia" w:ascii="仿宋" w:hAnsi="仿宋" w:eastAsia="仿宋" w:cs="仿宋"/>
          <w:color w:val="000000" w:themeColor="text1"/>
          <w:kern w:val="2"/>
          <w:sz w:val="32"/>
          <w:szCs w:val="32"/>
        </w:rPr>
        <w:t>年</w:t>
      </w:r>
      <w:r>
        <w:rPr>
          <w:rFonts w:hint="eastAsia" w:ascii="仿宋_GB2312" w:hAnsi="仿宋_GB2312" w:eastAsia="仿宋_GB2312" w:cs="仿宋_GB2312"/>
          <w:sz w:val="32"/>
          <w:szCs w:val="32"/>
        </w:rPr>
        <w:t>幼儿园</w:t>
      </w:r>
      <w:r>
        <w:rPr>
          <w:rFonts w:hint="eastAsia" w:ascii="仿宋_GB2312" w:hAnsi="仿宋_GB2312" w:eastAsia="仿宋_GB2312" w:cs="仿宋_GB2312"/>
          <w:sz w:val="32"/>
          <w:szCs w:val="32"/>
          <w:lang w:val="en-US" w:eastAsia="zh-CN"/>
        </w:rPr>
        <w:t>定额补助和项目奖补</w:t>
      </w:r>
      <w:r>
        <w:rPr>
          <w:rFonts w:hint="eastAsia" w:ascii="仿宋_GB2312" w:hAnsi="仿宋_GB2312" w:eastAsia="仿宋_GB2312" w:cs="仿宋_GB2312"/>
          <w:sz w:val="32"/>
          <w:szCs w:val="32"/>
        </w:rPr>
        <w:t>经费</w:t>
      </w:r>
      <w:r>
        <w:rPr>
          <w:rFonts w:hint="eastAsia" w:ascii="仿宋" w:hAnsi="仿宋" w:eastAsia="仿宋" w:cs="仿宋"/>
          <w:color w:val="000000" w:themeColor="text1"/>
          <w:kern w:val="2"/>
          <w:sz w:val="32"/>
          <w:szCs w:val="32"/>
        </w:rPr>
        <w:t>项目。</w:t>
      </w:r>
    </w:p>
    <w:p>
      <w:pPr>
        <w:pStyle w:val="4"/>
        <w:spacing w:before="0" w:beforeAutospacing="0" w:after="0" w:afterAutospacing="0"/>
        <w:ind w:firstLine="640" w:firstLineChars="200"/>
        <w:rPr>
          <w:rFonts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3.绩效评价的范围</w:t>
      </w:r>
    </w:p>
    <w:p>
      <w:pPr>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202</w:t>
      </w:r>
      <w:r>
        <w:rPr>
          <w:rFonts w:hint="eastAsia" w:ascii="仿宋" w:hAnsi="仿宋" w:eastAsia="仿宋" w:cs="仿宋"/>
          <w:color w:val="000000" w:themeColor="text1"/>
          <w:sz w:val="32"/>
          <w:szCs w:val="32"/>
          <w:lang w:val="en-US" w:eastAsia="zh-CN"/>
        </w:rPr>
        <w:t>3</w:t>
      </w:r>
      <w:r>
        <w:rPr>
          <w:rFonts w:hint="eastAsia" w:ascii="仿宋" w:hAnsi="仿宋" w:eastAsia="仿宋" w:cs="仿宋"/>
          <w:color w:val="000000" w:themeColor="text1"/>
          <w:sz w:val="32"/>
          <w:szCs w:val="32"/>
        </w:rPr>
        <w:t>年</w:t>
      </w:r>
      <w:r>
        <w:rPr>
          <w:rFonts w:hint="eastAsia" w:ascii="仿宋_GB2312" w:hAnsi="仿宋_GB2312" w:eastAsia="仿宋_GB2312" w:cs="仿宋_GB2312"/>
          <w:sz w:val="32"/>
          <w:szCs w:val="32"/>
        </w:rPr>
        <w:t>幼儿园</w:t>
      </w:r>
      <w:r>
        <w:rPr>
          <w:rFonts w:hint="eastAsia" w:ascii="仿宋_GB2312" w:hAnsi="仿宋_GB2312" w:eastAsia="仿宋_GB2312" w:cs="仿宋_GB2312"/>
          <w:sz w:val="32"/>
          <w:szCs w:val="32"/>
          <w:lang w:val="en-US" w:eastAsia="zh-CN"/>
        </w:rPr>
        <w:t>定额补助和项目奖补</w:t>
      </w:r>
      <w:r>
        <w:rPr>
          <w:rFonts w:hint="eastAsia" w:ascii="仿宋_GB2312" w:hAnsi="仿宋_GB2312" w:eastAsia="仿宋_GB2312" w:cs="仿宋_GB2312"/>
          <w:sz w:val="32"/>
          <w:szCs w:val="32"/>
        </w:rPr>
        <w:t>经费</w:t>
      </w:r>
      <w:r>
        <w:rPr>
          <w:rFonts w:hint="eastAsia" w:ascii="仿宋" w:hAnsi="仿宋" w:eastAsia="仿宋" w:cs="仿宋"/>
          <w:color w:val="000000" w:themeColor="text1"/>
          <w:sz w:val="32"/>
          <w:szCs w:val="32"/>
        </w:rPr>
        <w:t>项目经费的拨付情况</w:t>
      </w:r>
      <w:r>
        <w:rPr>
          <w:rFonts w:ascii="仿宋" w:hAnsi="仿宋" w:eastAsia="仿宋" w:cs="仿宋"/>
          <w:color w:val="000000" w:themeColor="text1"/>
          <w:sz w:val="32"/>
          <w:szCs w:val="32"/>
        </w:rPr>
        <w:t>。</w:t>
      </w:r>
    </w:p>
    <w:p>
      <w:pPr>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（二）绩效评价原则、评价指标体系（附表说明）、评价方法、评价标准等。</w:t>
      </w:r>
    </w:p>
    <w:p>
      <w:pPr>
        <w:pStyle w:val="4"/>
        <w:spacing w:before="0" w:beforeAutospacing="0" w:after="0" w:afterAutospacing="0"/>
        <w:ind w:firstLine="640" w:firstLineChars="200"/>
        <w:rPr>
          <w:rFonts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1.绩效评价原则：以统一领导、分类管理、客观公正、科学规范、实事求是、结果公开为原则。</w:t>
      </w:r>
    </w:p>
    <w:p>
      <w:pPr>
        <w:pStyle w:val="4"/>
        <w:spacing w:before="0" w:beforeAutospacing="0" w:after="0" w:afterAutospacing="0"/>
        <w:ind w:firstLine="640" w:firstLineChars="200"/>
        <w:rPr>
          <w:rFonts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2.评价指标体系</w:t>
      </w:r>
    </w:p>
    <w:p>
      <w:pPr>
        <w:pStyle w:val="4"/>
        <w:spacing w:before="0" w:beforeAutospacing="0" w:after="0" w:afterAutospacing="0"/>
        <w:ind w:firstLine="640" w:firstLineChars="200"/>
        <w:rPr>
          <w:rFonts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（1）决策指标：项目立项（立项依据充分性、立项程序规范性）；绩效目标（绩效目标合理性、绩效指标明确性）；资金投入（预算编制科学性、资金分配合理性）。</w:t>
      </w:r>
    </w:p>
    <w:p>
      <w:pPr>
        <w:pStyle w:val="4"/>
        <w:spacing w:before="0" w:beforeAutospacing="0" w:after="0" w:afterAutospacing="0"/>
        <w:ind w:firstLine="640" w:firstLineChars="200"/>
        <w:rPr>
          <w:rFonts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（2）过程指标：资金管理（资金到位率、预算执行率、资金使用合规性）；组织实施（管理制度健全性、制度执行有效性）。</w:t>
      </w:r>
    </w:p>
    <w:p>
      <w:pPr>
        <w:pStyle w:val="4"/>
        <w:spacing w:before="0" w:beforeAutospacing="0" w:after="0" w:afterAutospacing="0"/>
        <w:ind w:firstLine="640" w:firstLineChars="200"/>
        <w:rPr>
          <w:rFonts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（3）产出指标：产出数量（实际完成率）；产出质量（质量达标率）；产出时效（完成及时性）；产出成本（成本节约率）。</w:t>
      </w:r>
    </w:p>
    <w:p>
      <w:pPr>
        <w:pStyle w:val="4"/>
        <w:spacing w:before="0" w:beforeAutospacing="0" w:after="0" w:afterAutospacing="0"/>
        <w:ind w:firstLine="640" w:firstLineChars="200"/>
        <w:rPr>
          <w:rFonts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（4）效益指标：项目效益（实施效益、满意度）。</w:t>
      </w:r>
    </w:p>
    <w:p>
      <w:pPr>
        <w:shd w:val="clear" w:color="auto" w:fill="FFFFFF"/>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3. 绩效评价方法、评价标准</w:t>
      </w:r>
    </w:p>
    <w:p>
      <w:pPr>
        <w:shd w:val="clear" w:color="auto" w:fill="FFFFFF"/>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计算各指标实际完成值和得分，并汇总得出绩效最终评价结果。</w:t>
      </w:r>
    </w:p>
    <w:p>
      <w:pPr>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（三）绩效评价工作过程。</w:t>
      </w:r>
    </w:p>
    <w:p>
      <w:pPr>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本次评价大致分为评价准备工作、审核分析材料、综合分析评价三个阶段。各阶段工作简述如下：</w:t>
      </w:r>
    </w:p>
    <w:p>
      <w:pPr>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（1）评价准备工作</w:t>
      </w:r>
    </w:p>
    <w:p>
      <w:pPr>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上海街道办事处为此次评价工作组织者，制定工作方案和工作计划，组织项目实施单位布置相关评价工作。</w:t>
      </w:r>
    </w:p>
    <w:p>
      <w:pPr>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（2）审核分析材料</w:t>
      </w:r>
    </w:p>
    <w:p>
      <w:pPr>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对项目实施单位自评报告及相关材料进行了审核，并对项目实施情况进行了核实。</w:t>
      </w:r>
    </w:p>
    <w:p>
      <w:pPr>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（3）综合分析评价</w:t>
      </w:r>
    </w:p>
    <w:p>
      <w:pPr>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对有关材料进行分析整理，按照绩效评价要求，认真开展了绩效评价，形成了绩效评价。</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三、综合评价情况及评价结论</w:t>
      </w:r>
      <w:r>
        <w:rPr>
          <w:rFonts w:hint="eastAsia" w:ascii="仿宋" w:hAnsi="仿宋" w:eastAsia="仿宋" w:cs="仿宋"/>
          <w:sz w:val="32"/>
          <w:szCs w:val="32"/>
        </w:rPr>
        <w:t>（附相关评分表）</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（一）项目绩效目标的综合评价情况</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1.决策指标分值21分，得分2</w:t>
      </w:r>
      <w:r>
        <w:rPr>
          <w:rFonts w:hint="eastAsia" w:ascii="仿宋" w:hAnsi="仿宋" w:eastAsia="仿宋" w:cs="仿宋"/>
          <w:sz w:val="32"/>
          <w:szCs w:val="32"/>
          <w:lang w:val="en-US" w:eastAsia="zh-CN"/>
        </w:rPr>
        <w:t>0</w:t>
      </w:r>
      <w:r>
        <w:rPr>
          <w:rFonts w:hint="eastAsia" w:ascii="仿宋" w:hAnsi="仿宋" w:eastAsia="仿宋" w:cs="仿宋"/>
          <w:sz w:val="32"/>
          <w:szCs w:val="32"/>
        </w:rPr>
        <w:t>分，其中：</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1）项目立项-立项依据充分性，满分5分，评分标准为“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满足一个要点得1分，最高5分。”。该项目立项符合国家法律法规、国民经济发展规划和相关政策；项目立项符合行业发展规划和政策要求；项目立项与部门职责范围相符，属于部门履职所需；项目属于公共财政支持范围，符合中央、地方事权支出责任划分原则。得5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2）项目立项-立项程序规范性，满分2分，评分标准为“①项目是否按照规定的程序申请设立；②审批文件、材料是否符合相关要求；③事前是否己经过必要的可行性研究、专家论证、风险评估、绩效评估、集体决策。满足一个要点得1分，最高3分。”。该项目按照规定的程序申请设立；审批文件、材料符合相关要求。得2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3）绩效目标-绩效目标合理性，满分4分，评分标准为“①项目是否有绩效目标；②项目绩效目标与实际工作内容是否具有相关性；③项目预期产出效益和效果是否符合正常的业绩水平；④是否与预算确定的项目投资额或资金量相匹配。满足一个要点得1分，最高4分。”。该项目有绩效目标；项目绩效目标与实际工作内容具有相关性；项目预期产出效益和效果符合正常的业绩水平。得4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（4）绩效目标-绩效指标明确性，满分3分，评分标准为“① 是否将项目绩效目标细化分解为具体的绩效指标；② 是否通过清晰、可衡量的指标值予以体现；③是否与项目目标任务数或计划数相对应。满足一个要点得1分，最高3分。”。该项目绩效目标细化分解为具体的绩效指标；通过清晰、可衡量的指标值予以体现；与项目目标任务数或计划数相对应。得3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（5）资金投入-预算编制科学性，满分4分，评分标准为“①预算编制是否有相关文件依据；② 预算内容与项目内容是否匹配；③预算额度测算依据是否充分，是否按照标准编制；④预算确定的项目投资额或资金量是否与工作任务相匹配。满足一个要点得1分，最高4分。”。该项目预算编制有相关文件依据；预算内容与项目内容匹配；预算额度测算依据充分，按照标准编制；预算确定的项目投资额或资金量与工作任务相匹配。得4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6）资金投入-资金分配合理性性，满分2分，评分标准为“①预算资金分配依据是否充分；②资金分配额度是否合理，与项目单位或地方实际是否相适应。满足一个要点得1分，最高2分。”。该项目预算资金分配依据充分；资金分配额度合理，与项目单位或地方实际相适应。得2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2.过程指标分值19分，得分1</w:t>
      </w:r>
      <w:r>
        <w:rPr>
          <w:rFonts w:hint="eastAsia" w:ascii="仿宋" w:hAnsi="仿宋" w:eastAsia="仿宋" w:cs="仿宋"/>
          <w:sz w:val="32"/>
          <w:szCs w:val="32"/>
          <w:lang w:val="en-US" w:eastAsia="zh-CN"/>
        </w:rPr>
        <w:t>9</w:t>
      </w:r>
      <w:r>
        <w:rPr>
          <w:rFonts w:hint="eastAsia" w:ascii="仿宋" w:hAnsi="仿宋" w:eastAsia="仿宋" w:cs="仿宋"/>
          <w:sz w:val="32"/>
          <w:szCs w:val="32"/>
        </w:rPr>
        <w:t>分，其中：</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（1）资金管理-资金到位率，满分3分，评分标准为“资金到位率A=（实际到位资金/预算资金）X100%，得分为3×A。“资金到位率”为0时，本项不得分”。 如上所述项目资金到位率为100%，得</w:t>
      </w:r>
      <w:r>
        <w:rPr>
          <w:rFonts w:hint="eastAsia" w:ascii="仿宋" w:hAnsi="仿宋" w:eastAsia="仿宋" w:cs="仿宋"/>
          <w:sz w:val="32"/>
          <w:szCs w:val="32"/>
          <w:lang w:val="en-US" w:eastAsia="zh-CN"/>
        </w:rPr>
        <w:t>3</w:t>
      </w:r>
      <w:r>
        <w:rPr>
          <w:rFonts w:hint="eastAsia" w:ascii="仿宋" w:hAnsi="仿宋" w:eastAsia="仿宋" w:cs="仿宋"/>
          <w:sz w:val="32"/>
          <w:szCs w:val="32"/>
        </w:rPr>
        <w:t>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（2）资金管理-预算执行率，满分4分，评分标准为“预算执行率A=（实际支出资金/实际到位资金）X100%，得分为4×A。“预算执行率”为0时，本项不得分。”。如上所述项目预算执行率为</w:t>
      </w:r>
      <w:r>
        <w:rPr>
          <w:rFonts w:hint="eastAsia" w:ascii="仿宋" w:hAnsi="仿宋" w:eastAsia="仿宋" w:cs="仿宋"/>
          <w:sz w:val="32"/>
          <w:szCs w:val="32"/>
          <w:lang w:val="en-US" w:eastAsia="zh-CN"/>
        </w:rPr>
        <w:t>100</w:t>
      </w:r>
      <w:r>
        <w:rPr>
          <w:rFonts w:hint="eastAsia" w:ascii="仿宋" w:hAnsi="仿宋" w:eastAsia="仿宋" w:cs="仿宋"/>
          <w:sz w:val="32"/>
          <w:szCs w:val="32"/>
        </w:rPr>
        <w:t>%，得</w:t>
      </w:r>
      <w:r>
        <w:rPr>
          <w:rFonts w:hint="eastAsia" w:ascii="仿宋" w:hAnsi="仿宋" w:eastAsia="仿宋" w:cs="仿宋"/>
          <w:sz w:val="32"/>
          <w:szCs w:val="32"/>
          <w:lang w:val="en-US" w:eastAsia="zh-CN"/>
        </w:rPr>
        <w:t>4</w:t>
      </w:r>
      <w:r>
        <w:rPr>
          <w:rFonts w:hint="eastAsia" w:ascii="仿宋" w:hAnsi="仿宋" w:eastAsia="仿宋" w:cs="仿宋"/>
          <w:sz w:val="32"/>
          <w:szCs w:val="32"/>
        </w:rPr>
        <w:t>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3）资金管理-资金使用合规性，满分4分，评分标准为“①是否符合国家财经法规和财务管理制度以及有关专项资金管理办法的规定；②资金的拨付是否有完整的审批程序和手续；③是否符合项目预算批复或合同规定的用途；④是否存在截留、挤占、挪用、虚列支出等情况。满足一个要点得1分，最高4分。”。该项目符合国家财经法规和财务管理制度以及有关专项资金管理办法的规定；资金的拨付有完整的审批程序和手续；符合项目预算批复的用途；不存在截留、挤占、挪用、虚列支出等情况。得4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4）组织实施-管理制度健全性，满分4分，评分标准为“①是否己制定或具有相应的财务和业务管理制度；②财务和业务管理制度是否合法、合规、完整。满足一个要点得2分，最高4分。”。该项目己制定或具有相应的财务和业务管理制度；财务和业务管理制度合法、合规、完整。得4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5）组织实施-制度执行有效性，满分4分，评分标准为“①是否遵守相关法律法规和相关管理规定；②项目调整及支出调整手续是否完备；③项目合同书、验收报告、技术鉴定等资料是否齐全并及时归档；④项目实施的人员条件、场地设备、信息支撑等是否落实到位。满足一个要点得1分，最高4分。”。该项目遵守相关法律法规和相关管理规定；项目实施的人员条件、场地设备、信息支撑等落实到位。得</w:t>
      </w:r>
      <w:r>
        <w:rPr>
          <w:rFonts w:hint="eastAsia" w:ascii="仿宋" w:hAnsi="仿宋" w:eastAsia="仿宋" w:cs="仿宋"/>
          <w:sz w:val="32"/>
          <w:szCs w:val="32"/>
          <w:lang w:val="en-US" w:eastAsia="zh-CN"/>
        </w:rPr>
        <w:t>4</w:t>
      </w:r>
      <w:r>
        <w:rPr>
          <w:rFonts w:hint="eastAsia" w:ascii="仿宋" w:hAnsi="仿宋" w:eastAsia="仿宋" w:cs="仿宋"/>
          <w:sz w:val="32"/>
          <w:szCs w:val="32"/>
        </w:rPr>
        <w:t>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3.产出指标分值32分，得分</w:t>
      </w:r>
      <w:r>
        <w:rPr>
          <w:rFonts w:hint="eastAsia" w:ascii="仿宋" w:hAnsi="仿宋" w:eastAsia="仿宋" w:cs="仿宋"/>
          <w:sz w:val="32"/>
          <w:szCs w:val="32"/>
          <w:lang w:val="en-US" w:eastAsia="zh-CN"/>
        </w:rPr>
        <w:t>32</w:t>
      </w:r>
      <w:r>
        <w:rPr>
          <w:rFonts w:hint="eastAsia" w:ascii="仿宋" w:hAnsi="仿宋" w:eastAsia="仿宋" w:cs="仿宋"/>
          <w:sz w:val="32"/>
          <w:szCs w:val="32"/>
        </w:rPr>
        <w:t>分，其中：</w:t>
      </w:r>
    </w:p>
    <w:p>
      <w:pPr>
        <w:widowControl/>
        <w:shd w:val="clear" w:color="auto" w:fill="FFFFFF"/>
        <w:ind w:firstLine="640" w:firstLineChars="200"/>
        <w:jc w:val="left"/>
        <w:outlineLvl w:val="0"/>
        <w:rPr>
          <w:rFonts w:ascii="仿宋" w:hAnsi="仿宋" w:eastAsia="仿宋" w:cs="仿宋"/>
          <w:sz w:val="32"/>
          <w:szCs w:val="32"/>
          <w:highlight w:val="yellow"/>
        </w:rPr>
      </w:pPr>
      <w:r>
        <w:rPr>
          <w:rFonts w:hint="eastAsia" w:ascii="仿宋" w:hAnsi="仿宋" w:eastAsia="仿宋" w:cs="仿宋"/>
          <w:sz w:val="32"/>
          <w:szCs w:val="32"/>
        </w:rPr>
        <w:t>（1）产出数量-在职人数，满分8分，评分标准为“在职人数≥20人，得分为8，反之，不得分</w:t>
      </w:r>
      <w:r>
        <w:rPr>
          <w:rFonts w:ascii="仿宋" w:hAnsi="仿宋" w:eastAsia="仿宋" w:cs="仿宋"/>
          <w:sz w:val="32"/>
          <w:szCs w:val="32"/>
        </w:rPr>
        <w:t>”</w:t>
      </w:r>
      <w:r>
        <w:rPr>
          <w:rFonts w:hint="eastAsia" w:ascii="仿宋" w:hAnsi="仿宋" w:eastAsia="仿宋" w:cs="仿宋"/>
          <w:sz w:val="32"/>
          <w:szCs w:val="32"/>
        </w:rPr>
        <w:t>。</w:t>
      </w:r>
      <w:r>
        <w:rPr>
          <w:rFonts w:hint="eastAsia"/>
        </w:rPr>
        <w:t xml:space="preserve"> </w:t>
      </w:r>
      <w:r>
        <w:rPr>
          <w:rFonts w:hint="eastAsia" w:ascii="仿宋" w:hAnsi="仿宋" w:eastAsia="仿宋" w:cs="仿宋"/>
          <w:sz w:val="32"/>
          <w:szCs w:val="32"/>
        </w:rPr>
        <w:t>如上所述项目在职人数48人≥20人，得8分。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2）产出质量-上放学阶段学校保安站岗率，满分8分，评分标准为“上放学阶段学校保安站岗率A=（实际站岗天数/计划站岗天数）X100%=100%，得分为8×A。“上放学阶段学校保安站岗率”为0时，本项不得分”。如上所述项目上放学阶段学校保安站岗率=100%，得8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（3）产出时效-发放及时率，满分8分，评分标准为“发放及时率：实际完成时间早于规定（计划）时间为100%，迟为0”。如上所述项目工资发放实际时间早于规定（计划）时间，得8分。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（4）产出成本-预算执行率，满分8分，评分标准为“预算执行率</w:t>
      </w:r>
      <w:r>
        <w:rPr>
          <w:rFonts w:ascii="仿宋" w:hAnsi="仿宋" w:eastAsia="仿宋" w:cs="仿宋"/>
          <w:sz w:val="32"/>
          <w:szCs w:val="32"/>
        </w:rPr>
        <w:t>”</w:t>
      </w:r>
      <w:r>
        <w:rPr>
          <w:rFonts w:hint="eastAsia" w:ascii="仿宋" w:hAnsi="仿宋" w:eastAsia="仿宋" w:cs="仿宋"/>
          <w:sz w:val="32"/>
          <w:szCs w:val="32"/>
        </w:rPr>
        <w:t>。 如上所述项目预算执行率=（167</w:t>
      </w:r>
      <w:r>
        <w:rPr>
          <w:rFonts w:hint="eastAsia" w:ascii="仿宋" w:hAnsi="仿宋" w:eastAsia="仿宋" w:cs="仿宋"/>
          <w:sz w:val="32"/>
          <w:szCs w:val="32"/>
          <w:lang w:val="en-US" w:eastAsia="zh-CN"/>
        </w:rPr>
        <w:t>.</w:t>
      </w:r>
      <w:r>
        <w:rPr>
          <w:rFonts w:hint="eastAsia" w:ascii="仿宋" w:hAnsi="仿宋" w:eastAsia="仿宋" w:cs="仿宋"/>
          <w:sz w:val="32"/>
          <w:szCs w:val="32"/>
        </w:rPr>
        <w:t>49/167</w:t>
      </w:r>
      <w:r>
        <w:rPr>
          <w:rFonts w:hint="eastAsia" w:ascii="仿宋" w:hAnsi="仿宋" w:eastAsia="仿宋" w:cs="仿宋"/>
          <w:sz w:val="32"/>
          <w:szCs w:val="32"/>
          <w:lang w:val="en-US" w:eastAsia="zh-CN"/>
        </w:rPr>
        <w:t>.</w:t>
      </w:r>
      <w:r>
        <w:rPr>
          <w:rFonts w:hint="eastAsia" w:ascii="仿宋" w:hAnsi="仿宋" w:eastAsia="仿宋" w:cs="仿宋"/>
          <w:sz w:val="32"/>
          <w:szCs w:val="32"/>
        </w:rPr>
        <w:t>49）X100%=</w:t>
      </w:r>
      <w:r>
        <w:rPr>
          <w:rFonts w:hint="eastAsia" w:ascii="仿宋" w:hAnsi="仿宋" w:eastAsia="仿宋" w:cs="仿宋"/>
          <w:sz w:val="32"/>
          <w:szCs w:val="32"/>
          <w:lang w:val="en-US" w:eastAsia="zh-CN"/>
        </w:rPr>
        <w:t>100</w:t>
      </w:r>
      <w:r>
        <w:rPr>
          <w:rFonts w:hint="eastAsia" w:ascii="仿宋" w:hAnsi="仿宋" w:eastAsia="仿宋" w:cs="仿宋"/>
          <w:sz w:val="32"/>
          <w:szCs w:val="32"/>
        </w:rPr>
        <w:t>%，得</w:t>
      </w:r>
      <w:r>
        <w:rPr>
          <w:rFonts w:hint="eastAsia" w:ascii="仿宋" w:hAnsi="仿宋" w:eastAsia="仿宋" w:cs="仿宋"/>
          <w:sz w:val="32"/>
          <w:szCs w:val="32"/>
          <w:lang w:val="en-US" w:eastAsia="zh-CN"/>
        </w:rPr>
        <w:t>8</w:t>
      </w:r>
      <w:r>
        <w:rPr>
          <w:rFonts w:hint="eastAsia" w:ascii="仿宋" w:hAnsi="仿宋" w:eastAsia="仿宋" w:cs="仿宋"/>
          <w:sz w:val="32"/>
          <w:szCs w:val="32"/>
        </w:rPr>
        <w:t>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4.效益指标分值28分，得分28分，其中：</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（1）项目效益-办公设备购置率，满分20分，评分标准为“办公设备购置率A=（实际购置的数量/计划购置的数量）×100%，得分为20×A。“办公设备购置率”为0时，本项不得分</w:t>
      </w:r>
      <w:r>
        <w:rPr>
          <w:rFonts w:ascii="仿宋" w:hAnsi="仿宋" w:eastAsia="仿宋" w:cs="仿宋"/>
          <w:sz w:val="32"/>
          <w:szCs w:val="32"/>
        </w:rPr>
        <w:t>”</w:t>
      </w:r>
      <w:r>
        <w:rPr>
          <w:rFonts w:hint="eastAsia" w:ascii="仿宋" w:hAnsi="仿宋" w:eastAsia="仿宋" w:cs="仿宋"/>
          <w:sz w:val="32"/>
          <w:szCs w:val="32"/>
        </w:rPr>
        <w:t>。</w:t>
      </w:r>
      <w:r>
        <w:rPr>
          <w:rFonts w:hint="eastAsia"/>
        </w:rPr>
        <w:t xml:space="preserve"> </w:t>
      </w:r>
      <w:r>
        <w:rPr>
          <w:rFonts w:hint="eastAsia" w:ascii="仿宋" w:hAnsi="仿宋" w:eastAsia="仿宋" w:cs="仿宋"/>
          <w:sz w:val="32"/>
          <w:szCs w:val="32"/>
        </w:rPr>
        <w:t>如上所述项目办公设备购置率A=（1/1）×100%。本指标得20分。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（2）项目效益-受益群体满意度，满分8分，评分标准为“受益群体满意度A=满意和较满意的受益对象/全部调研对象×100%，“受益对象满意度”≥80%时，得分为8。“受益对象满意度”＜80%时，本项不得分</w:t>
      </w:r>
      <w:r>
        <w:rPr>
          <w:rFonts w:ascii="仿宋" w:hAnsi="仿宋" w:eastAsia="仿宋" w:cs="仿宋"/>
          <w:sz w:val="32"/>
          <w:szCs w:val="32"/>
        </w:rPr>
        <w:t>”</w:t>
      </w:r>
      <w:r>
        <w:rPr>
          <w:rFonts w:hint="eastAsia" w:ascii="仿宋" w:hAnsi="仿宋" w:eastAsia="仿宋" w:cs="仿宋"/>
          <w:sz w:val="32"/>
          <w:szCs w:val="32"/>
        </w:rPr>
        <w:t>。如上所述该项目的受益群体满意度A=97%。本指标8得分。</w:t>
      </w:r>
    </w:p>
    <w:p>
      <w:pPr>
        <w:widowControl/>
        <w:shd w:val="clear" w:color="auto" w:fill="FFFFFF"/>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（二）项目绩效评价结论</w:t>
      </w:r>
    </w:p>
    <w:p>
      <w:pPr>
        <w:widowControl/>
        <w:shd w:val="clear" w:color="auto" w:fill="FFFFFF"/>
        <w:ind w:firstLine="640" w:firstLineChars="200"/>
        <w:jc w:val="left"/>
        <w:outlineLvl w:val="0"/>
        <w:rPr>
          <w:rFonts w:ascii="仿宋" w:hAnsi="仿宋" w:eastAsia="仿宋" w:cs="仿宋"/>
          <w:sz w:val="32"/>
          <w:szCs w:val="32"/>
        </w:rPr>
      </w:pPr>
      <w:r>
        <w:rPr>
          <w:rFonts w:hint="eastAsia" w:ascii="仿宋_GB2312" w:hAnsi="仿宋_GB2312" w:eastAsia="仿宋_GB2312" w:cs="仿宋_GB2312"/>
          <w:sz w:val="32"/>
          <w:szCs w:val="32"/>
        </w:rPr>
        <w:t>幼儿园</w:t>
      </w:r>
      <w:r>
        <w:rPr>
          <w:rFonts w:hint="eastAsia" w:ascii="仿宋_GB2312" w:hAnsi="仿宋_GB2312" w:eastAsia="仿宋_GB2312" w:cs="仿宋_GB2312"/>
          <w:sz w:val="32"/>
          <w:szCs w:val="32"/>
          <w:lang w:val="en-US" w:eastAsia="zh-CN"/>
        </w:rPr>
        <w:t>定额补助和项目奖补</w:t>
      </w:r>
      <w:r>
        <w:rPr>
          <w:rFonts w:hint="eastAsia" w:ascii="仿宋_GB2312" w:hAnsi="仿宋_GB2312" w:eastAsia="仿宋_GB2312" w:cs="仿宋_GB2312"/>
          <w:sz w:val="32"/>
          <w:szCs w:val="32"/>
        </w:rPr>
        <w:t>经费</w:t>
      </w:r>
      <w:r>
        <w:rPr>
          <w:rFonts w:hint="eastAsia" w:ascii="仿宋" w:hAnsi="仿宋" w:eastAsia="仿宋" w:cs="仿宋"/>
          <w:sz w:val="32"/>
          <w:szCs w:val="32"/>
        </w:rPr>
        <w:t>项目总体上达到制定目标，政策实施效果成效显著，项目评分总得分</w:t>
      </w:r>
      <w:r>
        <w:rPr>
          <w:rFonts w:hint="eastAsia" w:ascii="仿宋" w:hAnsi="仿宋" w:eastAsia="仿宋" w:cs="仿宋"/>
          <w:sz w:val="32"/>
          <w:szCs w:val="32"/>
          <w:lang w:val="en-US" w:eastAsia="zh-CN"/>
        </w:rPr>
        <w:t>99</w:t>
      </w:r>
      <w:r>
        <w:rPr>
          <w:rFonts w:hint="eastAsia" w:ascii="仿宋" w:hAnsi="仿宋" w:eastAsia="仿宋" w:cs="仿宋"/>
          <w:sz w:val="32"/>
          <w:szCs w:val="32"/>
        </w:rPr>
        <w:t xml:space="preserve">分，评价等级为“良”。  </w:t>
      </w:r>
    </w:p>
    <w:p>
      <w:pPr>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四、绩效评价指标分析</w:t>
      </w:r>
    </w:p>
    <w:p>
      <w:pPr>
        <w:ind w:firstLine="480" w:firstLineChars="150"/>
        <w:jc w:val="left"/>
        <w:rPr>
          <w:rFonts w:ascii="仿宋" w:hAnsi="仿宋" w:eastAsia="仿宋" w:cs="仿宋"/>
          <w:sz w:val="32"/>
          <w:szCs w:val="32"/>
        </w:rPr>
      </w:pPr>
      <w:r>
        <w:rPr>
          <w:rFonts w:hint="eastAsia" w:ascii="仿宋" w:hAnsi="仿宋" w:eastAsia="仿宋" w:cs="仿宋"/>
          <w:sz w:val="32"/>
          <w:szCs w:val="32"/>
        </w:rPr>
        <w:t>（一）项目决策情况。</w:t>
      </w:r>
    </w:p>
    <w:p>
      <w:pPr>
        <w:ind w:firstLine="480" w:firstLineChars="150"/>
        <w:jc w:val="left"/>
        <w:rPr>
          <w:rFonts w:ascii="仿宋" w:hAnsi="仿宋" w:eastAsia="仿宋" w:cs="仿宋"/>
          <w:sz w:val="32"/>
          <w:szCs w:val="32"/>
        </w:rPr>
      </w:pPr>
      <w:r>
        <w:rPr>
          <w:rFonts w:hint="eastAsia" w:ascii="仿宋" w:hAnsi="仿宋" w:eastAsia="仿宋" w:cs="仿宋"/>
          <w:sz w:val="32"/>
          <w:szCs w:val="32"/>
        </w:rPr>
        <w:t>立项依据充分、立项程序规范、绩效目标合理、绩效指标明确、预算编制科学、资金分配合理。</w:t>
      </w:r>
    </w:p>
    <w:p>
      <w:pPr>
        <w:ind w:firstLine="480" w:firstLineChars="150"/>
        <w:jc w:val="left"/>
        <w:rPr>
          <w:rFonts w:ascii="仿宋" w:hAnsi="仿宋" w:eastAsia="仿宋" w:cs="仿宋"/>
          <w:sz w:val="32"/>
          <w:szCs w:val="32"/>
        </w:rPr>
      </w:pPr>
      <w:r>
        <w:rPr>
          <w:rFonts w:hint="eastAsia" w:ascii="仿宋" w:hAnsi="仿宋" w:eastAsia="仿宋" w:cs="仿宋"/>
          <w:sz w:val="32"/>
          <w:szCs w:val="32"/>
        </w:rPr>
        <w:t>（二）项目过程情况。</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资金到位率</w:t>
      </w:r>
      <w:r>
        <w:rPr>
          <w:rFonts w:hint="eastAsia" w:ascii="仿宋" w:hAnsi="仿宋" w:eastAsia="仿宋" w:cs="仿宋"/>
          <w:sz w:val="32"/>
          <w:szCs w:val="32"/>
          <w:lang w:val="en-US" w:eastAsia="zh-CN"/>
        </w:rPr>
        <w:t>100</w:t>
      </w:r>
      <w:r>
        <w:rPr>
          <w:rFonts w:hint="eastAsia" w:ascii="仿宋" w:hAnsi="仿宋" w:eastAsia="仿宋" w:cs="仿宋"/>
          <w:sz w:val="32"/>
          <w:szCs w:val="32"/>
        </w:rPr>
        <w:t>%，预算执行率为</w:t>
      </w:r>
      <w:r>
        <w:rPr>
          <w:rFonts w:hint="eastAsia" w:ascii="仿宋" w:hAnsi="仿宋" w:eastAsia="仿宋" w:cs="仿宋"/>
          <w:sz w:val="32"/>
          <w:szCs w:val="32"/>
          <w:lang w:val="en-US" w:eastAsia="zh-CN"/>
        </w:rPr>
        <w:t>100</w:t>
      </w:r>
      <w:r>
        <w:rPr>
          <w:rFonts w:hint="eastAsia" w:ascii="仿宋" w:hAnsi="仿宋" w:eastAsia="仿宋" w:cs="仿宋"/>
          <w:sz w:val="32"/>
          <w:szCs w:val="32"/>
        </w:rPr>
        <w:t>%。资金使用合规、管理制度健全及执行有效。</w:t>
      </w:r>
    </w:p>
    <w:p>
      <w:pPr>
        <w:ind w:firstLine="480" w:firstLineChars="150"/>
        <w:jc w:val="left"/>
        <w:rPr>
          <w:rFonts w:ascii="仿宋" w:hAnsi="仿宋" w:eastAsia="仿宋" w:cs="仿宋"/>
          <w:sz w:val="32"/>
          <w:szCs w:val="32"/>
        </w:rPr>
      </w:pPr>
      <w:r>
        <w:rPr>
          <w:rFonts w:hint="eastAsia" w:ascii="仿宋" w:hAnsi="仿宋" w:eastAsia="仿宋" w:cs="仿宋"/>
          <w:sz w:val="32"/>
          <w:szCs w:val="32"/>
        </w:rPr>
        <w:t>（三）项目产出情况。</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在职人数4</w:t>
      </w:r>
      <w:r>
        <w:rPr>
          <w:rFonts w:hint="eastAsia" w:ascii="仿宋" w:hAnsi="仿宋" w:eastAsia="仿宋" w:cs="仿宋"/>
          <w:sz w:val="32"/>
          <w:szCs w:val="32"/>
          <w:lang w:val="en-US" w:eastAsia="zh-CN"/>
        </w:rPr>
        <w:t>3</w:t>
      </w:r>
      <w:r>
        <w:rPr>
          <w:rFonts w:hint="eastAsia" w:ascii="仿宋" w:hAnsi="仿宋" w:eastAsia="仿宋" w:cs="仿宋"/>
          <w:sz w:val="32"/>
          <w:szCs w:val="32"/>
        </w:rPr>
        <w:t>人≥20人，上放学阶段学校保安站岗率100%，工资发放实际时间早于规定（计划）时间，预算执行率</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（四）项目效益情况。</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办公设备购置率100%，受益群体满意度97%。</w:t>
      </w:r>
    </w:p>
    <w:p>
      <w:pPr>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620" w:lineRule="exact"/>
        <w:ind w:firstLine="640" w:firstLineChars="200"/>
        <w:rPr>
          <w:rFonts w:ascii="仿宋_GB2312" w:hAnsi="仿宋" w:eastAsia="仿宋_GB2312"/>
          <w:sz w:val="32"/>
          <w:szCs w:val="32"/>
        </w:rPr>
      </w:pPr>
      <w:r>
        <w:rPr>
          <w:rFonts w:hint="eastAsia" w:ascii="仿宋_GB2312" w:hAnsi="仿宋" w:eastAsia="仿宋_GB2312"/>
          <w:sz w:val="32"/>
          <w:szCs w:val="32"/>
        </w:rPr>
        <w:t>（一）存在问题</w:t>
      </w:r>
    </w:p>
    <w:p>
      <w:pPr>
        <w:spacing w:line="620" w:lineRule="exact"/>
        <w:ind w:firstLine="640"/>
        <w:rPr>
          <w:rFonts w:ascii="仿宋_GB2312" w:hAnsi="仿宋" w:eastAsia="仿宋_GB2312"/>
          <w:color w:val="0000FF"/>
          <w:sz w:val="32"/>
          <w:szCs w:val="32"/>
        </w:rPr>
      </w:pPr>
      <w:r>
        <w:rPr>
          <w:rFonts w:hint="eastAsia" w:ascii="仿宋_GB2312" w:hAnsi="仿宋" w:eastAsia="仿宋_GB2312"/>
          <w:sz w:val="32"/>
          <w:szCs w:val="32"/>
        </w:rPr>
        <w:t>1.没有外聘第三方参与本单位预算绩效指标体系建设、绩效评估、绩效目标编审、绩效监控、绩效评价、预算绩效管理文件制定</w:t>
      </w:r>
    </w:p>
    <w:p>
      <w:pPr>
        <w:numPr>
          <w:ilvl w:val="0"/>
          <w:numId w:val="1"/>
        </w:numPr>
        <w:spacing w:line="620" w:lineRule="exact"/>
        <w:ind w:firstLine="640"/>
        <w:rPr>
          <w:rFonts w:ascii="仿宋_GB2312" w:hAnsi="仿宋" w:eastAsia="仿宋_GB2312"/>
          <w:sz w:val="32"/>
          <w:szCs w:val="32"/>
        </w:rPr>
      </w:pPr>
      <w:r>
        <w:rPr>
          <w:rFonts w:hint="eastAsia" w:ascii="仿宋_GB2312" w:hAnsi="仿宋" w:eastAsia="仿宋_GB2312"/>
          <w:sz w:val="32"/>
          <w:szCs w:val="32"/>
        </w:rPr>
        <w:t>改进建议</w:t>
      </w:r>
    </w:p>
    <w:p>
      <w:pPr>
        <w:ind w:firstLine="640" w:firstLineChars="200"/>
        <w:jc w:val="left"/>
        <w:rPr>
          <w:rFonts w:ascii="仿宋_GB2312" w:hAnsi="仿宋" w:eastAsia="仿宋_GB2312"/>
          <w:sz w:val="32"/>
          <w:szCs w:val="32"/>
        </w:rPr>
      </w:pPr>
      <w:r>
        <w:rPr>
          <w:rFonts w:hint="eastAsia" w:ascii="仿宋_GB2312" w:hAnsi="仿宋" w:eastAsia="仿宋_GB2312"/>
          <w:sz w:val="32"/>
          <w:szCs w:val="32"/>
        </w:rPr>
        <w:t>1.条件许可尽量外聘第三方参与本单位预算绩效指标体系建设、绩效评估、绩效目标编审、绩效监控、绩效评价、预算绩效管理文件制定，更能体现项目绩效评价的公正性。</w:t>
      </w:r>
    </w:p>
    <w:p>
      <w:pPr>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六、其他需要说明的问题</w:t>
      </w:r>
    </w:p>
    <w:p>
      <w:pPr>
        <w:ind w:firstLine="640" w:firstLineChars="200"/>
        <w:jc w:val="left"/>
        <w:rPr>
          <w:rFonts w:ascii="仿宋" w:hAnsi="仿宋" w:eastAsia="仿宋" w:cs="仿宋"/>
          <w:b/>
          <w:bCs/>
          <w:sz w:val="32"/>
          <w:szCs w:val="32"/>
        </w:rPr>
      </w:pPr>
      <w:r>
        <w:rPr>
          <w:rFonts w:hint="eastAsia" w:ascii="仿宋" w:hAnsi="仿宋" w:eastAsia="仿宋" w:cs="仿宋"/>
          <w:sz w:val="32"/>
          <w:szCs w:val="32"/>
        </w:rPr>
        <w:t>无。</w:t>
      </w:r>
    </w:p>
    <w:p>
      <w:pPr>
        <w:ind w:firstLine="200"/>
        <w:jc w:val="left"/>
        <w:rPr>
          <w:rFonts w:ascii="仿宋" w:hAnsi="仿宋" w:eastAsia="仿宋" w:cs="仿宋"/>
          <w:b/>
          <w:bCs/>
          <w:sz w:val="32"/>
          <w:szCs w:val="32"/>
        </w:rPr>
      </w:pPr>
    </w:p>
    <w:p>
      <w:pPr>
        <w:ind w:firstLine="200"/>
        <w:jc w:val="left"/>
        <w:rPr>
          <w:rFonts w:ascii="仿宋" w:hAnsi="仿宋" w:eastAsia="仿宋" w:cs="仿宋"/>
          <w:b/>
          <w:bCs/>
          <w:sz w:val="32"/>
          <w:szCs w:val="32"/>
        </w:rPr>
      </w:pPr>
    </w:p>
    <w:p>
      <w:pPr>
        <w:ind w:firstLine="200"/>
        <w:jc w:val="left"/>
        <w:rPr>
          <w:rFonts w:ascii="仿宋" w:hAnsi="仿宋" w:eastAsia="仿宋" w:cs="仿宋"/>
          <w:b/>
          <w:bCs/>
          <w:sz w:val="32"/>
          <w:szCs w:val="32"/>
        </w:rPr>
      </w:pPr>
    </w:p>
    <w:p>
      <w:pPr>
        <w:ind w:firstLine="200"/>
        <w:jc w:val="left"/>
        <w:rPr>
          <w:rFonts w:ascii="仿宋" w:hAnsi="仿宋" w:eastAsia="仿宋" w:cs="仿宋"/>
          <w:b/>
          <w:bCs/>
          <w:sz w:val="32"/>
          <w:szCs w:val="32"/>
        </w:rPr>
      </w:pPr>
    </w:p>
    <w:p>
      <w:pPr>
        <w:ind w:firstLine="200"/>
        <w:jc w:val="left"/>
        <w:rPr>
          <w:rFonts w:ascii="仿宋" w:hAnsi="仿宋" w:eastAsia="仿宋" w:cs="仿宋"/>
          <w:b/>
          <w:bCs/>
          <w:sz w:val="32"/>
          <w:szCs w:val="32"/>
        </w:rPr>
      </w:pPr>
    </w:p>
    <w:p>
      <w:pPr>
        <w:ind w:firstLine="200"/>
        <w:jc w:val="left"/>
        <w:rPr>
          <w:rFonts w:ascii="仿宋" w:hAnsi="仿宋" w:eastAsia="仿宋" w:cs="仿宋"/>
          <w:b/>
          <w:bCs/>
          <w:sz w:val="32"/>
          <w:szCs w:val="32"/>
        </w:rPr>
      </w:pPr>
    </w:p>
    <w:p>
      <w:pPr>
        <w:ind w:firstLine="200"/>
        <w:jc w:val="righ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瀛洲街道办事处</w:t>
      </w:r>
    </w:p>
    <w:p>
      <w:pPr>
        <w:ind w:firstLine="200"/>
        <w:jc w:val="right"/>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2024年6月15日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1160CD"/>
    <w:multiLevelType w:val="singleLevel"/>
    <w:tmpl w:val="451160CD"/>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iNGQ2NGE5OGI4YjJhOTIxMTQ1MDJmZWEyOTViYjIifQ=="/>
  </w:docVars>
  <w:rsids>
    <w:rsidRoot w:val="006C4A6D"/>
    <w:rsid w:val="0008400B"/>
    <w:rsid w:val="000904BC"/>
    <w:rsid w:val="00096DD8"/>
    <w:rsid w:val="000E3F17"/>
    <w:rsid w:val="001069D7"/>
    <w:rsid w:val="001449A9"/>
    <w:rsid w:val="0017139A"/>
    <w:rsid w:val="001771AD"/>
    <w:rsid w:val="001812DB"/>
    <w:rsid w:val="001B3F68"/>
    <w:rsid w:val="001B7CF8"/>
    <w:rsid w:val="001C5856"/>
    <w:rsid w:val="001D0189"/>
    <w:rsid w:val="002602EB"/>
    <w:rsid w:val="0028530A"/>
    <w:rsid w:val="002A33C2"/>
    <w:rsid w:val="0030067B"/>
    <w:rsid w:val="00325592"/>
    <w:rsid w:val="00332252"/>
    <w:rsid w:val="003834AD"/>
    <w:rsid w:val="003B30A2"/>
    <w:rsid w:val="003E2075"/>
    <w:rsid w:val="004144F3"/>
    <w:rsid w:val="0042460E"/>
    <w:rsid w:val="0042533F"/>
    <w:rsid w:val="004467C5"/>
    <w:rsid w:val="00467984"/>
    <w:rsid w:val="00495988"/>
    <w:rsid w:val="004D07F7"/>
    <w:rsid w:val="004E4282"/>
    <w:rsid w:val="00526863"/>
    <w:rsid w:val="005311B4"/>
    <w:rsid w:val="00531907"/>
    <w:rsid w:val="00541342"/>
    <w:rsid w:val="005415AE"/>
    <w:rsid w:val="00544258"/>
    <w:rsid w:val="00551D16"/>
    <w:rsid w:val="005A1784"/>
    <w:rsid w:val="005C3ED9"/>
    <w:rsid w:val="005E03C1"/>
    <w:rsid w:val="00621D3B"/>
    <w:rsid w:val="006538EC"/>
    <w:rsid w:val="006A2489"/>
    <w:rsid w:val="006B11FE"/>
    <w:rsid w:val="006C4A6D"/>
    <w:rsid w:val="007037FC"/>
    <w:rsid w:val="00717023"/>
    <w:rsid w:val="007172CC"/>
    <w:rsid w:val="00756D32"/>
    <w:rsid w:val="00784594"/>
    <w:rsid w:val="00794032"/>
    <w:rsid w:val="007C034A"/>
    <w:rsid w:val="007C527D"/>
    <w:rsid w:val="0082701A"/>
    <w:rsid w:val="008347FF"/>
    <w:rsid w:val="00844164"/>
    <w:rsid w:val="00856D0D"/>
    <w:rsid w:val="00874235"/>
    <w:rsid w:val="008B2231"/>
    <w:rsid w:val="008E2963"/>
    <w:rsid w:val="008E461B"/>
    <w:rsid w:val="0090471E"/>
    <w:rsid w:val="009119A1"/>
    <w:rsid w:val="00915EF5"/>
    <w:rsid w:val="009260FD"/>
    <w:rsid w:val="00976200"/>
    <w:rsid w:val="00990923"/>
    <w:rsid w:val="00A065B0"/>
    <w:rsid w:val="00A16CC5"/>
    <w:rsid w:val="00A955C5"/>
    <w:rsid w:val="00A97AA3"/>
    <w:rsid w:val="00AD329E"/>
    <w:rsid w:val="00AE4597"/>
    <w:rsid w:val="00AF139A"/>
    <w:rsid w:val="00B01EB1"/>
    <w:rsid w:val="00B826AC"/>
    <w:rsid w:val="00B91222"/>
    <w:rsid w:val="00BB00AF"/>
    <w:rsid w:val="00C33A1A"/>
    <w:rsid w:val="00C4430D"/>
    <w:rsid w:val="00C9652A"/>
    <w:rsid w:val="00CA012E"/>
    <w:rsid w:val="00CE1C09"/>
    <w:rsid w:val="00D0545D"/>
    <w:rsid w:val="00D60F20"/>
    <w:rsid w:val="00D6580B"/>
    <w:rsid w:val="00DE0C46"/>
    <w:rsid w:val="00DF7AB5"/>
    <w:rsid w:val="00E9271F"/>
    <w:rsid w:val="00ED7A79"/>
    <w:rsid w:val="00EE0A80"/>
    <w:rsid w:val="00F61231"/>
    <w:rsid w:val="00FB6565"/>
    <w:rsid w:val="02E849B0"/>
    <w:rsid w:val="03EB3D2C"/>
    <w:rsid w:val="07146082"/>
    <w:rsid w:val="07B3008E"/>
    <w:rsid w:val="07C67B03"/>
    <w:rsid w:val="0AC6076B"/>
    <w:rsid w:val="0B2F3804"/>
    <w:rsid w:val="0BFB4A73"/>
    <w:rsid w:val="0D1A7E15"/>
    <w:rsid w:val="0DD67436"/>
    <w:rsid w:val="0F3A378D"/>
    <w:rsid w:val="0FD45322"/>
    <w:rsid w:val="109E1F4E"/>
    <w:rsid w:val="11B04EDA"/>
    <w:rsid w:val="11D96ACC"/>
    <w:rsid w:val="11F86ABF"/>
    <w:rsid w:val="12A70539"/>
    <w:rsid w:val="13111D7A"/>
    <w:rsid w:val="135E579E"/>
    <w:rsid w:val="1369280F"/>
    <w:rsid w:val="142F31B1"/>
    <w:rsid w:val="14A625C4"/>
    <w:rsid w:val="152D3C13"/>
    <w:rsid w:val="15EB4A3F"/>
    <w:rsid w:val="15FB6071"/>
    <w:rsid w:val="16716187"/>
    <w:rsid w:val="16A709CE"/>
    <w:rsid w:val="16DE77F2"/>
    <w:rsid w:val="172C1923"/>
    <w:rsid w:val="174B2ECE"/>
    <w:rsid w:val="1757271C"/>
    <w:rsid w:val="18DA55A6"/>
    <w:rsid w:val="191E563F"/>
    <w:rsid w:val="19E0346F"/>
    <w:rsid w:val="1B343B75"/>
    <w:rsid w:val="1B8F218F"/>
    <w:rsid w:val="1F6B6CF5"/>
    <w:rsid w:val="1F9308AB"/>
    <w:rsid w:val="225D1080"/>
    <w:rsid w:val="236F5C93"/>
    <w:rsid w:val="24B66A5D"/>
    <w:rsid w:val="255B5A4B"/>
    <w:rsid w:val="25765215"/>
    <w:rsid w:val="25C61FF0"/>
    <w:rsid w:val="27264263"/>
    <w:rsid w:val="2AB77DAF"/>
    <w:rsid w:val="2C28225B"/>
    <w:rsid w:val="2DDC5134"/>
    <w:rsid w:val="2EF6777A"/>
    <w:rsid w:val="30050423"/>
    <w:rsid w:val="30A9103A"/>
    <w:rsid w:val="30B974E6"/>
    <w:rsid w:val="336F08A4"/>
    <w:rsid w:val="37175BD5"/>
    <w:rsid w:val="37F71BE3"/>
    <w:rsid w:val="38070546"/>
    <w:rsid w:val="38E95621"/>
    <w:rsid w:val="3A9248CD"/>
    <w:rsid w:val="3B157A6A"/>
    <w:rsid w:val="3B532A00"/>
    <w:rsid w:val="3B826F5F"/>
    <w:rsid w:val="3CA45734"/>
    <w:rsid w:val="3DDA405B"/>
    <w:rsid w:val="3EC26176"/>
    <w:rsid w:val="404667A1"/>
    <w:rsid w:val="40E501AB"/>
    <w:rsid w:val="4109215E"/>
    <w:rsid w:val="415B188D"/>
    <w:rsid w:val="41E87EA9"/>
    <w:rsid w:val="42CF303E"/>
    <w:rsid w:val="43541FFE"/>
    <w:rsid w:val="43C95F81"/>
    <w:rsid w:val="447E01C4"/>
    <w:rsid w:val="47A43FC1"/>
    <w:rsid w:val="49146A4F"/>
    <w:rsid w:val="49B06532"/>
    <w:rsid w:val="4A291299"/>
    <w:rsid w:val="4A614CAF"/>
    <w:rsid w:val="4BA366AA"/>
    <w:rsid w:val="4BD57274"/>
    <w:rsid w:val="4CF847BA"/>
    <w:rsid w:val="4E9B3681"/>
    <w:rsid w:val="4FDC1847"/>
    <w:rsid w:val="4FF60DDC"/>
    <w:rsid w:val="55504D12"/>
    <w:rsid w:val="55524127"/>
    <w:rsid w:val="57582B1C"/>
    <w:rsid w:val="5AEE34E5"/>
    <w:rsid w:val="5B9D1B83"/>
    <w:rsid w:val="5C073E0D"/>
    <w:rsid w:val="5E39115C"/>
    <w:rsid w:val="5EAE515B"/>
    <w:rsid w:val="5FCB7A79"/>
    <w:rsid w:val="60822475"/>
    <w:rsid w:val="60BD0047"/>
    <w:rsid w:val="61E9393F"/>
    <w:rsid w:val="620E05CA"/>
    <w:rsid w:val="680725DC"/>
    <w:rsid w:val="68F777A2"/>
    <w:rsid w:val="691F61F5"/>
    <w:rsid w:val="69974A35"/>
    <w:rsid w:val="69FB69A8"/>
    <w:rsid w:val="6C201AB1"/>
    <w:rsid w:val="6CDE5CF3"/>
    <w:rsid w:val="6D033285"/>
    <w:rsid w:val="6D204E2B"/>
    <w:rsid w:val="6DB5590D"/>
    <w:rsid w:val="6E465309"/>
    <w:rsid w:val="6E4E6982"/>
    <w:rsid w:val="6E59764F"/>
    <w:rsid w:val="6F8A6965"/>
    <w:rsid w:val="761A12AE"/>
    <w:rsid w:val="76814050"/>
    <w:rsid w:val="78284D96"/>
    <w:rsid w:val="79BD5E81"/>
    <w:rsid w:val="7A0D0B18"/>
    <w:rsid w:val="7CB24470"/>
    <w:rsid w:val="7E2842D9"/>
    <w:rsid w:val="7E6A4B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Hyperlink"/>
    <w:basedOn w:val="6"/>
    <w:qFormat/>
    <w:uiPriority w:val="0"/>
    <w:rPr>
      <w:color w:val="0000FF"/>
      <w:u w:val="single"/>
    </w:rPr>
  </w:style>
  <w:style w:type="character" w:customStyle="1" w:styleId="8">
    <w:name w:val="页眉 Char"/>
    <w:basedOn w:val="6"/>
    <w:link w:val="3"/>
    <w:qFormat/>
    <w:uiPriority w:val="0"/>
    <w:rPr>
      <w:kern w:val="2"/>
      <w:sz w:val="18"/>
      <w:szCs w:val="18"/>
    </w:rPr>
  </w:style>
  <w:style w:type="character" w:customStyle="1" w:styleId="9">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4433</Words>
  <Characters>4621</Characters>
  <Lines>34</Lines>
  <Paragraphs>9</Paragraphs>
  <TotalTime>3</TotalTime>
  <ScaleCrop>false</ScaleCrop>
  <LinksUpToDate>false</LinksUpToDate>
  <CharactersWithSpaces>4635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2020-08-31T09:15:00Z</dcterms:created>
  <dc:creator>lenovo</dc:creator>
  <cp:lastModifiedBy>文三东耳</cp:lastModifiedBy>
  <cp:lastPrinted>2020-09-02T07:41:00Z</cp:lastPrinted>
  <dcterms:modified xsi:type="dcterms:W3CDTF">2024-06-17T00:59:38Z</dcterms:modified>
  <dc:title>附件2</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97B590C5922847C59F0B01FE17BAE375</vt:lpwstr>
  </property>
</Properties>
</file>