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2023年台江区瀛洲街道关于</w:t>
      </w:r>
      <w:r>
        <w:rPr>
          <w:rFonts w:hint="eastAsia" w:ascii="仿宋_GB2312" w:hAnsi="仿宋_GB2312" w:eastAsia="仿宋_GB2312" w:cs="仿宋_GB2312"/>
          <w:b/>
          <w:bCs/>
          <w:sz w:val="32"/>
          <w:szCs w:val="32"/>
        </w:rPr>
        <w:t>市提前下达2023年五城区社区工作者薪酬经费市级补助资金（榕财指〔2022〕167号）项目支出绩效评价报告</w:t>
      </w:r>
    </w:p>
    <w:p>
      <w:pPr>
        <w:rPr>
          <w:rFonts w:hint="eastAsia"/>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一、基本情况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(一)项目概况。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 w:hAnsi="仿宋" w:eastAsia="仿宋"/>
          <w:color w:val="auto"/>
          <w:sz w:val="28"/>
          <w:szCs w:val="28"/>
          <w:lang w:val="en-US" w:eastAsia="zh-CN"/>
        </w:rPr>
        <w:t>经费用于拨付</w:t>
      </w: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社区工作者薪酬经费</w:t>
      </w:r>
      <w:r>
        <w:rPr>
          <w:rFonts w:hint="eastAsia" w:ascii="仿宋" w:hAnsi="仿宋" w:eastAsia="仿宋"/>
          <w:color w:val="auto"/>
          <w:sz w:val="28"/>
          <w:szCs w:val="28"/>
          <w:lang w:val="en-US" w:eastAsia="zh-CN"/>
        </w:rPr>
        <w:t>。</w:t>
      </w:r>
      <w:r>
        <w:rPr>
          <w:rFonts w:hint="eastAsia" w:ascii="仿宋" w:hAnsi="仿宋" w:eastAsia="仿宋" w:cs="仿宋"/>
          <w:sz w:val="28"/>
          <w:szCs w:val="28"/>
        </w:rPr>
        <w:t>该项目的全年预算数</w:t>
      </w:r>
      <w:r>
        <w:rPr>
          <w:rFonts w:hint="eastAsia" w:ascii="仿宋" w:hAnsi="仿宋" w:eastAsia="仿宋" w:cs="仿宋"/>
          <w:sz w:val="28"/>
          <w:szCs w:val="28"/>
          <w:lang w:val="en-US" w:eastAsia="zh-CN"/>
        </w:rPr>
        <w:t>170万元，全年执行数108.38万元。</w:t>
      </w:r>
      <w:r>
        <w:rPr>
          <w:rFonts w:hint="eastAsia" w:ascii="仿宋" w:hAnsi="仿宋" w:eastAsia="仿宋"/>
          <w:color w:val="auto"/>
          <w:sz w:val="28"/>
          <w:szCs w:val="28"/>
        </w:rPr>
        <w:t xml:space="preserve"> </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项目绩效目标。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按照文件标准足额、及时发放社区工作服务站专职工作人员的工资。</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(一)绩效评价的目的、对象和范围。</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1. 绩效评价的目的</w:t>
      </w:r>
    </w:p>
    <w:p>
      <w:pPr>
        <w:pStyle w:val="2"/>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通过绩效评价，考察该项目的真实性、项目资金的到位率和使用率、项目执行的经济效益和社会效益，同时看到项目的问题及不足，不断调整和改进工作方法，查漏补缺，提高项目实施单位工作效率，为今后的项目实施提供参考，以制定更合理的项目计划方案。</w:t>
      </w:r>
    </w:p>
    <w:p>
      <w:pPr>
        <w:pStyle w:val="2"/>
        <w:numPr>
          <w:ilvl w:val="0"/>
          <w:numId w:val="0"/>
        </w:numPr>
        <w:spacing w:before="0" w:beforeAutospacing="0" w:after="0" w:afterAutospacing="0"/>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绩效评价的对象</w:t>
      </w:r>
    </w:p>
    <w:p>
      <w:pPr>
        <w:pStyle w:val="2"/>
        <w:numPr>
          <w:ilvl w:val="0"/>
          <w:numId w:val="0"/>
        </w:numPr>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社区工作者薪酬经费</w:t>
      </w:r>
      <w:r>
        <w:rPr>
          <w:rFonts w:hint="eastAsia" w:ascii="仿宋" w:hAnsi="仿宋" w:eastAsia="仿宋" w:cs="仿宋"/>
          <w:color w:val="auto"/>
          <w:kern w:val="2"/>
          <w:sz w:val="28"/>
          <w:szCs w:val="28"/>
        </w:rPr>
        <w:t>。</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3.绩效评价的范围</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社区工作者薪酬经费</w:t>
      </w:r>
      <w:r>
        <w:rPr>
          <w:rFonts w:hint="eastAsia" w:ascii="仿宋" w:hAnsi="仿宋" w:eastAsia="仿宋" w:cs="仿宋"/>
          <w:color w:val="auto"/>
          <w:sz w:val="28"/>
          <w:szCs w:val="28"/>
        </w:rPr>
        <w:t>拨付情况</w:t>
      </w:r>
      <w:r>
        <w:rPr>
          <w:rFonts w:ascii="仿宋" w:hAnsi="仿宋" w:eastAsia="仿宋" w:cs="仿宋"/>
          <w:color w:val="auto"/>
          <w:sz w:val="28"/>
          <w:szCs w:val="28"/>
        </w:rPr>
        <w:t>。</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绩效评价原则、评价指标体系(附表说明)、评价方法、评价标准等。</w:t>
      </w:r>
    </w:p>
    <w:p>
      <w:pPr>
        <w:pStyle w:val="2"/>
        <w:numPr>
          <w:ilvl w:val="0"/>
          <w:numId w:val="0"/>
        </w:numPr>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lang w:val="en-US" w:eastAsia="zh-CN"/>
        </w:rPr>
        <w:t>1.</w:t>
      </w:r>
      <w:r>
        <w:rPr>
          <w:rFonts w:hint="eastAsia" w:ascii="仿宋" w:hAnsi="仿宋" w:eastAsia="仿宋" w:cs="仿宋"/>
          <w:color w:val="auto"/>
          <w:kern w:val="2"/>
          <w:sz w:val="28"/>
          <w:szCs w:val="28"/>
        </w:rPr>
        <w:t>绩效评价原则：以统一领导、分类管理、客观公正、科学规范、实事求是、结果公开为原则。</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2.评价指标体系</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（1）决策指标：项目立项（立项依据充分性、立项程序规范性）；绩效目标（绩效目标合理性、绩效指标明确性）；资金投入（预算编制科学性、资金分配合理性）。</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（2）过程指标：资金管理（资金到位率、预算执行率、资金使用合规性）；组织实施（管理制度健全性、制度执行有效性）。</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（3）产出指标：产出数量（</w:t>
      </w:r>
      <w:r>
        <w:rPr>
          <w:rFonts w:hint="eastAsia" w:ascii="仿宋" w:hAnsi="仿宋" w:eastAsia="仿宋" w:cs="仿宋"/>
          <w:color w:val="auto"/>
          <w:kern w:val="2"/>
          <w:sz w:val="28"/>
          <w:szCs w:val="28"/>
          <w:lang w:eastAsia="zh-CN"/>
        </w:rPr>
        <w:t>购置次数</w:t>
      </w:r>
      <w:r>
        <w:rPr>
          <w:rFonts w:hint="eastAsia" w:ascii="仿宋" w:hAnsi="仿宋" w:eastAsia="仿宋" w:cs="仿宋"/>
          <w:color w:val="auto"/>
          <w:kern w:val="2"/>
          <w:sz w:val="28"/>
          <w:szCs w:val="28"/>
        </w:rPr>
        <w:t>）；产出质量（质量达标率）；产出时效（完成及时性）；产出成本（成本节约率）。</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（4）效益指标：项目效益（实施效益、满意度）。</w:t>
      </w:r>
    </w:p>
    <w:p>
      <w:pPr>
        <w:shd w:val="clear" w:color="auto" w:fill="FFFFFF"/>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3. 绩效评价方法、评价标准</w:t>
      </w:r>
    </w:p>
    <w:p>
      <w:pPr>
        <w:shd w:val="clear" w:color="auto" w:fill="FFFFFF"/>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计算各指标实际完成值和得分，并汇总得出绩效最终评价结果。</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绩效评价工作过程。</w:t>
      </w:r>
    </w:p>
    <w:p>
      <w:pPr>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本次评价大致分为评价准备工作、审核分析材料、综合分析评价三个阶段。各阶段工作简述如下：</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（1）评价准备工作</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lang w:eastAsia="zh-CN"/>
        </w:rPr>
        <w:t>瀛洲</w:t>
      </w:r>
      <w:r>
        <w:rPr>
          <w:rFonts w:hint="eastAsia" w:ascii="仿宋" w:hAnsi="仿宋" w:eastAsia="仿宋" w:cs="仿宋"/>
          <w:color w:val="auto"/>
          <w:sz w:val="28"/>
          <w:szCs w:val="28"/>
        </w:rPr>
        <w:t>街道办事处为此次评价工作组织者，制定工作方案和工作计划，组织项目实施单位布置相关评价工作。</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（2）审核分析材料</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对项目实施单位自评报告及相关材料进行了审核，并对项目实施情况进行了核实。</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（3）综合分析评价</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对有关材料进行分析整理，按照绩效评价要求，认真开展了绩效评价，形成了绩效评价。</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综合评价情况及评价结论(附相关评分表)</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（一）项目绩效目标的综合评价情况</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1.决策指标分值21分，得分</w:t>
      </w:r>
      <w:r>
        <w:rPr>
          <w:rFonts w:hint="eastAsia" w:ascii="仿宋" w:hAnsi="仿宋" w:eastAsia="仿宋" w:cs="仿宋"/>
          <w:color w:val="auto"/>
          <w:sz w:val="28"/>
          <w:szCs w:val="28"/>
          <w:lang w:val="en-US" w:eastAsia="zh-CN"/>
        </w:rPr>
        <w:t>21</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项目立项-立项依据充分性，满分5分，评分标准为“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满足一个要点得1分，最高5分。”该项目立项符合国家法律法规、国民经济发展规划和相关政策；项目立项符合行业发展规划和政策要求；项目立项与部门职责范围相符，属于部门履职所需；项目属于公共财政支持范围，符合中央、地方事权支出责任划分原则。得5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项目立项-立项程序规范性，满分3分，评分标准为“①项目是否按照规定的程序申请设立；②审批文件、材料是否符合相关要求；③事前是否己经过必要的可行性研究、专家论证、风险评估、绩效评估、集体决策。满足一个要点得1分，最高3分。”。该项目按照规定的程序申请设立；审批文件、材料符合相关要求。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绩效目标-绩效目标合理性，满分4分，评分标准为“①项目是否有绩效目标；②项目绩效目标与实际工作内容是否具有相关性；③项目预期产出效益和效果是否符合正常的业绩水平；④是否与预算确定的项目投资额或资金量相匹配。满足一个要点得1分，最高4分。”。该项目有绩效目标；项目绩效目标与实际工作内容具有相关性；项目预期产出效益和效果符合正常的业绩水平。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（4）绩效目标-绩效指标明确性，满分3分，评分标准为“① 是否将项目绩效目标细化分解为具体的绩效指标；② 是否通过清晰、可衡量的指标值予以体现；③是否与项目目标任务数或计划数相对应。满足一个要点得1分，最高3分。”。该项目绩效目标细化分解为具体的绩效指标；通过清晰、可衡量的指标值予以体现；与项目目标任务数或计划数相对应。得3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（5）资金投入-预算编制科学性，满分4分，评分标准为“①预算编制是否有相关文件依据；② 预算内容与项目内容是否匹配；③预算额度测算依据是否充分，是否按照标准编制；④预算确定的项目投资额或资金量是否与工作任务相匹配。满足一个要点得1分，最高4分。”。该项目预算编制有相关文件依据；预算内容与项目内容匹配；预算额度测算依据充分，按照标准编制；预算确定的项目投资额或资金量与工作任务相匹配。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6）资金投入-资金分配合理性性，满分2分，评分标准为“①预算资金分配依据是否充分；②资金分配额度是否合理，与项目单位或地方实际是否相适应。满足一个要点得1分，最高2分。”。该项目预算资金分配依据充分；资金分配额度合理，与项目单位或地方实际相适应。得2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2.过程指标分值19分，得分</w:t>
      </w:r>
      <w:r>
        <w:rPr>
          <w:rFonts w:hint="eastAsia" w:ascii="仿宋" w:hAnsi="仿宋" w:eastAsia="仿宋" w:cs="仿宋"/>
          <w:color w:val="auto"/>
          <w:sz w:val="28"/>
          <w:szCs w:val="28"/>
          <w:lang w:val="en-US" w:eastAsia="zh-CN"/>
        </w:rPr>
        <w:t>17.6</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（1）资金管理-资金到位率，满分3分，评分标准为“资金到位率A=（实际到位资金/预算资金）X100%，得分为3×A。“资金到位率”为0时，本项不得分”。 如上所述项目资金到位率为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（2）资金管理-预算执行率，满分4分，评分标准为“预算执行率A=（实际支出资金/实际到位资金）X100%，得分为4×A。“预算执行率”为0时，本项不得分。”。如上所述项目预算执行率为</w:t>
      </w:r>
      <w:r>
        <w:rPr>
          <w:rFonts w:hint="eastAsia" w:ascii="仿宋" w:hAnsi="仿宋" w:eastAsia="仿宋" w:cs="仿宋"/>
          <w:color w:val="auto"/>
          <w:sz w:val="28"/>
          <w:szCs w:val="28"/>
          <w:lang w:val="en-US" w:eastAsia="zh-CN"/>
        </w:rPr>
        <w:t>63.75</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资金管理-资金使用合规性，满分4分，评分标准为“①是否符合国家财经法规和财务管理制度以及有关专项资金管理办法的规定；②资金的拨付是否有完整的审批程序和手续；③是否符合项目预算批复或合同规定的用途；④是否存在截留、挤占、挪用、虚列支出等情况。满足一个要点得1分，最高4分。”。该项目符合国家财经法规和财务管理制度以及有关专项资金管理办法的规定；资金的拨付有完整的审批程序和手续；符合项目预算批复的用途；不存在截留、挤占、挪用、虚列支出等情况。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组织实施-管理制度健全性，满分4分，评分标准为“①是否己制定或具有相应的财务和业务管理制度；②财务和业务管理制度是否合法、合规、完整。满足一个要点得2分，最高4分。”。该项目己制定或具有相应的财务和业务管理制度；财务和业务管理制度合法、合规、完整。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5）组织实施-制度执行有效性，满分4分，评分标准为“①是否遵守相关法律法规和相关管理规定；②项目调整及支出调整手续是否完备；③项目合同书、验收报告、技术鉴定等资料是否齐全并及时归档；④项目实施的人员条件、场地设备、信息支撑等是否落实到位。满足一个要点得1分，最高4分。”。该项目遵守相关法律法规和相关管理规定；项目实施的人员条件、场地设备、信息支撑等落实到位。得</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3.产出指标分值32分，得分</w:t>
      </w:r>
      <w:r>
        <w:rPr>
          <w:rFonts w:hint="eastAsia" w:ascii="仿宋" w:hAnsi="仿宋" w:eastAsia="仿宋" w:cs="仿宋"/>
          <w:color w:val="auto"/>
          <w:sz w:val="28"/>
          <w:szCs w:val="28"/>
          <w:lang w:val="en-US" w:eastAsia="zh-CN"/>
        </w:rPr>
        <w:t>26.9</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highlight w:val="yellow"/>
        </w:rPr>
      </w:pPr>
      <w:r>
        <w:rPr>
          <w:rFonts w:hint="eastAsia" w:ascii="仿宋" w:hAnsi="仿宋" w:eastAsia="仿宋" w:cs="仿宋"/>
          <w:color w:val="auto"/>
          <w:sz w:val="28"/>
          <w:szCs w:val="28"/>
        </w:rPr>
        <w:t>（1）产出数量-实际完成率，满分8分，评分标准为“实际完成率=A（实际产出数/计划产出数）X100%，得分为8×A。“实际完成率率”为0时，本项不得分。</w:t>
      </w:r>
      <w:r>
        <w:rPr>
          <w:rFonts w:hint="eastAsia" w:ascii="仿宋" w:hAnsi="仿宋" w:eastAsia="仿宋" w:cs="仿宋"/>
          <w:color w:val="auto"/>
          <w:sz w:val="28"/>
          <w:szCs w:val="28"/>
          <w:lang w:eastAsia="zh-CN"/>
        </w:rPr>
        <w:t>数量目标：</w:t>
      </w:r>
      <w:r>
        <w:rPr>
          <w:rFonts w:hint="eastAsia" w:ascii="仿宋" w:hAnsi="仿宋" w:eastAsia="仿宋" w:cs="仿宋"/>
          <w:color w:val="auto"/>
          <w:sz w:val="28"/>
          <w:szCs w:val="28"/>
          <w:lang w:val="en-US" w:eastAsia="zh-CN"/>
        </w:rPr>
        <w:t>购置次数：计划产出数：大于等于1次，实际产出数量1次。</w:t>
      </w:r>
      <w:r>
        <w:rPr>
          <w:rFonts w:hint="eastAsia" w:ascii="仿宋" w:hAnsi="仿宋" w:eastAsia="仿宋" w:cs="仿宋"/>
          <w:color w:val="auto"/>
          <w:sz w:val="28"/>
          <w:szCs w:val="28"/>
          <w:lang w:eastAsia="zh-CN"/>
        </w:rPr>
        <w:t>目标完成率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，得8分。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2）产出质量-质量达标率，满分8分，评分标准为“质量达标率A=（质量达标产出数/实际产出数）X100%=100%，得分为8×A。“质量达标率”为0时，本项不得分。质量达标产出数为100%。”。如上所述项目质量达标率为100%，得8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产出时效-完成及时性，满分8分，评分标准为“实际完成时间：项目实施单位完成该项目实际所耗用的时间。计划完成时间：按照项目实施计划或相关规定完成该项目所需的时间。计划完成时间≧实际完成时间，得8分，反之，得0分。”。如上所述项目计划完成时间</w:t>
      </w:r>
      <w:r>
        <w:rPr>
          <w:rFonts w:hint="eastAsia" w:ascii="宋体" w:hAnsi="宋体" w:eastAsia="宋体" w:cs="宋体"/>
          <w:color w:val="auto"/>
          <w:sz w:val="28"/>
          <w:szCs w:val="28"/>
        </w:rPr>
        <w:t>≦</w:t>
      </w:r>
      <w:r>
        <w:rPr>
          <w:rFonts w:hint="eastAsia" w:ascii="仿宋" w:hAnsi="仿宋" w:eastAsia="仿宋" w:cs="仿宋"/>
          <w:color w:val="auto"/>
          <w:sz w:val="28"/>
          <w:szCs w:val="28"/>
        </w:rPr>
        <w:t>实际完成时间，得</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分。</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产出成本-成本节约率，满分8分，评分标准为“成本节约率A=［（计划成本-实际成本）/计划成本］X100%，得分为8×A。“成本节约率”为0时，本项不得分。实际成本：项目实施单位如期、保质、保量完成既定工作目标实际所耗费的支出。计划成本：项目实施单位为完成工作目标计划安排的支出，一般以项目预算为参考”。 如上所述项目成本节约率为</w:t>
      </w:r>
      <w:r>
        <w:rPr>
          <w:rFonts w:hint="eastAsia" w:ascii="仿宋" w:hAnsi="仿宋" w:eastAsia="仿宋" w:cs="仿宋"/>
          <w:color w:val="auto"/>
          <w:sz w:val="28"/>
          <w:szCs w:val="28"/>
          <w:lang w:val="en-US" w:eastAsia="zh-CN"/>
        </w:rPr>
        <w:t>36.25%</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2.9</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4.效益指标分值28分，得分28分，其中：</w:t>
      </w:r>
    </w:p>
    <w:p>
      <w:pPr>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（1）项目效益-实施效益，满分20分，评分标准为“本指标20分。</w:t>
      </w:r>
      <w:r>
        <w:rPr>
          <w:rFonts w:hint="eastAsia" w:ascii="仿宋" w:hAnsi="仿宋" w:eastAsia="仿宋"/>
          <w:color w:val="auto"/>
          <w:sz w:val="28"/>
          <w:szCs w:val="28"/>
          <w:lang w:val="en-US" w:eastAsia="zh-CN"/>
        </w:rPr>
        <w:t>项目实施所产生的社会效益、经济效益、生态效益、可持续影响等,</w:t>
      </w:r>
      <w:bookmarkStart w:id="0" w:name="_GoBack"/>
      <w:bookmarkEnd w:id="0"/>
      <w:r>
        <w:rPr>
          <w:rFonts w:hint="eastAsia" w:ascii="仿宋" w:hAnsi="仿宋" w:eastAsia="仿宋" w:cs="仿宋"/>
          <w:color w:val="auto"/>
          <w:sz w:val="28"/>
          <w:szCs w:val="28"/>
        </w:rPr>
        <w:t>得20分。该项目完成社会效益，得20分。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（2）项目效益-满意度，满分8分，评分标准为“社会公众或服务对象满意。</w:t>
      </w:r>
      <w:r>
        <w:rPr>
          <w:rFonts w:hint="eastAsia" w:ascii="仿宋" w:hAnsi="仿宋" w:eastAsia="仿宋" w:cs="仿宋"/>
          <w:color w:val="auto"/>
          <w:sz w:val="28"/>
          <w:szCs w:val="28"/>
          <w:lang w:eastAsia="zh-CN"/>
        </w:rPr>
        <w:t>该项目服务对象</w:t>
      </w:r>
      <w:r>
        <w:rPr>
          <w:rFonts w:hint="eastAsia" w:ascii="仿宋" w:hAnsi="仿宋" w:eastAsia="仿宋" w:cs="仿宋"/>
          <w:color w:val="auto"/>
          <w:sz w:val="28"/>
          <w:szCs w:val="28"/>
        </w:rPr>
        <w:t>满意度</w:t>
      </w:r>
      <w:r>
        <w:rPr>
          <w:rFonts w:hint="eastAsia" w:ascii="仿宋" w:hAnsi="仿宋" w:eastAsia="仿宋" w:cs="仿宋"/>
          <w:color w:val="auto"/>
          <w:sz w:val="28"/>
          <w:szCs w:val="28"/>
          <w:lang w:eastAsia="zh-CN"/>
        </w:rPr>
        <w:t>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如上所述该项目</w:t>
      </w:r>
      <w:r>
        <w:rPr>
          <w:rFonts w:hint="eastAsia" w:ascii="仿宋" w:hAnsi="仿宋" w:eastAsia="仿宋" w:cs="仿宋"/>
          <w:color w:val="auto"/>
          <w:sz w:val="28"/>
          <w:szCs w:val="28"/>
          <w:lang w:eastAsia="zh-CN"/>
        </w:rPr>
        <w:t>的服务对象</w:t>
      </w:r>
      <w:r>
        <w:rPr>
          <w:rFonts w:hint="eastAsia" w:ascii="仿宋" w:hAnsi="仿宋" w:eastAsia="仿宋" w:cs="仿宋"/>
          <w:color w:val="auto"/>
          <w:sz w:val="28"/>
          <w:szCs w:val="28"/>
        </w:rPr>
        <w:t>满意度，得8分。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（二）项目绩效评价结论</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关于</w:t>
      </w:r>
      <w:r>
        <w:rPr>
          <w:rFonts w:hint="eastAsia" w:ascii="仿宋" w:hAnsi="仿宋" w:eastAsia="仿宋" w:cs="仿宋"/>
          <w:color w:val="auto"/>
          <w:sz w:val="28"/>
          <w:szCs w:val="28"/>
        </w:rPr>
        <w:t>市提前下达2023年五城区社区工作者薪酬经费市级补助资金项目总体上达到制定目标，政策实施效果成效显著，项目评分总得分</w:t>
      </w:r>
      <w:r>
        <w:rPr>
          <w:rFonts w:hint="eastAsia" w:ascii="仿宋" w:hAnsi="仿宋" w:eastAsia="仿宋" w:cs="仿宋"/>
          <w:color w:val="auto"/>
          <w:sz w:val="28"/>
          <w:szCs w:val="28"/>
          <w:lang w:val="en-US" w:eastAsia="zh-CN"/>
        </w:rPr>
        <w:t>93.5</w:t>
      </w:r>
      <w:r>
        <w:rPr>
          <w:rFonts w:hint="eastAsia" w:ascii="仿宋" w:hAnsi="仿宋" w:eastAsia="仿宋" w:cs="仿宋"/>
          <w:color w:val="auto"/>
          <w:sz w:val="28"/>
          <w:szCs w:val="28"/>
        </w:rPr>
        <w:t>分，评价等级为“</w:t>
      </w:r>
      <w:r>
        <w:rPr>
          <w:rFonts w:hint="eastAsia" w:ascii="仿宋" w:hAnsi="仿宋" w:eastAsia="仿宋" w:cs="仿宋"/>
          <w:color w:val="auto"/>
          <w:sz w:val="28"/>
          <w:szCs w:val="28"/>
          <w:lang w:eastAsia="zh-CN"/>
        </w:rPr>
        <w:t>优</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四、绩效评价指标分析</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(一)项目决策情况。</w:t>
      </w:r>
    </w:p>
    <w:p>
      <w:pPr>
        <w:ind w:firstLine="420" w:firstLineChars="15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立项依据充分、立项程序规范、绩效目标合理、绩效指标明确、预算编制科学、资金分配合理。</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项目过程情况。</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资金到位率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，预算执行率为</w:t>
      </w:r>
      <w:r>
        <w:rPr>
          <w:rFonts w:hint="eastAsia" w:ascii="仿宋" w:hAnsi="仿宋" w:eastAsia="仿宋" w:cs="仿宋"/>
          <w:color w:val="auto"/>
          <w:sz w:val="28"/>
          <w:szCs w:val="28"/>
          <w:lang w:val="en-US" w:eastAsia="zh-CN"/>
        </w:rPr>
        <w:t>63.75</w:t>
      </w:r>
      <w:r>
        <w:rPr>
          <w:rFonts w:hint="eastAsia" w:ascii="仿宋" w:hAnsi="仿宋" w:eastAsia="仿宋" w:cs="仿宋"/>
          <w:color w:val="auto"/>
          <w:sz w:val="28"/>
          <w:szCs w:val="28"/>
        </w:rPr>
        <w:t>%。资金使用合规、管理制度健全及执行有效。</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项目产出情况。</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实际完成率100%。质量达标率100%，项目完成及时</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，成本节约率</w:t>
      </w:r>
      <w:r>
        <w:rPr>
          <w:rFonts w:hint="eastAsia" w:ascii="仿宋" w:hAnsi="仿宋" w:eastAsia="仿宋" w:cs="仿宋"/>
          <w:color w:val="auto"/>
          <w:sz w:val="28"/>
          <w:szCs w:val="28"/>
          <w:lang w:val="en-US" w:eastAsia="zh-CN"/>
        </w:rPr>
        <w:t>36.25%</w:t>
      </w:r>
      <w:r>
        <w:rPr>
          <w:rFonts w:hint="eastAsia" w:ascii="仿宋" w:hAnsi="仿宋" w:eastAsia="仿宋" w:cs="仿宋"/>
          <w:color w:val="auto"/>
          <w:sz w:val="28"/>
          <w:szCs w:val="28"/>
        </w:rPr>
        <w:t>。</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项目效益情况。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sz w:val="28"/>
          <w:szCs w:val="28"/>
        </w:rPr>
      </w:pPr>
      <w:r>
        <w:rPr>
          <w:rFonts w:hint="eastAsia" w:ascii="仿宋" w:hAnsi="仿宋" w:eastAsia="仿宋"/>
          <w:color w:val="auto"/>
          <w:sz w:val="28"/>
          <w:szCs w:val="28"/>
          <w:lang w:val="en-US" w:eastAsia="zh-CN"/>
        </w:rPr>
        <w:t>用于拨付</w:t>
      </w: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社区工作者薪酬经费</w:t>
      </w:r>
      <w:r>
        <w:rPr>
          <w:rFonts w:hint="eastAsia" w:ascii="仿宋" w:hAnsi="仿宋" w:eastAsia="仿宋"/>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五、</w:t>
      </w:r>
      <w:r>
        <w:rPr>
          <w:rFonts w:hint="eastAsia" w:ascii="仿宋_GB2312" w:hAnsi="仿宋_GB2312" w:eastAsia="仿宋_GB2312" w:cs="仿宋_GB2312"/>
          <w:b/>
          <w:bCs/>
          <w:color w:val="auto"/>
          <w:sz w:val="28"/>
          <w:szCs w:val="28"/>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281" w:firstLineChars="1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六、</w:t>
      </w:r>
      <w:r>
        <w:rPr>
          <w:rFonts w:hint="eastAsia" w:ascii="仿宋_GB2312" w:hAnsi="仿宋_GB2312" w:eastAsia="仿宋_GB2312" w:cs="仿宋_GB2312"/>
          <w:b/>
          <w:bCs/>
          <w:color w:val="auto"/>
          <w:sz w:val="28"/>
          <w:szCs w:val="28"/>
        </w:rPr>
        <w:t>有关建议</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七、其他需要说明的问题</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E397A"/>
    <w:multiLevelType w:val="singleLevel"/>
    <w:tmpl w:val="96EE397A"/>
    <w:lvl w:ilvl="0" w:tentative="0">
      <w:start w:val="2"/>
      <w:numFmt w:val="chineseCounting"/>
      <w:lvlText w:val="(%1)"/>
      <w:lvlJc w:val="left"/>
      <w:pPr>
        <w:tabs>
          <w:tab w:val="left" w:pos="312"/>
        </w:tabs>
      </w:pPr>
      <w:rPr>
        <w:rFonts w:hint="eastAsia"/>
      </w:rPr>
    </w:lvl>
  </w:abstractNum>
  <w:abstractNum w:abstractNumId="1">
    <w:nsid w:val="DA70C85A"/>
    <w:multiLevelType w:val="singleLevel"/>
    <w:tmpl w:val="DA70C85A"/>
    <w:lvl w:ilvl="0" w:tentative="0">
      <w:start w:val="2"/>
      <w:numFmt w:val="chineseCounting"/>
      <w:lvlText w:val="(%1)"/>
      <w:lvlJc w:val="left"/>
      <w:pPr>
        <w:tabs>
          <w:tab w:val="left" w:pos="312"/>
        </w:tabs>
      </w:pPr>
      <w:rPr>
        <w:rFonts w:hint="eastAsia"/>
      </w:rPr>
    </w:lvl>
  </w:abstractNum>
  <w:abstractNum w:abstractNumId="2">
    <w:nsid w:val="22350EC5"/>
    <w:multiLevelType w:val="singleLevel"/>
    <w:tmpl w:val="22350EC5"/>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hYTVkZWY2YTUxYjMxYWQ2MzlkYTA4ZTcyNmJiZjEifQ=="/>
  </w:docVars>
  <w:rsids>
    <w:rsidRoot w:val="04B83ACC"/>
    <w:rsid w:val="01154EDD"/>
    <w:rsid w:val="02810A7C"/>
    <w:rsid w:val="032D4760"/>
    <w:rsid w:val="03A82039"/>
    <w:rsid w:val="04B83ACC"/>
    <w:rsid w:val="0506614B"/>
    <w:rsid w:val="06A05249"/>
    <w:rsid w:val="07726BE5"/>
    <w:rsid w:val="07AC659B"/>
    <w:rsid w:val="080B2EF7"/>
    <w:rsid w:val="08EE04EE"/>
    <w:rsid w:val="09047D11"/>
    <w:rsid w:val="09306D58"/>
    <w:rsid w:val="09AF2373"/>
    <w:rsid w:val="09B554AF"/>
    <w:rsid w:val="0C1F782F"/>
    <w:rsid w:val="0FC95811"/>
    <w:rsid w:val="0FF705D0"/>
    <w:rsid w:val="10390BE8"/>
    <w:rsid w:val="10B71B0D"/>
    <w:rsid w:val="10DD77C5"/>
    <w:rsid w:val="10EA5A3E"/>
    <w:rsid w:val="10ED1027"/>
    <w:rsid w:val="13FB7F63"/>
    <w:rsid w:val="15B4486D"/>
    <w:rsid w:val="15E6711C"/>
    <w:rsid w:val="16247C45"/>
    <w:rsid w:val="169C3C7F"/>
    <w:rsid w:val="16CB00C0"/>
    <w:rsid w:val="191B3C19"/>
    <w:rsid w:val="195F4A70"/>
    <w:rsid w:val="1A736AA5"/>
    <w:rsid w:val="1C47643B"/>
    <w:rsid w:val="1D634724"/>
    <w:rsid w:val="1D8E3BF5"/>
    <w:rsid w:val="1DB63878"/>
    <w:rsid w:val="1E3D18A3"/>
    <w:rsid w:val="20201941"/>
    <w:rsid w:val="233E74D2"/>
    <w:rsid w:val="23474F72"/>
    <w:rsid w:val="234F7AFB"/>
    <w:rsid w:val="23E67AE2"/>
    <w:rsid w:val="25E76599"/>
    <w:rsid w:val="26D07C7F"/>
    <w:rsid w:val="2736169B"/>
    <w:rsid w:val="27392E24"/>
    <w:rsid w:val="27475541"/>
    <w:rsid w:val="29FF2103"/>
    <w:rsid w:val="2B3E6C5B"/>
    <w:rsid w:val="2EC67693"/>
    <w:rsid w:val="31244B45"/>
    <w:rsid w:val="3221139E"/>
    <w:rsid w:val="323112C7"/>
    <w:rsid w:val="343B642D"/>
    <w:rsid w:val="346045D4"/>
    <w:rsid w:val="3489363D"/>
    <w:rsid w:val="366D475E"/>
    <w:rsid w:val="385C2E16"/>
    <w:rsid w:val="392C199E"/>
    <w:rsid w:val="3B3C297A"/>
    <w:rsid w:val="3CBE5E4E"/>
    <w:rsid w:val="3F177A97"/>
    <w:rsid w:val="3F7B48D6"/>
    <w:rsid w:val="40B05AAD"/>
    <w:rsid w:val="429A6A15"/>
    <w:rsid w:val="429E69F8"/>
    <w:rsid w:val="430853A5"/>
    <w:rsid w:val="44242A3A"/>
    <w:rsid w:val="449776B0"/>
    <w:rsid w:val="49E96C6D"/>
    <w:rsid w:val="4A6C5E52"/>
    <w:rsid w:val="4AB83EDC"/>
    <w:rsid w:val="4C0373D9"/>
    <w:rsid w:val="4F2204BE"/>
    <w:rsid w:val="505843D2"/>
    <w:rsid w:val="560A6FAB"/>
    <w:rsid w:val="57672EA1"/>
    <w:rsid w:val="57BE68AA"/>
    <w:rsid w:val="57C06AC6"/>
    <w:rsid w:val="596A09AD"/>
    <w:rsid w:val="5A4C63EF"/>
    <w:rsid w:val="5A920F10"/>
    <w:rsid w:val="5AB126F6"/>
    <w:rsid w:val="5B330DB9"/>
    <w:rsid w:val="5B8A71CF"/>
    <w:rsid w:val="5B955B74"/>
    <w:rsid w:val="5C7F4AA9"/>
    <w:rsid w:val="5C8455CE"/>
    <w:rsid w:val="5DA14CA4"/>
    <w:rsid w:val="5E527DF4"/>
    <w:rsid w:val="5F0C1FAA"/>
    <w:rsid w:val="5F3A715E"/>
    <w:rsid w:val="5FEF1CF6"/>
    <w:rsid w:val="606625F8"/>
    <w:rsid w:val="606E3563"/>
    <w:rsid w:val="61F42D77"/>
    <w:rsid w:val="63A267C1"/>
    <w:rsid w:val="64EA6406"/>
    <w:rsid w:val="653A2528"/>
    <w:rsid w:val="67C717AB"/>
    <w:rsid w:val="67E759A9"/>
    <w:rsid w:val="691E53FA"/>
    <w:rsid w:val="69F4798A"/>
    <w:rsid w:val="6A6D03E7"/>
    <w:rsid w:val="6A890F99"/>
    <w:rsid w:val="6B3233DF"/>
    <w:rsid w:val="6BDF70C3"/>
    <w:rsid w:val="6E0C7F17"/>
    <w:rsid w:val="6F377216"/>
    <w:rsid w:val="703025E3"/>
    <w:rsid w:val="721968AE"/>
    <w:rsid w:val="725E4E77"/>
    <w:rsid w:val="72CF5B34"/>
    <w:rsid w:val="7363682B"/>
    <w:rsid w:val="738526B4"/>
    <w:rsid w:val="74BD1F6B"/>
    <w:rsid w:val="757F5473"/>
    <w:rsid w:val="75F84234"/>
    <w:rsid w:val="785B21C7"/>
    <w:rsid w:val="799520B2"/>
    <w:rsid w:val="7A8B709C"/>
    <w:rsid w:val="7DC600E3"/>
    <w:rsid w:val="7E1C3E86"/>
    <w:rsid w:val="7EA06B86"/>
    <w:rsid w:val="7ECC0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3767</Words>
  <Characters>3910</Characters>
  <Lines>0</Lines>
  <Paragraphs>0</Paragraphs>
  <TotalTime>0</TotalTime>
  <ScaleCrop>false</ScaleCrop>
  <LinksUpToDate>false</LinksUpToDate>
  <CharactersWithSpaces>3920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2023-07-11T02:16:00Z</dcterms:created>
  <dc:creator>倩倩啊、</dc:creator>
  <cp:lastModifiedBy>柠檬树</cp:lastModifiedBy>
  <dcterms:modified xsi:type="dcterms:W3CDTF">2024-06-19T07:33:21Z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1B6592A289184BE484D1E70692F921A0_13</vt:lpwstr>
  </property>
</Properties>
</file>