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2023年台江区瀛洲街道</w:t>
      </w:r>
      <w:r>
        <w:rPr>
          <w:rFonts w:hint="eastAsia" w:ascii="仿宋_GB2312" w:hAnsi="仿宋_GB2312" w:eastAsia="仿宋_GB2312" w:cs="仿宋_GB2312"/>
          <w:b/>
          <w:bCs/>
          <w:sz w:val="32"/>
          <w:szCs w:val="32"/>
        </w:rPr>
        <w:t>社区工作服务站人员工资</w:t>
      </w:r>
    </w:p>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项目支出绩效评价报告</w:t>
      </w:r>
    </w:p>
    <w:p>
      <w:pPr>
        <w:rPr>
          <w:rFonts w:hint="eastAsia"/>
        </w:rPr>
      </w:pP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一、基本情况</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(一)项目概况。</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 w:cs="仿宋_GB2312"/>
          <w:color w:val="auto"/>
          <w:sz w:val="28"/>
          <w:szCs w:val="28"/>
          <w:lang w:eastAsia="zh-CN"/>
        </w:rPr>
      </w:pPr>
      <w:r>
        <w:rPr>
          <w:rFonts w:hint="eastAsia" w:ascii="仿宋_GB2312" w:hAnsi="仿宋_GB2312" w:eastAsia="仿宋_GB2312" w:cs="仿宋_GB2312"/>
          <w:color w:val="auto"/>
          <w:sz w:val="28"/>
          <w:szCs w:val="28"/>
          <w:lang w:val="en-US" w:eastAsia="zh-CN"/>
        </w:rPr>
        <w:t xml:space="preserve"> </w:t>
      </w:r>
      <w:r>
        <w:rPr>
          <w:rFonts w:hint="eastAsia" w:ascii="仿宋" w:hAnsi="仿宋" w:eastAsia="仿宋"/>
          <w:color w:val="auto"/>
          <w:sz w:val="28"/>
          <w:szCs w:val="28"/>
          <w:lang w:val="en-US" w:eastAsia="zh-CN"/>
        </w:rPr>
        <w:t>经费用于拨付</w:t>
      </w:r>
      <w:r>
        <w:rPr>
          <w:rFonts w:hint="eastAsia" w:ascii="仿宋" w:hAnsi="仿宋" w:eastAsia="仿宋" w:cs="仿宋"/>
          <w:color w:val="auto"/>
          <w:kern w:val="2"/>
          <w:sz w:val="28"/>
          <w:szCs w:val="28"/>
          <w:lang w:val="en-US" w:eastAsia="zh-CN"/>
        </w:rPr>
        <w:t>2023年</w:t>
      </w:r>
      <w:r>
        <w:rPr>
          <w:rFonts w:hint="eastAsia" w:ascii="仿宋" w:hAnsi="仿宋" w:eastAsia="仿宋" w:cs="仿宋"/>
          <w:color w:val="auto"/>
          <w:kern w:val="2"/>
          <w:sz w:val="28"/>
          <w:szCs w:val="28"/>
          <w:lang w:eastAsia="zh-CN"/>
        </w:rPr>
        <w:t>社区工作服务站人员工资</w:t>
      </w:r>
      <w:r>
        <w:rPr>
          <w:rFonts w:hint="eastAsia" w:ascii="仿宋" w:hAnsi="仿宋" w:eastAsia="仿宋"/>
          <w:color w:val="auto"/>
          <w:sz w:val="28"/>
          <w:szCs w:val="28"/>
          <w:lang w:val="en-US" w:eastAsia="zh-CN"/>
        </w:rPr>
        <w:t>。</w:t>
      </w:r>
      <w:r>
        <w:rPr>
          <w:rFonts w:hint="eastAsia" w:ascii="仿宋" w:hAnsi="仿宋" w:eastAsia="仿宋"/>
          <w:color w:val="auto"/>
          <w:sz w:val="28"/>
          <w:szCs w:val="28"/>
        </w:rPr>
        <w:t xml:space="preserve"> </w:t>
      </w:r>
      <w:r>
        <w:rPr>
          <w:rFonts w:hint="eastAsia" w:ascii="仿宋" w:hAnsi="仿宋" w:eastAsia="仿宋"/>
          <w:color w:val="auto"/>
          <w:sz w:val="28"/>
          <w:szCs w:val="28"/>
          <w:lang w:eastAsia="zh-CN"/>
        </w:rPr>
        <w:t>项目</w:t>
      </w:r>
      <w:r>
        <w:rPr>
          <w:rFonts w:hint="eastAsia" w:ascii="仿宋" w:hAnsi="仿宋" w:eastAsia="仿宋"/>
          <w:color w:val="auto"/>
          <w:sz w:val="28"/>
          <w:szCs w:val="28"/>
        </w:rPr>
        <w:t>全年预算数267.91</w:t>
      </w:r>
      <w:r>
        <w:rPr>
          <w:rFonts w:hint="eastAsia" w:ascii="仿宋" w:hAnsi="仿宋" w:eastAsia="仿宋"/>
          <w:color w:val="auto"/>
          <w:sz w:val="28"/>
          <w:szCs w:val="28"/>
          <w:lang w:eastAsia="zh-CN"/>
        </w:rPr>
        <w:t>万元，全年执行数</w:t>
      </w:r>
      <w:r>
        <w:rPr>
          <w:rFonts w:hint="eastAsia" w:ascii="仿宋" w:hAnsi="仿宋" w:eastAsia="仿宋"/>
          <w:color w:val="auto"/>
          <w:sz w:val="28"/>
          <w:szCs w:val="28"/>
        </w:rPr>
        <w:t>267.91</w:t>
      </w:r>
      <w:r>
        <w:rPr>
          <w:rFonts w:hint="eastAsia" w:ascii="仿宋" w:hAnsi="仿宋" w:eastAsia="仿宋"/>
          <w:color w:val="auto"/>
          <w:sz w:val="28"/>
          <w:szCs w:val="28"/>
          <w:lang w:eastAsia="zh-CN"/>
        </w:rPr>
        <w:t>万元。</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项目绩效目标。</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按照文件标准足额、及时发放社区工作服务站专职工作人员的工资。</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二、绩效评价工作开展情况</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(一)绩效评价的目的、对象和范围。</w:t>
      </w:r>
    </w:p>
    <w:p>
      <w:pPr>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1. 绩效评价的目的</w:t>
      </w:r>
    </w:p>
    <w:p>
      <w:pPr>
        <w:pStyle w:val="2"/>
        <w:spacing w:before="0" w:beforeAutospacing="0" w:after="0" w:afterAutospacing="0"/>
        <w:ind w:firstLine="560" w:firstLineChars="200"/>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通过绩效评价，考察该项目的真实性、项目资金的到位率和使用率、项目执行的经济效益和社会效益，同时看到项目的问题及不足，不断调整和改进工作方法，查漏补缺，提高项目实施单位工作效率，为今后的项目实施提供参考，以制定更合理的项目计划方案。</w:t>
      </w:r>
    </w:p>
    <w:p>
      <w:pPr>
        <w:pStyle w:val="2"/>
        <w:numPr>
          <w:ilvl w:val="0"/>
          <w:numId w:val="0"/>
        </w:numPr>
        <w:spacing w:before="0" w:beforeAutospacing="0" w:after="0" w:afterAutospacing="0"/>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绩效评价的对象</w:t>
      </w:r>
    </w:p>
    <w:p>
      <w:pPr>
        <w:pStyle w:val="2"/>
        <w:numPr>
          <w:ilvl w:val="0"/>
          <w:numId w:val="0"/>
        </w:numPr>
        <w:spacing w:before="0" w:beforeAutospacing="0" w:after="0" w:afterAutospacing="0"/>
        <w:ind w:firstLine="560" w:firstLineChars="200"/>
        <w:rPr>
          <w:rFonts w:hint="eastAsia" w:ascii="仿宋" w:hAnsi="仿宋" w:eastAsia="仿宋" w:cs="仿宋"/>
          <w:color w:val="auto"/>
          <w:kern w:val="2"/>
          <w:sz w:val="28"/>
          <w:szCs w:val="28"/>
        </w:rPr>
      </w:pPr>
      <w:r>
        <w:rPr>
          <w:rFonts w:hint="eastAsia" w:ascii="仿宋" w:hAnsi="仿宋" w:eastAsia="仿宋" w:cs="仿宋"/>
          <w:color w:val="auto"/>
          <w:kern w:val="2"/>
          <w:sz w:val="28"/>
          <w:szCs w:val="28"/>
          <w:lang w:val="en-US" w:eastAsia="zh-CN"/>
        </w:rPr>
        <w:t>2023年</w:t>
      </w:r>
      <w:r>
        <w:rPr>
          <w:rFonts w:hint="eastAsia" w:ascii="仿宋" w:hAnsi="仿宋" w:eastAsia="仿宋" w:cs="仿宋"/>
          <w:color w:val="auto"/>
          <w:kern w:val="2"/>
          <w:sz w:val="28"/>
          <w:szCs w:val="28"/>
          <w:lang w:eastAsia="zh-CN"/>
        </w:rPr>
        <w:t>社区工作服务站人员工资</w:t>
      </w:r>
      <w:r>
        <w:rPr>
          <w:rFonts w:hint="eastAsia" w:ascii="仿宋" w:hAnsi="仿宋" w:eastAsia="仿宋" w:cs="仿宋"/>
          <w:color w:val="auto"/>
          <w:kern w:val="2"/>
          <w:sz w:val="28"/>
          <w:szCs w:val="28"/>
        </w:rPr>
        <w:t>经费。</w:t>
      </w:r>
    </w:p>
    <w:p>
      <w:pPr>
        <w:pStyle w:val="2"/>
        <w:spacing w:before="0" w:beforeAutospacing="0" w:after="0" w:afterAutospacing="0"/>
        <w:ind w:firstLine="560" w:firstLineChars="200"/>
        <w:rPr>
          <w:rFonts w:ascii="仿宋" w:hAnsi="仿宋" w:eastAsia="仿宋" w:cs="仿宋"/>
          <w:color w:val="auto"/>
          <w:kern w:val="2"/>
          <w:sz w:val="28"/>
          <w:szCs w:val="28"/>
        </w:rPr>
      </w:pPr>
      <w:r>
        <w:rPr>
          <w:rFonts w:hint="eastAsia" w:ascii="仿宋" w:hAnsi="仿宋" w:eastAsia="仿宋" w:cs="仿宋"/>
          <w:color w:val="auto"/>
          <w:kern w:val="2"/>
          <w:sz w:val="28"/>
          <w:szCs w:val="28"/>
        </w:rPr>
        <w:t>3.绩效评价的范围</w:t>
      </w:r>
    </w:p>
    <w:p>
      <w:pPr>
        <w:ind w:firstLine="560" w:firstLineChars="200"/>
        <w:jc w:val="left"/>
        <w:rPr>
          <w:rFonts w:hint="eastAsia" w:ascii="仿宋_GB2312" w:hAnsi="仿宋_GB2312" w:eastAsia="仿宋_GB2312" w:cs="仿宋_GB2312"/>
          <w:color w:val="auto"/>
          <w:sz w:val="28"/>
          <w:szCs w:val="28"/>
        </w:rPr>
      </w:pPr>
      <w:r>
        <w:rPr>
          <w:rFonts w:hint="eastAsia" w:ascii="仿宋" w:hAnsi="仿宋" w:eastAsia="仿宋" w:cs="仿宋"/>
          <w:color w:val="auto"/>
          <w:kern w:val="2"/>
          <w:sz w:val="28"/>
          <w:szCs w:val="28"/>
          <w:lang w:val="en-US" w:eastAsia="zh-CN"/>
        </w:rPr>
        <w:t>2023年</w:t>
      </w:r>
      <w:r>
        <w:rPr>
          <w:rFonts w:hint="eastAsia" w:ascii="仿宋" w:hAnsi="仿宋" w:eastAsia="仿宋" w:cs="仿宋"/>
          <w:color w:val="auto"/>
          <w:kern w:val="2"/>
          <w:sz w:val="28"/>
          <w:szCs w:val="28"/>
          <w:lang w:eastAsia="zh-CN"/>
        </w:rPr>
        <w:t>社区工作服务站人员工资</w:t>
      </w:r>
      <w:r>
        <w:rPr>
          <w:rFonts w:hint="eastAsia" w:ascii="仿宋" w:hAnsi="仿宋" w:eastAsia="仿宋" w:cs="仿宋"/>
          <w:color w:val="auto"/>
          <w:sz w:val="28"/>
          <w:szCs w:val="28"/>
        </w:rPr>
        <w:t>的拨付情况</w:t>
      </w:r>
      <w:r>
        <w:rPr>
          <w:rFonts w:ascii="仿宋" w:hAnsi="仿宋" w:eastAsia="仿宋" w:cs="仿宋"/>
          <w:color w:val="auto"/>
          <w:sz w:val="28"/>
          <w:szCs w:val="28"/>
        </w:rPr>
        <w:t>。</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绩效评价原则、评价指标体系(附表说明)、评价方法、评价标准等。</w:t>
      </w:r>
    </w:p>
    <w:p>
      <w:pPr>
        <w:pStyle w:val="2"/>
        <w:numPr>
          <w:ilvl w:val="0"/>
          <w:numId w:val="0"/>
        </w:numPr>
        <w:spacing w:before="0" w:beforeAutospacing="0" w:after="0" w:afterAutospacing="0"/>
        <w:ind w:firstLine="560" w:firstLineChars="200"/>
        <w:rPr>
          <w:rFonts w:hint="eastAsia" w:ascii="仿宋" w:hAnsi="仿宋" w:eastAsia="仿宋" w:cs="仿宋"/>
          <w:color w:val="auto"/>
          <w:kern w:val="2"/>
          <w:sz w:val="28"/>
          <w:szCs w:val="28"/>
        </w:rPr>
      </w:pPr>
      <w:r>
        <w:rPr>
          <w:rFonts w:hint="eastAsia" w:ascii="仿宋" w:hAnsi="仿宋" w:eastAsia="仿宋" w:cs="仿宋"/>
          <w:color w:val="auto"/>
          <w:kern w:val="2"/>
          <w:sz w:val="28"/>
          <w:szCs w:val="28"/>
          <w:lang w:val="en-US" w:eastAsia="zh-CN"/>
        </w:rPr>
        <w:t>1.</w:t>
      </w:r>
      <w:r>
        <w:rPr>
          <w:rFonts w:hint="eastAsia" w:ascii="仿宋" w:hAnsi="仿宋" w:eastAsia="仿宋" w:cs="仿宋"/>
          <w:color w:val="auto"/>
          <w:kern w:val="2"/>
          <w:sz w:val="28"/>
          <w:szCs w:val="28"/>
        </w:rPr>
        <w:t>绩效评价原则：以统一领导、分类管理、客观公正、科学规范、实事求是、结果公开为原则。</w:t>
      </w:r>
    </w:p>
    <w:p>
      <w:pPr>
        <w:pStyle w:val="2"/>
        <w:spacing w:before="0" w:beforeAutospacing="0" w:after="0" w:afterAutospacing="0"/>
        <w:ind w:firstLine="560" w:firstLineChars="200"/>
        <w:rPr>
          <w:rFonts w:ascii="仿宋" w:hAnsi="仿宋" w:eastAsia="仿宋" w:cs="仿宋"/>
          <w:color w:val="auto"/>
          <w:kern w:val="2"/>
          <w:sz w:val="28"/>
          <w:szCs w:val="28"/>
        </w:rPr>
      </w:pPr>
      <w:r>
        <w:rPr>
          <w:rFonts w:hint="eastAsia" w:ascii="仿宋" w:hAnsi="仿宋" w:eastAsia="仿宋" w:cs="仿宋"/>
          <w:color w:val="auto"/>
          <w:kern w:val="2"/>
          <w:sz w:val="28"/>
          <w:szCs w:val="28"/>
        </w:rPr>
        <w:t>2.评价指标体系</w:t>
      </w:r>
    </w:p>
    <w:p>
      <w:pPr>
        <w:pStyle w:val="2"/>
        <w:spacing w:before="0" w:beforeAutospacing="0" w:after="0" w:afterAutospacing="0"/>
        <w:ind w:firstLine="560" w:firstLineChars="200"/>
        <w:rPr>
          <w:rFonts w:ascii="仿宋" w:hAnsi="仿宋" w:eastAsia="仿宋" w:cs="仿宋"/>
          <w:color w:val="auto"/>
          <w:kern w:val="2"/>
          <w:sz w:val="28"/>
          <w:szCs w:val="28"/>
        </w:rPr>
      </w:pPr>
      <w:r>
        <w:rPr>
          <w:rFonts w:hint="eastAsia" w:ascii="仿宋" w:hAnsi="仿宋" w:eastAsia="仿宋" w:cs="仿宋"/>
          <w:color w:val="auto"/>
          <w:kern w:val="2"/>
          <w:sz w:val="28"/>
          <w:szCs w:val="28"/>
        </w:rPr>
        <w:t>（1）决策指标：项目立项（立项依据充分性、立项程序规范性）；绩效目标（绩效目标合理性、绩效指标明确性）；资金投入（预算编制科学性、资金分配合理性）。</w:t>
      </w:r>
    </w:p>
    <w:p>
      <w:pPr>
        <w:pStyle w:val="2"/>
        <w:spacing w:before="0" w:beforeAutospacing="0" w:after="0" w:afterAutospacing="0"/>
        <w:ind w:firstLine="560" w:firstLineChars="200"/>
        <w:rPr>
          <w:rFonts w:ascii="仿宋" w:hAnsi="仿宋" w:eastAsia="仿宋" w:cs="仿宋"/>
          <w:color w:val="auto"/>
          <w:kern w:val="2"/>
          <w:sz w:val="28"/>
          <w:szCs w:val="28"/>
        </w:rPr>
      </w:pPr>
      <w:r>
        <w:rPr>
          <w:rFonts w:hint="eastAsia" w:ascii="仿宋" w:hAnsi="仿宋" w:eastAsia="仿宋" w:cs="仿宋"/>
          <w:color w:val="auto"/>
          <w:kern w:val="2"/>
          <w:sz w:val="28"/>
          <w:szCs w:val="28"/>
        </w:rPr>
        <w:t>（2）过程指标：资金管理（资金到位率、预算执行率、资金使用合规性）；组织实施（管理制度健全性、制度执行有效性）。</w:t>
      </w:r>
    </w:p>
    <w:p>
      <w:pPr>
        <w:pStyle w:val="2"/>
        <w:spacing w:before="0" w:beforeAutospacing="0" w:after="0" w:afterAutospacing="0"/>
        <w:ind w:firstLine="560" w:firstLineChars="200"/>
        <w:rPr>
          <w:rFonts w:ascii="仿宋" w:hAnsi="仿宋" w:eastAsia="仿宋" w:cs="仿宋"/>
          <w:color w:val="auto"/>
          <w:kern w:val="2"/>
          <w:sz w:val="28"/>
          <w:szCs w:val="28"/>
        </w:rPr>
      </w:pPr>
      <w:r>
        <w:rPr>
          <w:rFonts w:hint="eastAsia" w:ascii="仿宋" w:hAnsi="仿宋" w:eastAsia="仿宋" w:cs="仿宋"/>
          <w:color w:val="auto"/>
          <w:kern w:val="2"/>
          <w:sz w:val="28"/>
          <w:szCs w:val="28"/>
        </w:rPr>
        <w:t>（3）产出指标：产出数量（</w:t>
      </w:r>
      <w:r>
        <w:rPr>
          <w:rFonts w:hint="eastAsia" w:ascii="仿宋" w:hAnsi="仿宋" w:eastAsia="仿宋" w:cs="仿宋"/>
          <w:color w:val="auto"/>
          <w:kern w:val="2"/>
          <w:sz w:val="28"/>
          <w:szCs w:val="28"/>
          <w:lang w:eastAsia="zh-CN"/>
        </w:rPr>
        <w:t>购置次数</w:t>
      </w:r>
      <w:r>
        <w:rPr>
          <w:rFonts w:hint="eastAsia" w:ascii="仿宋" w:hAnsi="仿宋" w:eastAsia="仿宋" w:cs="仿宋"/>
          <w:color w:val="auto"/>
          <w:kern w:val="2"/>
          <w:sz w:val="28"/>
          <w:szCs w:val="28"/>
        </w:rPr>
        <w:t>）；产出质量（质量达标率）；产出时效（完成及时性）；产出成本（成本节约率）。</w:t>
      </w:r>
    </w:p>
    <w:p>
      <w:pPr>
        <w:pStyle w:val="2"/>
        <w:spacing w:before="0" w:beforeAutospacing="0" w:after="0" w:afterAutospacing="0"/>
        <w:ind w:firstLine="560" w:firstLineChars="200"/>
        <w:rPr>
          <w:rFonts w:ascii="仿宋" w:hAnsi="仿宋" w:eastAsia="仿宋" w:cs="仿宋"/>
          <w:color w:val="auto"/>
          <w:kern w:val="2"/>
          <w:sz w:val="28"/>
          <w:szCs w:val="28"/>
        </w:rPr>
      </w:pPr>
      <w:r>
        <w:rPr>
          <w:rFonts w:hint="eastAsia" w:ascii="仿宋" w:hAnsi="仿宋" w:eastAsia="仿宋" w:cs="仿宋"/>
          <w:color w:val="auto"/>
          <w:kern w:val="2"/>
          <w:sz w:val="28"/>
          <w:szCs w:val="28"/>
        </w:rPr>
        <w:t>（4）效益指标：项目效益（实施效益、满意度）。</w:t>
      </w:r>
    </w:p>
    <w:p>
      <w:pPr>
        <w:shd w:val="clear" w:color="auto" w:fill="FFFFFF"/>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3. 绩效评价方法、评价标准</w:t>
      </w:r>
    </w:p>
    <w:p>
      <w:pPr>
        <w:shd w:val="clear" w:color="auto" w:fill="FFFFFF"/>
        <w:ind w:firstLine="560" w:firstLineChars="200"/>
        <w:jc w:val="left"/>
        <w:rPr>
          <w:rFonts w:hint="eastAsia" w:ascii="仿宋_GB2312" w:hAnsi="仿宋_GB2312" w:eastAsia="仿宋_GB2312" w:cs="仿宋_GB2312"/>
          <w:color w:val="auto"/>
          <w:sz w:val="28"/>
          <w:szCs w:val="28"/>
        </w:rPr>
      </w:pPr>
      <w:r>
        <w:rPr>
          <w:rFonts w:hint="eastAsia" w:ascii="仿宋" w:hAnsi="仿宋" w:eastAsia="仿宋" w:cs="仿宋"/>
          <w:color w:val="auto"/>
          <w:sz w:val="28"/>
          <w:szCs w:val="28"/>
        </w:rPr>
        <w:t>计算各指标实际完成值和得分，并汇总得出绩效最终评价结果。</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绩效评价工作过程。</w:t>
      </w:r>
    </w:p>
    <w:p>
      <w:pPr>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本次评价大致分为评价准备工作、审核分析材料、综合分析评价三个阶段。各阶段工作简述如下：</w:t>
      </w:r>
    </w:p>
    <w:p>
      <w:pPr>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（1）评价准备工作</w:t>
      </w:r>
    </w:p>
    <w:p>
      <w:pPr>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lang w:eastAsia="zh-CN"/>
        </w:rPr>
        <w:t>瀛洲</w:t>
      </w:r>
      <w:r>
        <w:rPr>
          <w:rFonts w:hint="eastAsia" w:ascii="仿宋" w:hAnsi="仿宋" w:eastAsia="仿宋" w:cs="仿宋"/>
          <w:color w:val="auto"/>
          <w:sz w:val="28"/>
          <w:szCs w:val="28"/>
        </w:rPr>
        <w:t>街道办事处为此次评价工作组织者，制定工作方案和工作计划，组织项目实施单位布置相关评价工作。</w:t>
      </w:r>
    </w:p>
    <w:p>
      <w:pPr>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（2）审核分析材料</w:t>
      </w:r>
    </w:p>
    <w:p>
      <w:pPr>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对项目实施单位自评报告及相关材料进行了审核，并对项目实施情况进行了核实。</w:t>
      </w:r>
    </w:p>
    <w:p>
      <w:pPr>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（3）综合分析评价</w:t>
      </w:r>
    </w:p>
    <w:p>
      <w:pPr>
        <w:ind w:firstLine="560" w:firstLineChars="200"/>
        <w:jc w:val="left"/>
        <w:rPr>
          <w:rFonts w:hint="eastAsia" w:ascii="仿宋_GB2312" w:hAnsi="仿宋_GB2312" w:eastAsia="仿宋_GB2312" w:cs="仿宋_GB2312"/>
          <w:color w:val="auto"/>
          <w:sz w:val="28"/>
          <w:szCs w:val="28"/>
        </w:rPr>
      </w:pPr>
      <w:r>
        <w:rPr>
          <w:rFonts w:hint="eastAsia" w:ascii="仿宋" w:hAnsi="仿宋" w:eastAsia="仿宋" w:cs="仿宋"/>
          <w:color w:val="auto"/>
          <w:sz w:val="28"/>
          <w:szCs w:val="28"/>
        </w:rPr>
        <w:t>对有关材料进行分析整理，按照绩效评价要求，认真开展了绩效评价，形成了绩效评价。</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综合评价情况及评价结论(附相关评分表)</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（一）项目绩效目标的综合评价情况</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1.决策指标分值21分，得分</w:t>
      </w:r>
      <w:r>
        <w:rPr>
          <w:rFonts w:hint="eastAsia" w:ascii="仿宋" w:hAnsi="仿宋" w:eastAsia="仿宋" w:cs="仿宋"/>
          <w:color w:val="auto"/>
          <w:sz w:val="28"/>
          <w:szCs w:val="28"/>
          <w:lang w:val="en-US" w:eastAsia="zh-CN"/>
        </w:rPr>
        <w:t>21</w:t>
      </w:r>
      <w:r>
        <w:rPr>
          <w:rFonts w:hint="eastAsia" w:ascii="仿宋" w:hAnsi="仿宋" w:eastAsia="仿宋" w:cs="仿宋"/>
          <w:color w:val="auto"/>
          <w:sz w:val="28"/>
          <w:szCs w:val="28"/>
        </w:rPr>
        <w:t>分，其中：</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1）项目立项-立项依据充分性，满分5分，评分标准为“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满足一个要点得1分，最高5分。”该项目立项符合国家法律法规、国民经济发展规划和相关政策；项目立项符合行业发展规划和政策要求；项目立项与部门职责范围相符，属于部门履职所需；项目属于公共财政支持范围，符合中央、地方事权支出责任划分原则。得5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2）项目立项-立项程序规范性，满分3分，评分标准为“①项目是否按照规定的程序申请设立；②审批文件、材料是否符合相关要求；③事前是否己经过必要的可行性研究、专家论证、风险评估、绩效评估、集体决策。满足一个要点得1分，最高3分。”。该项目按照规定的程序申请设立；审批文件、材料符合相关要求。得</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3）绩效目标-绩效目标合理性，满分4分，评分标准为“①项目是否有绩效目标；②项目绩效目标与实际工作内容是否具有相关性；③项目预期产出效益和效果是否符合正常的业绩水平；④是否与预算确定的项目投资额或资金量相匹配。满足一个要点得1分，最高4分。”。该项目有绩效目标；项目绩效目标与实际工作内容具有相关性；项目预期产出效益和效果符合正常的业绩水平。得4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（4）绩效目标-绩效指标明确性，满分3分，评分标准为“① 是否将项目绩效目标细化分解为具体的绩效指标；② 是否通过清晰、可衡量的指标值予以体现；③是否与项目目标任务数或计划数相对应。满足一个要点得1分，最高3分。”。该项目绩效目标细化分解为具体的绩效指标；通过清晰、可衡量的指标值予以体现；与项目目标任务数或计划数相对应。得3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（5）资金投入-预算编制科学性，满分4分，评分标准为“①预算编制是否有相关文件依据；② 预算内容与项目内容是否匹配；③预算额度测算依据是否充分，是否按照标准编制；④预算确定的项目投资额或资金量是否与工作任务相匹配。满足一个要点得1分，最高4分。”。该项目预算编制有相关文件依据；预算内容与项目内容匹配；预算额度测算依据充分，按照标准编制；预算确定的项目投资额或资金量与工作任务相匹配。得</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分。</w:t>
      </w:r>
    </w:p>
    <w:p>
      <w:pPr>
        <w:widowControl/>
        <w:shd w:val="clear" w:color="auto" w:fill="FFFFFF"/>
        <w:ind w:firstLine="560" w:firstLineChars="200"/>
        <w:jc w:val="left"/>
        <w:outlineLvl w:val="0"/>
        <w:rPr>
          <w:rFonts w:hint="eastAsia" w:ascii="仿宋" w:hAnsi="仿宋" w:eastAsia="仿宋" w:cs="仿宋"/>
          <w:color w:val="auto"/>
          <w:sz w:val="28"/>
          <w:szCs w:val="28"/>
        </w:rPr>
      </w:pPr>
      <w:r>
        <w:rPr>
          <w:rFonts w:hint="eastAsia" w:ascii="仿宋" w:hAnsi="仿宋" w:eastAsia="仿宋" w:cs="仿宋"/>
          <w:color w:val="auto"/>
          <w:sz w:val="28"/>
          <w:szCs w:val="28"/>
        </w:rPr>
        <w:t>（6）资金投入-资金分配合理性性，满分2分，评分标准为“①预算资金分配依据是否充分；②资金分配额度是否合理，与项目单位或地方实际是否相适应。满足一个要点得1分，最高2分。”。该项目预算资金分配依据充分；资金分配额度合理，与项目单位或地方实际相适应。得2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2.过程指标分值19分，得分</w:t>
      </w:r>
      <w:r>
        <w:rPr>
          <w:rFonts w:hint="eastAsia" w:ascii="仿宋" w:hAnsi="仿宋" w:eastAsia="仿宋" w:cs="仿宋"/>
          <w:color w:val="auto"/>
          <w:sz w:val="28"/>
          <w:szCs w:val="28"/>
          <w:lang w:val="en-US" w:eastAsia="zh-CN"/>
        </w:rPr>
        <w:t>19</w:t>
      </w:r>
      <w:r>
        <w:rPr>
          <w:rFonts w:hint="eastAsia" w:ascii="仿宋" w:hAnsi="仿宋" w:eastAsia="仿宋" w:cs="仿宋"/>
          <w:color w:val="auto"/>
          <w:sz w:val="28"/>
          <w:szCs w:val="28"/>
        </w:rPr>
        <w:t>分，其中：</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（1）资金管理-资金到位率，满分3分，评分标准为“资金到位率A=（实际到位资金/预算资金）X100%，得分为3×A。“资金到位率”为0时，本项不得分”。 如上所述项目资金到位率为</w:t>
      </w:r>
      <w:r>
        <w:rPr>
          <w:rFonts w:hint="eastAsia" w:ascii="仿宋" w:hAnsi="仿宋" w:eastAsia="仿宋" w:cs="仿宋"/>
          <w:color w:val="auto"/>
          <w:sz w:val="28"/>
          <w:szCs w:val="28"/>
          <w:lang w:val="en-US" w:eastAsia="zh-CN"/>
        </w:rPr>
        <w:t>100</w:t>
      </w:r>
      <w:r>
        <w:rPr>
          <w:rFonts w:hint="eastAsia" w:ascii="仿宋" w:hAnsi="仿宋" w:eastAsia="仿宋" w:cs="仿宋"/>
          <w:color w:val="auto"/>
          <w:sz w:val="28"/>
          <w:szCs w:val="28"/>
        </w:rPr>
        <w:t>%，得</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（2）资金管理-预算执行率，满分4分，评分标准为“预算执行率A=（实际支出资金/实际到位资金）X100%，得分为4×A。“预算执行率”为0时，本项不得分。”。如上所述项目预算执行率为</w:t>
      </w:r>
      <w:r>
        <w:rPr>
          <w:rFonts w:hint="eastAsia" w:ascii="仿宋" w:hAnsi="仿宋" w:eastAsia="仿宋" w:cs="仿宋"/>
          <w:color w:val="auto"/>
          <w:sz w:val="28"/>
          <w:szCs w:val="28"/>
          <w:lang w:val="en-US" w:eastAsia="zh-CN"/>
        </w:rPr>
        <w:t>100</w:t>
      </w:r>
      <w:r>
        <w:rPr>
          <w:rFonts w:hint="eastAsia" w:ascii="仿宋" w:hAnsi="仿宋" w:eastAsia="仿宋" w:cs="仿宋"/>
          <w:color w:val="auto"/>
          <w:sz w:val="28"/>
          <w:szCs w:val="28"/>
        </w:rPr>
        <w:t>%，得</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3）资金管理-资金使用合规性，满分4分，评分标准为“①是否符合国家财经法规和财务管理制度以及有关专项资金管理办法的规定；②资金的拨付是否有完整的审批程序和手续；③是否符合项目预算批复或合同规定的用途；④是否存在截留、挤占、挪用、虚列支出等情况。满足一个要点得1分，最高4分。”。该项目符合国家财经法规和财务管理制度以及有关专项资金管理办法的规定；资金的拨付有完整的审批程序和手续；符合项目预算批复的用途；不存在截留、挤占、挪用、虚列支出等情况。得4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4）组织实施-管理制度健全性，满分4分，评分标准为“①是否己制定或具有相应的财务和业务管理制度；②财务和业务管理制度是否合法、合规、完整。满足一个要点得2分，最高4分。”。该项目己制定或具有相应的财务和业务管理制度；财务和业务管理制度合法、合规、完整。得4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5）组织实施-制度执行有效性，满分4分，评分标准为“①是否遵守相关法律法规和相关管理规定；②项目调整及支出调整手续是否完备；③项目合同书、验收报告、技术鉴定等资料是否齐全并及时归档；④项目实施的人员条件、场地设备、信息支撑等是否落实到位。满足一个要点得1分，最高4分。”。该项目遵守相关法律法规和相关管理规定；项目实施的人员条件、场地设备、信息支撑等落实到位。得</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3.产出指标分值32分，得分</w:t>
      </w:r>
      <w:r>
        <w:rPr>
          <w:rFonts w:hint="eastAsia" w:ascii="仿宋" w:hAnsi="仿宋" w:eastAsia="仿宋" w:cs="仿宋"/>
          <w:color w:val="auto"/>
          <w:sz w:val="28"/>
          <w:szCs w:val="28"/>
          <w:lang w:val="en-US" w:eastAsia="zh-CN"/>
        </w:rPr>
        <w:t>24</w:t>
      </w:r>
      <w:r>
        <w:rPr>
          <w:rFonts w:hint="eastAsia" w:ascii="仿宋" w:hAnsi="仿宋" w:eastAsia="仿宋" w:cs="仿宋"/>
          <w:color w:val="auto"/>
          <w:sz w:val="28"/>
          <w:szCs w:val="28"/>
        </w:rPr>
        <w:t>分，其中：</w:t>
      </w:r>
    </w:p>
    <w:p>
      <w:pPr>
        <w:widowControl/>
        <w:shd w:val="clear" w:color="auto" w:fill="FFFFFF"/>
        <w:ind w:firstLine="560" w:firstLineChars="200"/>
        <w:jc w:val="left"/>
        <w:outlineLvl w:val="0"/>
        <w:rPr>
          <w:rFonts w:ascii="仿宋" w:hAnsi="仿宋" w:eastAsia="仿宋" w:cs="仿宋"/>
          <w:color w:val="auto"/>
          <w:sz w:val="28"/>
          <w:szCs w:val="28"/>
          <w:highlight w:val="yellow"/>
        </w:rPr>
      </w:pPr>
      <w:r>
        <w:rPr>
          <w:rFonts w:hint="eastAsia" w:ascii="仿宋" w:hAnsi="仿宋" w:eastAsia="仿宋" w:cs="仿宋"/>
          <w:color w:val="auto"/>
          <w:sz w:val="28"/>
          <w:szCs w:val="28"/>
        </w:rPr>
        <w:t>（1）产出数量-实际完成率，满分8分，评分标准为“实际完成率=A（实际产出数/计划产出数）X100%，得分为8×A。“实际完成率率”为0时，本项不得分。</w:t>
      </w:r>
      <w:r>
        <w:rPr>
          <w:rFonts w:hint="eastAsia" w:ascii="仿宋" w:hAnsi="仿宋" w:eastAsia="仿宋" w:cs="仿宋"/>
          <w:color w:val="auto"/>
          <w:sz w:val="28"/>
          <w:szCs w:val="28"/>
          <w:lang w:eastAsia="zh-CN"/>
        </w:rPr>
        <w:t>数量目标：</w:t>
      </w:r>
      <w:r>
        <w:rPr>
          <w:rFonts w:hint="eastAsia" w:ascii="仿宋" w:hAnsi="仿宋" w:eastAsia="仿宋" w:cs="仿宋"/>
          <w:color w:val="auto"/>
          <w:sz w:val="28"/>
          <w:szCs w:val="28"/>
          <w:lang w:val="en-US" w:eastAsia="zh-CN"/>
        </w:rPr>
        <w:t>购置次数：计划产出数：大于等于1次，实际产出数量1次。</w:t>
      </w:r>
      <w:r>
        <w:rPr>
          <w:rFonts w:hint="eastAsia" w:ascii="仿宋" w:hAnsi="仿宋" w:eastAsia="仿宋" w:cs="仿宋"/>
          <w:color w:val="auto"/>
          <w:sz w:val="28"/>
          <w:szCs w:val="28"/>
          <w:lang w:eastAsia="zh-CN"/>
        </w:rPr>
        <w:t>目标完成率</w:t>
      </w:r>
      <w:r>
        <w:rPr>
          <w:rFonts w:hint="eastAsia" w:ascii="仿宋" w:hAnsi="仿宋" w:eastAsia="仿宋" w:cs="仿宋"/>
          <w:color w:val="auto"/>
          <w:sz w:val="28"/>
          <w:szCs w:val="28"/>
          <w:lang w:val="en-US" w:eastAsia="zh-CN"/>
        </w:rPr>
        <w:t>100</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，得8分。</w:t>
      </w:r>
    </w:p>
    <w:p>
      <w:pPr>
        <w:widowControl/>
        <w:shd w:val="clear" w:color="auto" w:fill="FFFFFF"/>
        <w:ind w:firstLine="560" w:firstLineChars="200"/>
        <w:jc w:val="left"/>
        <w:outlineLvl w:val="0"/>
        <w:rPr>
          <w:rFonts w:hint="eastAsia" w:ascii="仿宋" w:hAnsi="仿宋" w:eastAsia="仿宋" w:cs="仿宋"/>
          <w:color w:val="auto"/>
          <w:sz w:val="28"/>
          <w:szCs w:val="28"/>
        </w:rPr>
      </w:pPr>
      <w:r>
        <w:rPr>
          <w:rFonts w:hint="eastAsia" w:ascii="仿宋" w:hAnsi="仿宋" w:eastAsia="仿宋" w:cs="仿宋"/>
          <w:color w:val="auto"/>
          <w:sz w:val="28"/>
          <w:szCs w:val="28"/>
        </w:rPr>
        <w:t>（2）产出质量-质量达标率，满分8分，评分标准为“质量达标率A=（质量达标产出数/实际产出数）X100%=100%，得分为8×A。“质量达标率”为0时，本项不得分。质量达标产出数为100%。”。如上所述项目质量达标率为100%，得8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3）产出时效-完成及时性，满分8分，评分标准为“实际完成时间：项目实施单位完成该项目实际所耗用的时间。计划完成时间：按照项目实施计划或相关规定完成该项目所需的时间。计划完成时间≧实际完成时间，得8分，反之，得0分。”。如上所述项目计划完成时间</w:t>
      </w:r>
      <w:r>
        <w:rPr>
          <w:rFonts w:hint="eastAsia" w:ascii="宋体" w:hAnsi="宋体" w:eastAsia="宋体" w:cs="宋体"/>
          <w:color w:val="auto"/>
          <w:sz w:val="28"/>
          <w:szCs w:val="28"/>
        </w:rPr>
        <w:t>≦</w:t>
      </w:r>
      <w:r>
        <w:rPr>
          <w:rFonts w:hint="eastAsia" w:ascii="仿宋" w:hAnsi="仿宋" w:eastAsia="仿宋" w:cs="仿宋"/>
          <w:color w:val="auto"/>
          <w:sz w:val="28"/>
          <w:szCs w:val="28"/>
        </w:rPr>
        <w:t>实际完成时间，得</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分。</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产出成本-成本节约率，满分8分，评分标准为“成本节约率A=［（计划成本-实际成本）/计划成本］X100%，得分为8×A。“成本节约率”为0时，本项不得分。实际成本：项目实施单位如期、保质、保量完成既定工作目标实际所耗费的支出。计划成本：项目实施单位为完成工作目标计划安排的支出，一般以项目预算为参考”。 如上所述项目成本节约率为</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，得</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4.效益指标分值28分，得分28分，其中：</w:t>
      </w:r>
    </w:p>
    <w:p>
      <w:pPr>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（1）项目效益-实施效益，满分20分，评分标准为项目实施所产生的社会效益、经济效益、生态效益、可持续影响等</w:t>
      </w:r>
      <w:r>
        <w:rPr>
          <w:rFonts w:hint="eastAsia" w:ascii="仿宋" w:hAnsi="仿宋" w:eastAsia="仿宋" w:cs="仿宋"/>
          <w:color w:val="auto"/>
          <w:sz w:val="28"/>
          <w:szCs w:val="28"/>
          <w:lang w:val="en-US" w:eastAsia="zh-CN"/>
        </w:rPr>
        <w:t>,</w:t>
      </w:r>
      <w:bookmarkStart w:id="0" w:name="_GoBack"/>
      <w:bookmarkEnd w:id="0"/>
      <w:r>
        <w:rPr>
          <w:rFonts w:hint="eastAsia" w:ascii="仿宋" w:hAnsi="仿宋" w:eastAsia="仿宋" w:cs="仿宋"/>
          <w:color w:val="auto"/>
          <w:sz w:val="28"/>
          <w:szCs w:val="28"/>
        </w:rPr>
        <w:t>“本指标20分。得20分。该项目完成社会效益，得20分。</w:t>
      </w:r>
    </w:p>
    <w:p>
      <w:pPr>
        <w:widowControl/>
        <w:shd w:val="clear" w:color="auto" w:fill="FFFFFF"/>
        <w:ind w:firstLine="560" w:firstLineChars="200"/>
        <w:jc w:val="left"/>
        <w:outlineLvl w:val="0"/>
        <w:rPr>
          <w:rFonts w:hint="eastAsia" w:ascii="仿宋" w:hAnsi="仿宋" w:eastAsia="仿宋" w:cs="仿宋"/>
          <w:color w:val="auto"/>
          <w:sz w:val="28"/>
          <w:szCs w:val="28"/>
        </w:rPr>
      </w:pPr>
      <w:r>
        <w:rPr>
          <w:rFonts w:hint="eastAsia" w:ascii="仿宋" w:hAnsi="仿宋" w:eastAsia="仿宋" w:cs="仿宋"/>
          <w:color w:val="auto"/>
          <w:sz w:val="28"/>
          <w:szCs w:val="28"/>
        </w:rPr>
        <w:t>（2）项目效益-满意度，满分8分，评分标准为“社会公众或服务对象满意。</w:t>
      </w:r>
      <w:r>
        <w:rPr>
          <w:rFonts w:hint="eastAsia" w:ascii="仿宋" w:hAnsi="仿宋" w:eastAsia="仿宋" w:cs="仿宋"/>
          <w:color w:val="auto"/>
          <w:sz w:val="28"/>
          <w:szCs w:val="28"/>
          <w:lang w:eastAsia="zh-CN"/>
        </w:rPr>
        <w:t>该项目服务对象</w:t>
      </w:r>
      <w:r>
        <w:rPr>
          <w:rFonts w:hint="eastAsia" w:ascii="仿宋" w:hAnsi="仿宋" w:eastAsia="仿宋" w:cs="仿宋"/>
          <w:color w:val="auto"/>
          <w:sz w:val="28"/>
          <w:szCs w:val="28"/>
        </w:rPr>
        <w:t>满意度</w:t>
      </w:r>
      <w:r>
        <w:rPr>
          <w:rFonts w:hint="eastAsia" w:ascii="仿宋" w:hAnsi="仿宋" w:eastAsia="仿宋" w:cs="仿宋"/>
          <w:color w:val="auto"/>
          <w:sz w:val="28"/>
          <w:szCs w:val="28"/>
          <w:lang w:eastAsia="zh-CN"/>
        </w:rPr>
        <w:t>为</w:t>
      </w:r>
      <w:r>
        <w:rPr>
          <w:rFonts w:hint="eastAsia" w:ascii="仿宋" w:hAnsi="仿宋" w:eastAsia="仿宋" w:cs="仿宋"/>
          <w:color w:val="auto"/>
          <w:sz w:val="28"/>
          <w:szCs w:val="28"/>
          <w:lang w:val="en-US" w:eastAsia="zh-CN"/>
        </w:rPr>
        <w:t>100%。</w:t>
      </w:r>
      <w:r>
        <w:rPr>
          <w:rFonts w:hint="eastAsia" w:ascii="仿宋" w:hAnsi="仿宋" w:eastAsia="仿宋" w:cs="仿宋"/>
          <w:color w:val="auto"/>
          <w:sz w:val="28"/>
          <w:szCs w:val="28"/>
        </w:rPr>
        <w:t>如上所述该项目</w:t>
      </w:r>
      <w:r>
        <w:rPr>
          <w:rFonts w:hint="eastAsia" w:ascii="仿宋" w:hAnsi="仿宋" w:eastAsia="仿宋" w:cs="仿宋"/>
          <w:color w:val="auto"/>
          <w:sz w:val="28"/>
          <w:szCs w:val="28"/>
          <w:lang w:eastAsia="zh-CN"/>
        </w:rPr>
        <w:t>的服务对象</w:t>
      </w:r>
      <w:r>
        <w:rPr>
          <w:rFonts w:hint="eastAsia" w:ascii="仿宋" w:hAnsi="仿宋" w:eastAsia="仿宋" w:cs="仿宋"/>
          <w:color w:val="auto"/>
          <w:sz w:val="28"/>
          <w:szCs w:val="28"/>
        </w:rPr>
        <w:t>满意度，得8分。</w:t>
      </w:r>
    </w:p>
    <w:p>
      <w:pPr>
        <w:widowControl/>
        <w:shd w:val="clear" w:color="auto" w:fill="FFFFFF"/>
        <w:ind w:firstLine="560" w:firstLineChars="200"/>
        <w:jc w:val="left"/>
        <w:outlineLvl w:val="0"/>
        <w:rPr>
          <w:rFonts w:ascii="仿宋" w:hAnsi="仿宋" w:eastAsia="仿宋" w:cs="仿宋"/>
          <w:color w:val="auto"/>
          <w:sz w:val="28"/>
          <w:szCs w:val="28"/>
        </w:rPr>
      </w:pPr>
      <w:r>
        <w:rPr>
          <w:rFonts w:hint="eastAsia" w:ascii="仿宋" w:hAnsi="仿宋" w:eastAsia="仿宋" w:cs="仿宋"/>
          <w:color w:val="auto"/>
          <w:sz w:val="28"/>
          <w:szCs w:val="28"/>
        </w:rPr>
        <w:t>（二）项目绩效评价结论</w:t>
      </w:r>
    </w:p>
    <w:p>
      <w:pPr>
        <w:widowControl/>
        <w:shd w:val="clear" w:color="auto" w:fill="FFFFFF"/>
        <w:ind w:firstLine="560" w:firstLineChars="200"/>
        <w:jc w:val="left"/>
        <w:outlineLvl w:val="0"/>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rPr>
        <w:t>2023年</w:t>
      </w:r>
      <w:r>
        <w:rPr>
          <w:rFonts w:hint="eastAsia" w:ascii="仿宋" w:hAnsi="仿宋" w:eastAsia="仿宋" w:cs="仿宋"/>
          <w:color w:val="auto"/>
          <w:kern w:val="2"/>
          <w:sz w:val="28"/>
          <w:szCs w:val="28"/>
          <w:lang w:eastAsia="zh-CN"/>
        </w:rPr>
        <w:t>社区工作服务站人员工资</w:t>
      </w:r>
      <w:r>
        <w:rPr>
          <w:rFonts w:hint="eastAsia" w:ascii="仿宋" w:hAnsi="仿宋" w:eastAsia="仿宋" w:cs="仿宋"/>
          <w:color w:val="auto"/>
          <w:sz w:val="28"/>
          <w:szCs w:val="28"/>
        </w:rPr>
        <w:t>项目总体上达到制定目标，政策实施效果成效显著，项目评分总得分</w:t>
      </w:r>
      <w:r>
        <w:rPr>
          <w:rFonts w:hint="eastAsia" w:ascii="仿宋" w:hAnsi="仿宋" w:eastAsia="仿宋" w:cs="仿宋"/>
          <w:color w:val="auto"/>
          <w:sz w:val="28"/>
          <w:szCs w:val="28"/>
          <w:lang w:val="en-US" w:eastAsia="zh-CN"/>
        </w:rPr>
        <w:t>92</w:t>
      </w:r>
      <w:r>
        <w:rPr>
          <w:rFonts w:hint="eastAsia" w:ascii="仿宋" w:hAnsi="仿宋" w:eastAsia="仿宋" w:cs="仿宋"/>
          <w:color w:val="auto"/>
          <w:sz w:val="28"/>
          <w:szCs w:val="28"/>
        </w:rPr>
        <w:t>分，评价等级为“</w:t>
      </w:r>
      <w:r>
        <w:rPr>
          <w:rFonts w:hint="eastAsia" w:ascii="仿宋" w:hAnsi="仿宋" w:eastAsia="仿宋" w:cs="仿宋"/>
          <w:color w:val="auto"/>
          <w:sz w:val="28"/>
          <w:szCs w:val="28"/>
          <w:lang w:eastAsia="zh-CN"/>
        </w:rPr>
        <w:t>优</w:t>
      </w:r>
      <w:r>
        <w:rPr>
          <w:rFonts w:hint="eastAsia" w:ascii="仿宋" w:hAnsi="仿宋" w:eastAsia="仿宋" w:cs="仿宋"/>
          <w:color w:val="auto"/>
          <w:sz w:val="28"/>
          <w:szCs w:val="28"/>
        </w:rPr>
        <w:t xml:space="preserve">”。 </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四、绩效评价指标分析</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(一)项目决策情况。</w:t>
      </w:r>
    </w:p>
    <w:p>
      <w:pPr>
        <w:ind w:firstLine="420" w:firstLineChars="150"/>
        <w:jc w:val="left"/>
        <w:rPr>
          <w:rFonts w:hint="eastAsia" w:ascii="仿宋_GB2312" w:hAnsi="仿宋_GB2312" w:eastAsia="仿宋_GB2312" w:cs="仿宋_GB2312"/>
          <w:color w:val="auto"/>
          <w:sz w:val="28"/>
          <w:szCs w:val="28"/>
        </w:rPr>
      </w:pPr>
      <w:r>
        <w:rPr>
          <w:rFonts w:hint="eastAsia" w:ascii="仿宋" w:hAnsi="仿宋" w:eastAsia="仿宋" w:cs="仿宋"/>
          <w:color w:val="auto"/>
          <w:sz w:val="28"/>
          <w:szCs w:val="28"/>
        </w:rPr>
        <w:t>立项依据充分、立项程序规范、绩效目标合理、绩效指标明确、预算编制科学、资金分配合理。</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项目过程情况。</w:t>
      </w:r>
    </w:p>
    <w:p>
      <w:pPr>
        <w:ind w:firstLine="560" w:firstLineChars="200"/>
        <w:jc w:val="left"/>
        <w:rPr>
          <w:rFonts w:hint="eastAsia" w:ascii="仿宋_GB2312" w:hAnsi="仿宋_GB2312" w:eastAsia="仿宋_GB2312" w:cs="仿宋_GB2312"/>
          <w:color w:val="auto"/>
          <w:sz w:val="28"/>
          <w:szCs w:val="28"/>
        </w:rPr>
      </w:pPr>
      <w:r>
        <w:rPr>
          <w:rFonts w:hint="eastAsia" w:ascii="仿宋" w:hAnsi="仿宋" w:eastAsia="仿宋" w:cs="仿宋"/>
          <w:color w:val="auto"/>
          <w:sz w:val="28"/>
          <w:szCs w:val="28"/>
        </w:rPr>
        <w:t>资金到位率</w:t>
      </w:r>
      <w:r>
        <w:rPr>
          <w:rFonts w:hint="eastAsia" w:ascii="仿宋" w:hAnsi="仿宋" w:eastAsia="仿宋" w:cs="仿宋"/>
          <w:color w:val="auto"/>
          <w:sz w:val="28"/>
          <w:szCs w:val="28"/>
          <w:lang w:val="en-US" w:eastAsia="zh-CN"/>
        </w:rPr>
        <w:t>100%</w:t>
      </w:r>
      <w:r>
        <w:rPr>
          <w:rFonts w:hint="eastAsia" w:ascii="仿宋" w:hAnsi="仿宋" w:eastAsia="仿宋" w:cs="仿宋"/>
          <w:color w:val="auto"/>
          <w:sz w:val="28"/>
          <w:szCs w:val="28"/>
        </w:rPr>
        <w:t>，预算执行率为</w:t>
      </w:r>
      <w:r>
        <w:rPr>
          <w:rFonts w:hint="eastAsia" w:ascii="仿宋" w:hAnsi="仿宋" w:eastAsia="仿宋" w:cs="仿宋"/>
          <w:color w:val="auto"/>
          <w:sz w:val="28"/>
          <w:szCs w:val="28"/>
          <w:lang w:val="en-US" w:eastAsia="zh-CN"/>
        </w:rPr>
        <w:t>100%</w:t>
      </w:r>
      <w:r>
        <w:rPr>
          <w:rFonts w:hint="eastAsia" w:ascii="仿宋" w:hAnsi="仿宋" w:eastAsia="仿宋" w:cs="仿宋"/>
          <w:color w:val="auto"/>
          <w:sz w:val="28"/>
          <w:szCs w:val="28"/>
        </w:rPr>
        <w:t>。资金使用合规、管理制度健全及执行有效。</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项目产出情况。</w:t>
      </w:r>
    </w:p>
    <w:p>
      <w:pPr>
        <w:ind w:firstLine="560" w:firstLineChars="200"/>
        <w:jc w:val="left"/>
        <w:rPr>
          <w:rFonts w:hint="eastAsia" w:ascii="仿宋_GB2312" w:hAnsi="仿宋_GB2312" w:eastAsia="仿宋_GB2312" w:cs="仿宋_GB2312"/>
          <w:color w:val="auto"/>
          <w:sz w:val="28"/>
          <w:szCs w:val="28"/>
        </w:rPr>
      </w:pPr>
      <w:r>
        <w:rPr>
          <w:rFonts w:hint="eastAsia" w:ascii="仿宋" w:hAnsi="仿宋" w:eastAsia="仿宋" w:cs="仿宋"/>
          <w:color w:val="auto"/>
          <w:sz w:val="28"/>
          <w:szCs w:val="28"/>
        </w:rPr>
        <w:t>实际完成率100%。质量达标率100%，项目完成及时</w:t>
      </w:r>
      <w:r>
        <w:rPr>
          <w:rFonts w:hint="eastAsia" w:ascii="仿宋" w:hAnsi="仿宋" w:eastAsia="仿宋" w:cs="仿宋"/>
          <w:color w:val="auto"/>
          <w:sz w:val="28"/>
          <w:szCs w:val="28"/>
          <w:lang w:val="en-US" w:eastAsia="zh-CN"/>
        </w:rPr>
        <w:t>100%</w:t>
      </w:r>
      <w:r>
        <w:rPr>
          <w:rFonts w:hint="eastAsia" w:ascii="仿宋" w:hAnsi="仿宋" w:eastAsia="仿宋" w:cs="仿宋"/>
          <w:color w:val="auto"/>
          <w:sz w:val="28"/>
          <w:szCs w:val="28"/>
        </w:rPr>
        <w:t>，成本节约率</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项目效益情况。</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sz w:val="28"/>
          <w:szCs w:val="28"/>
        </w:rPr>
      </w:pPr>
      <w:r>
        <w:rPr>
          <w:rFonts w:hint="eastAsia" w:ascii="仿宋" w:hAnsi="仿宋" w:eastAsia="仿宋"/>
          <w:color w:val="auto"/>
          <w:sz w:val="28"/>
          <w:szCs w:val="28"/>
          <w:lang w:val="en-US" w:eastAsia="zh-CN"/>
        </w:rPr>
        <w:t>用于拨付</w:t>
      </w:r>
      <w:r>
        <w:rPr>
          <w:rFonts w:hint="eastAsia" w:ascii="仿宋" w:hAnsi="仿宋" w:eastAsia="仿宋" w:cs="仿宋"/>
          <w:color w:val="auto"/>
          <w:kern w:val="2"/>
          <w:sz w:val="28"/>
          <w:szCs w:val="28"/>
          <w:lang w:val="en-US" w:eastAsia="zh-CN"/>
        </w:rPr>
        <w:t>2023年</w:t>
      </w:r>
      <w:r>
        <w:rPr>
          <w:rFonts w:hint="eastAsia" w:ascii="仿宋" w:hAnsi="仿宋" w:eastAsia="仿宋" w:cs="仿宋"/>
          <w:color w:val="auto"/>
          <w:kern w:val="2"/>
          <w:sz w:val="28"/>
          <w:szCs w:val="28"/>
          <w:lang w:eastAsia="zh-CN"/>
        </w:rPr>
        <w:t>社区工作服务站人员工资</w:t>
      </w:r>
      <w:r>
        <w:rPr>
          <w:rFonts w:hint="eastAsia" w:ascii="仿宋" w:hAnsi="仿宋" w:eastAsia="仿宋"/>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lang w:eastAsia="zh-CN"/>
        </w:rPr>
        <w:t>五、</w:t>
      </w:r>
      <w:r>
        <w:rPr>
          <w:rFonts w:hint="eastAsia" w:ascii="仿宋_GB2312" w:hAnsi="仿宋_GB2312" w:eastAsia="仿宋_GB2312" w:cs="仿宋_GB2312"/>
          <w:b/>
          <w:bCs/>
          <w:color w:val="auto"/>
          <w:sz w:val="28"/>
          <w:szCs w:val="28"/>
        </w:rPr>
        <w:t>主要经验及做法、存在的问题及原因分析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281" w:firstLineChars="100"/>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无</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lang w:eastAsia="zh-CN"/>
        </w:rPr>
        <w:t>六、</w:t>
      </w:r>
      <w:r>
        <w:rPr>
          <w:rFonts w:hint="eastAsia" w:ascii="仿宋_GB2312" w:hAnsi="仿宋_GB2312" w:eastAsia="仿宋_GB2312" w:cs="仿宋_GB2312"/>
          <w:b/>
          <w:bCs/>
          <w:color w:val="auto"/>
          <w:sz w:val="28"/>
          <w:szCs w:val="28"/>
        </w:rPr>
        <w:t>有关建议</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无</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七、其他需要说明的问题</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EE397A"/>
    <w:multiLevelType w:val="singleLevel"/>
    <w:tmpl w:val="96EE397A"/>
    <w:lvl w:ilvl="0" w:tentative="0">
      <w:start w:val="2"/>
      <w:numFmt w:val="chineseCounting"/>
      <w:lvlText w:val="(%1)"/>
      <w:lvlJc w:val="left"/>
      <w:pPr>
        <w:tabs>
          <w:tab w:val="left" w:pos="312"/>
        </w:tabs>
      </w:pPr>
      <w:rPr>
        <w:rFonts w:hint="eastAsia"/>
      </w:rPr>
    </w:lvl>
  </w:abstractNum>
  <w:abstractNum w:abstractNumId="1">
    <w:nsid w:val="DA70C85A"/>
    <w:multiLevelType w:val="singleLevel"/>
    <w:tmpl w:val="DA70C85A"/>
    <w:lvl w:ilvl="0" w:tentative="0">
      <w:start w:val="2"/>
      <w:numFmt w:val="chineseCounting"/>
      <w:lvlText w:val="(%1)"/>
      <w:lvlJc w:val="left"/>
      <w:pPr>
        <w:tabs>
          <w:tab w:val="left" w:pos="312"/>
        </w:tabs>
      </w:pPr>
      <w:rPr>
        <w:rFonts w:hint="eastAsia"/>
      </w:rPr>
    </w:lvl>
  </w:abstractNum>
  <w:abstractNum w:abstractNumId="2">
    <w:nsid w:val="22350EC5"/>
    <w:multiLevelType w:val="singleLevel"/>
    <w:tmpl w:val="22350EC5"/>
    <w:lvl w:ilvl="0" w:tentative="0">
      <w:start w:val="3"/>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hYTVkZWY2YTUxYjMxYWQ2MzlkYTA4ZTcyNmJiZjEifQ=="/>
  </w:docVars>
  <w:rsids>
    <w:rsidRoot w:val="04B83ACC"/>
    <w:rsid w:val="01154EDD"/>
    <w:rsid w:val="02810A7C"/>
    <w:rsid w:val="032D4760"/>
    <w:rsid w:val="03A82039"/>
    <w:rsid w:val="04B83ACC"/>
    <w:rsid w:val="0506614B"/>
    <w:rsid w:val="06A05249"/>
    <w:rsid w:val="07726BE5"/>
    <w:rsid w:val="07AC659B"/>
    <w:rsid w:val="080B2EF7"/>
    <w:rsid w:val="08EE04EE"/>
    <w:rsid w:val="09047D11"/>
    <w:rsid w:val="09306D58"/>
    <w:rsid w:val="09AF2373"/>
    <w:rsid w:val="09B554AF"/>
    <w:rsid w:val="0C1F782F"/>
    <w:rsid w:val="0FC95811"/>
    <w:rsid w:val="0FF705D0"/>
    <w:rsid w:val="10390BE8"/>
    <w:rsid w:val="10B71B0D"/>
    <w:rsid w:val="10DD77C5"/>
    <w:rsid w:val="10EA5A3E"/>
    <w:rsid w:val="10ED1027"/>
    <w:rsid w:val="13FB7F63"/>
    <w:rsid w:val="15B4486D"/>
    <w:rsid w:val="15E6711C"/>
    <w:rsid w:val="16247C45"/>
    <w:rsid w:val="169C3C7F"/>
    <w:rsid w:val="16CB00C0"/>
    <w:rsid w:val="191B3C19"/>
    <w:rsid w:val="195F4A70"/>
    <w:rsid w:val="1A736AA5"/>
    <w:rsid w:val="1C47643B"/>
    <w:rsid w:val="1D634724"/>
    <w:rsid w:val="1D8E3BF5"/>
    <w:rsid w:val="1DB63878"/>
    <w:rsid w:val="1E3D18A3"/>
    <w:rsid w:val="20201941"/>
    <w:rsid w:val="23474F72"/>
    <w:rsid w:val="234F7AFB"/>
    <w:rsid w:val="23E67AE2"/>
    <w:rsid w:val="25E76599"/>
    <w:rsid w:val="26D07C7F"/>
    <w:rsid w:val="2736169B"/>
    <w:rsid w:val="27392E24"/>
    <w:rsid w:val="27475541"/>
    <w:rsid w:val="29FF2103"/>
    <w:rsid w:val="2B3E6C5B"/>
    <w:rsid w:val="2EC67693"/>
    <w:rsid w:val="31244B45"/>
    <w:rsid w:val="3221139E"/>
    <w:rsid w:val="323112C7"/>
    <w:rsid w:val="343B642D"/>
    <w:rsid w:val="3489363D"/>
    <w:rsid w:val="366D475E"/>
    <w:rsid w:val="385C2E16"/>
    <w:rsid w:val="392C199E"/>
    <w:rsid w:val="3B3C297A"/>
    <w:rsid w:val="3CBE5E4E"/>
    <w:rsid w:val="3F177A97"/>
    <w:rsid w:val="3F7B48D6"/>
    <w:rsid w:val="429A6A15"/>
    <w:rsid w:val="429E69F8"/>
    <w:rsid w:val="430853A5"/>
    <w:rsid w:val="44242A3A"/>
    <w:rsid w:val="449776B0"/>
    <w:rsid w:val="46C408DD"/>
    <w:rsid w:val="4AB83EDC"/>
    <w:rsid w:val="4C0373D9"/>
    <w:rsid w:val="4CD42307"/>
    <w:rsid w:val="4F2204BE"/>
    <w:rsid w:val="505843D2"/>
    <w:rsid w:val="51876E74"/>
    <w:rsid w:val="560A6FAB"/>
    <w:rsid w:val="57672EA1"/>
    <w:rsid w:val="57BE68AA"/>
    <w:rsid w:val="57C06AC6"/>
    <w:rsid w:val="596A09AD"/>
    <w:rsid w:val="5A4C63EF"/>
    <w:rsid w:val="5A920F10"/>
    <w:rsid w:val="5AB126F6"/>
    <w:rsid w:val="5B330DB9"/>
    <w:rsid w:val="5B955B74"/>
    <w:rsid w:val="5C7F4AA9"/>
    <w:rsid w:val="5C8455CE"/>
    <w:rsid w:val="5DA14CA4"/>
    <w:rsid w:val="5E527DF4"/>
    <w:rsid w:val="5F0C1FAA"/>
    <w:rsid w:val="5F3A715E"/>
    <w:rsid w:val="5FEF1CF6"/>
    <w:rsid w:val="606625F8"/>
    <w:rsid w:val="606E3563"/>
    <w:rsid w:val="61F42D77"/>
    <w:rsid w:val="63A267C1"/>
    <w:rsid w:val="64EA6406"/>
    <w:rsid w:val="653A2528"/>
    <w:rsid w:val="67C717AB"/>
    <w:rsid w:val="67E759A9"/>
    <w:rsid w:val="691E53FA"/>
    <w:rsid w:val="69F4798A"/>
    <w:rsid w:val="6A6D03E7"/>
    <w:rsid w:val="6A890F99"/>
    <w:rsid w:val="6B3233DF"/>
    <w:rsid w:val="6BDF70C3"/>
    <w:rsid w:val="6E0C7F17"/>
    <w:rsid w:val="6F377216"/>
    <w:rsid w:val="703025E3"/>
    <w:rsid w:val="721968AE"/>
    <w:rsid w:val="725E4E77"/>
    <w:rsid w:val="72CF5B34"/>
    <w:rsid w:val="7363682B"/>
    <w:rsid w:val="738526B4"/>
    <w:rsid w:val="74BD1F6B"/>
    <w:rsid w:val="757F5473"/>
    <w:rsid w:val="75F84234"/>
    <w:rsid w:val="785B21C7"/>
    <w:rsid w:val="7DC600E3"/>
    <w:rsid w:val="7E1C3E86"/>
    <w:rsid w:val="7EA06B86"/>
    <w:rsid w:val="7ECC0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3736</Words>
  <Characters>3852</Characters>
  <Lines>0</Lines>
  <Paragraphs>0</Paragraphs>
  <TotalTime>4</TotalTime>
  <ScaleCrop>false</ScaleCrop>
  <LinksUpToDate>false</LinksUpToDate>
  <CharactersWithSpaces>3862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2023-07-11T02:16:00Z</dcterms:created>
  <dc:creator>倩倩啊、</dc:creator>
  <cp:lastModifiedBy>柠檬树</cp:lastModifiedBy>
  <dcterms:modified xsi:type="dcterms:W3CDTF">2024-06-19T07:32:31Z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22B311C1F6AA4938AE72090C395C08D1_13</vt:lpwstr>
  </property>
</Properties>
</file>