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5DE" w:rsidRDefault="007C3A46" w:rsidP="00F615DE">
      <w:pPr>
        <w:rPr>
          <w:rFonts w:ascii="仿宋_GB2312" w:eastAsia="仿宋_GB2312"/>
          <w:kern w:val="0"/>
          <w:sz w:val="30"/>
          <w:szCs w:val="30"/>
        </w:rPr>
      </w:pPr>
      <w:r w:rsidRPr="00F615DE">
        <w:rPr>
          <w:rFonts w:ascii="仿宋_GB2312" w:eastAsia="仿宋_GB2312" w:hint="eastAsia"/>
          <w:sz w:val="30"/>
          <w:szCs w:val="30"/>
        </w:rPr>
        <w:t>附件</w:t>
      </w:r>
      <w:r w:rsidRPr="00F615DE">
        <w:rPr>
          <w:rFonts w:ascii="仿宋_GB2312" w:eastAsia="仿宋_GB2312" w:cs="å¾®è½¯é›…é»‘" w:hint="eastAsia"/>
          <w:sz w:val="30"/>
          <w:szCs w:val="30"/>
        </w:rPr>
        <w:t>1</w:t>
      </w:r>
      <w:r w:rsidRPr="00F615DE">
        <w:rPr>
          <w:rFonts w:ascii="仿宋_GB2312" w:eastAsia="仿宋_GB2312" w:hint="eastAsia"/>
          <w:sz w:val="30"/>
          <w:szCs w:val="30"/>
        </w:rPr>
        <w:t>：</w:t>
      </w:r>
      <w:bookmarkStart w:id="0" w:name="_GoBack"/>
    </w:p>
    <w:p w:rsidR="00FE2746" w:rsidRPr="00136B1D" w:rsidRDefault="007C3A46" w:rsidP="00136B1D">
      <w:pPr>
        <w:jc w:val="center"/>
        <w:rPr>
          <w:rFonts w:ascii="仿宋_GB2312" w:eastAsia="仿宋_GB2312" w:hAnsi="å¾®è½¯é›…é»‘" w:cs="å¾®è½¯é›…é»‘"/>
          <w:b/>
          <w:sz w:val="32"/>
          <w:szCs w:val="32"/>
          <w:shd w:val="clear" w:color="auto" w:fill="FFFFFF"/>
        </w:rPr>
      </w:pPr>
      <w:r w:rsidRPr="00F615DE">
        <w:rPr>
          <w:rFonts w:ascii="仿宋_GB2312" w:eastAsia="仿宋_GB2312" w:hAnsi="å¾®è½¯é›…é»‘" w:cs="å¾®è½¯é›…é»‘" w:hint="eastAsia"/>
          <w:b/>
          <w:sz w:val="32"/>
          <w:szCs w:val="32"/>
          <w:shd w:val="clear" w:color="auto" w:fill="FFFFFF"/>
        </w:rPr>
        <w:t>拟采购设备明细表</w:t>
      </w:r>
      <w:bookmarkEnd w:id="0"/>
    </w:p>
    <w:tbl>
      <w:tblPr>
        <w:tblW w:w="5031" w:type="pct"/>
        <w:jc w:val="center"/>
        <w:tblInd w:w="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9"/>
        <w:gridCol w:w="2635"/>
        <w:gridCol w:w="1205"/>
        <w:gridCol w:w="9512"/>
      </w:tblGrid>
      <w:tr w:rsidR="00632016" w:rsidRPr="00F615DE" w:rsidTr="00632016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15DE"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  <w:t>序号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15DE"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  <w:t>设备名称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</w:pPr>
            <w:r w:rsidRPr="00F615DE"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  <w:t>数量</w:t>
            </w:r>
          </w:p>
          <w:p w:rsidR="007C3A46" w:rsidRPr="00F615DE" w:rsidRDefault="007C3A46" w:rsidP="00F615DE">
            <w:pPr>
              <w:jc w:val="center"/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</w:pPr>
            <w:r w:rsidRPr="00F615DE"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  <w:t>（台/套）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615DE">
              <w:rPr>
                <w:rFonts w:ascii="仿宋_GB2312" w:eastAsia="仿宋_GB2312" w:hAnsi="å¾®è½¯é›…é»‘" w:cs="å¾®è½¯é›…é»‘" w:hint="eastAsia"/>
                <w:sz w:val="28"/>
                <w:szCs w:val="28"/>
              </w:rPr>
              <w:t>主要功能及配备要求</w:t>
            </w:r>
          </w:p>
        </w:tc>
      </w:tr>
      <w:tr w:rsidR="00632016" w:rsidRPr="00F615DE" w:rsidTr="00632016">
        <w:trPr>
          <w:trHeight w:val="2012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1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E43D99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个人剂量报警仪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2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542A1E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主要用来监测X射线和γ射线。应用于辐照加工企业,卫生防疫,放射性治疗,核实验室,核电站,进出口商检,建材,石油化工,地质普查,废钢铁,工业无损探伤等存在电离辐射环境下,个人接受的辐射剂量监管和防护场合。</w:t>
            </w:r>
          </w:p>
        </w:tc>
      </w:tr>
      <w:tr w:rsidR="00632016" w:rsidRPr="00F615DE" w:rsidTr="00632016">
        <w:trPr>
          <w:trHeight w:val="1969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2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粉尘快速检测仪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F87153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2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应用激光散射法测量环境空气中PM10/PM2.5的浓度，具有测试速度快，灵敏度高，稳定性好，重量轻，噪声低，操作简单等优点。适用于家庭室内环境、办公室环境、汽车驾驶室等颗粒物PM10/PM2.5的监测。</w:t>
            </w:r>
          </w:p>
        </w:tc>
      </w:tr>
      <w:tr w:rsidR="00632016" w:rsidRPr="00F615DE" w:rsidTr="00632016">
        <w:trPr>
          <w:trHeight w:val="1395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C3A46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3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个人防护设备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6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C3A46" w:rsidRPr="00F615DE" w:rsidRDefault="00776F2B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用于执法人员外出执法人身安全保障。包含采样桶、雨衣、鞋套、口罩、手套、</w:t>
            </w:r>
            <w:r w:rsidR="00DC3D3D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pH</w:t>
            </w: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试纸、登山杖、采样瓶、撬棍、防爆对讲机。</w:t>
            </w:r>
          </w:p>
        </w:tc>
      </w:tr>
      <w:tr w:rsidR="00632016" w:rsidRPr="00F615DE" w:rsidTr="00632016">
        <w:trPr>
          <w:trHeight w:val="53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lastRenderedPageBreak/>
              <w:t>4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Voc检测仪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1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用于现场挥发性有机化合物（Voc）气体的检测</w:t>
            </w:r>
          </w:p>
        </w:tc>
      </w:tr>
      <w:tr w:rsidR="00632016" w:rsidRPr="00F615DE" w:rsidTr="00632016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5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便携余氯快速检测仪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2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AC50F2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便携袖珍式比色计，可用于测量水</w:t>
            </w:r>
            <w:r w:rsidR="00AC50F2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体</w:t>
            </w: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中的余氯、总氯浓度。</w:t>
            </w:r>
          </w:p>
        </w:tc>
      </w:tr>
      <w:tr w:rsidR="00632016" w:rsidRPr="00F615DE" w:rsidTr="00632016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6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执法记录仪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776F2B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4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776F2B" w:rsidRPr="00F615DE" w:rsidRDefault="00F87153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具有</w:t>
            </w:r>
            <w:hyperlink r:id="rId6" w:tgtFrame="_blank" w:history="1">
              <w:r w:rsidRPr="00F615DE">
                <w:rPr>
                  <w:rFonts w:ascii="仿宋_GB2312" w:eastAsia="仿宋_GB2312" w:hAnsi="仿宋" w:cs="å¾®è½¯é›…é»‘" w:hint="eastAsia"/>
                  <w:sz w:val="28"/>
                  <w:szCs w:val="28"/>
                </w:rPr>
                <w:t>数码</w:t>
              </w:r>
            </w:hyperlink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摄像、</w:t>
            </w:r>
            <w:hyperlink r:id="rId7" w:tgtFrame="_blank" w:history="1">
              <w:r w:rsidRPr="00F615DE">
                <w:rPr>
                  <w:rFonts w:ascii="仿宋_GB2312" w:eastAsia="仿宋_GB2312" w:hAnsi="仿宋" w:cs="å¾®è½¯é›…é»‘" w:hint="eastAsia"/>
                  <w:sz w:val="28"/>
                  <w:szCs w:val="28"/>
                </w:rPr>
                <w:t>数码照相</w:t>
              </w:r>
            </w:hyperlink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、</w:t>
            </w:r>
            <w:hyperlink r:id="rId8" w:tgtFrame="_blank" w:history="1">
              <w:r w:rsidRPr="00F615DE">
                <w:rPr>
                  <w:rFonts w:ascii="仿宋_GB2312" w:eastAsia="仿宋_GB2312" w:hAnsi="仿宋" w:cs="å¾®è½¯é›…é»‘" w:hint="eastAsia"/>
                  <w:sz w:val="28"/>
                  <w:szCs w:val="28"/>
                </w:rPr>
                <w:t>对讲</w:t>
              </w:r>
            </w:hyperlink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送话器等多种功能，能够对执法过程中进行动态、静态的现场情况数字化记录，便于使用人员在各种环境中执法使用。</w:t>
            </w:r>
          </w:p>
        </w:tc>
      </w:tr>
      <w:tr w:rsidR="00632016" w:rsidRPr="00F615DE" w:rsidTr="00632016">
        <w:trPr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153" w:rsidRPr="00F615DE" w:rsidRDefault="00F87153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7</w:t>
            </w:r>
          </w:p>
        </w:tc>
        <w:tc>
          <w:tcPr>
            <w:tcW w:w="2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153" w:rsidRPr="00F615DE" w:rsidRDefault="00F87153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移动执法箱</w:t>
            </w: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153" w:rsidRPr="00F615DE" w:rsidRDefault="00F87153" w:rsidP="00F615DE">
            <w:pPr>
              <w:jc w:val="center"/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4</w:t>
            </w:r>
          </w:p>
        </w:tc>
        <w:tc>
          <w:tcPr>
            <w:tcW w:w="9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87153" w:rsidRPr="00F615DE" w:rsidRDefault="00F87153" w:rsidP="00632016">
            <w:pPr>
              <w:rPr>
                <w:rFonts w:ascii="仿宋_GB2312" w:eastAsia="仿宋_GB2312" w:hAnsi="仿宋" w:cs="å¾®è½¯é›…é»‘"/>
                <w:sz w:val="28"/>
                <w:szCs w:val="28"/>
              </w:rPr>
            </w:pPr>
            <w:r w:rsidRPr="00F615DE">
              <w:rPr>
                <w:rFonts w:ascii="仿宋_GB2312" w:eastAsia="仿宋_GB2312" w:hAnsi="仿宋" w:cs="å¾®è½¯é›…é»‘" w:hint="eastAsia"/>
                <w:sz w:val="28"/>
                <w:szCs w:val="28"/>
              </w:rPr>
              <w:t>可实现企业数据、安全生产相关法律法规的现场查阅功能、现场行政处罚、“智能式”现场执法、人员搜救等功能。在无网络条件的情况下，可实现单机执法功能。包含执法箱1个（内含笔记本电脑1台、便携式打印机1个、无线WIFI 1个）、手持终端2台</w:t>
            </w:r>
          </w:p>
        </w:tc>
      </w:tr>
    </w:tbl>
    <w:p w:rsidR="000A5354" w:rsidRDefault="000A5354" w:rsidP="00F615DE">
      <w:pPr>
        <w:jc w:val="center"/>
        <w:rPr>
          <w:rFonts w:ascii="仿宋_GB2312" w:eastAsia="仿宋_GB2312"/>
          <w:sz w:val="28"/>
          <w:szCs w:val="28"/>
        </w:rPr>
      </w:pPr>
    </w:p>
    <w:p w:rsidR="000A5354" w:rsidRDefault="000A5354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0A5354" w:rsidSect="000A5354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51B" w:rsidRDefault="00DF651B" w:rsidP="007C3A46">
      <w:r>
        <w:separator/>
      </w:r>
    </w:p>
  </w:endnote>
  <w:endnote w:type="continuationSeparator" w:id="0">
    <w:p w:rsidR="00DF651B" w:rsidRDefault="00DF651B" w:rsidP="007C3A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å¾®è½¯é›…é»‘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51B" w:rsidRDefault="00DF651B" w:rsidP="007C3A46">
      <w:r>
        <w:separator/>
      </w:r>
    </w:p>
  </w:footnote>
  <w:footnote w:type="continuationSeparator" w:id="0">
    <w:p w:rsidR="00DF651B" w:rsidRDefault="00DF651B" w:rsidP="007C3A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5451"/>
    <w:rsid w:val="00001D24"/>
    <w:rsid w:val="000224C5"/>
    <w:rsid w:val="000A5354"/>
    <w:rsid w:val="000D4574"/>
    <w:rsid w:val="000D6FF7"/>
    <w:rsid w:val="00136B1D"/>
    <w:rsid w:val="00136D4E"/>
    <w:rsid w:val="00150FE6"/>
    <w:rsid w:val="00166F0A"/>
    <w:rsid w:val="001E5451"/>
    <w:rsid w:val="002057D1"/>
    <w:rsid w:val="00366436"/>
    <w:rsid w:val="00394B34"/>
    <w:rsid w:val="004252E0"/>
    <w:rsid w:val="0043119D"/>
    <w:rsid w:val="00443364"/>
    <w:rsid w:val="004972BC"/>
    <w:rsid w:val="00541C87"/>
    <w:rsid w:val="00542A1E"/>
    <w:rsid w:val="00557C82"/>
    <w:rsid w:val="00566D43"/>
    <w:rsid w:val="006301BB"/>
    <w:rsid w:val="00632016"/>
    <w:rsid w:val="006524B9"/>
    <w:rsid w:val="00735D8A"/>
    <w:rsid w:val="00776F2B"/>
    <w:rsid w:val="007C3A46"/>
    <w:rsid w:val="007F2C03"/>
    <w:rsid w:val="00843B87"/>
    <w:rsid w:val="00895508"/>
    <w:rsid w:val="009612DC"/>
    <w:rsid w:val="00976D73"/>
    <w:rsid w:val="009E0C04"/>
    <w:rsid w:val="00A27717"/>
    <w:rsid w:val="00A54598"/>
    <w:rsid w:val="00AC50F2"/>
    <w:rsid w:val="00AE5C3C"/>
    <w:rsid w:val="00AF2B35"/>
    <w:rsid w:val="00B4671D"/>
    <w:rsid w:val="00B577D7"/>
    <w:rsid w:val="00BE5927"/>
    <w:rsid w:val="00D95A8B"/>
    <w:rsid w:val="00DA6BF0"/>
    <w:rsid w:val="00DC3D3D"/>
    <w:rsid w:val="00DF651B"/>
    <w:rsid w:val="00E43D99"/>
    <w:rsid w:val="00F615DE"/>
    <w:rsid w:val="00F87153"/>
    <w:rsid w:val="00F97EB5"/>
    <w:rsid w:val="00FE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A4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3A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3A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3A46"/>
    <w:rPr>
      <w:sz w:val="18"/>
      <w:szCs w:val="18"/>
    </w:rPr>
  </w:style>
  <w:style w:type="paragraph" w:styleId="a5">
    <w:name w:val="Normal (Web)"/>
    <w:basedOn w:val="a"/>
    <w:qFormat/>
    <w:rsid w:val="007C3A4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uiPriority w:val="99"/>
    <w:unhideWhenUsed/>
    <w:rsid w:val="00F8715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5%AF%B9%E8%AE%B2/7094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6%95%B0%E7%A0%81%E7%85%A7%E7%9B%B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ike.baidu.com/item/%E6%95%B0%E7%A0%8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hsc</dc:creator>
  <cp:lastModifiedBy>xbany</cp:lastModifiedBy>
  <cp:revision>5</cp:revision>
  <dcterms:created xsi:type="dcterms:W3CDTF">2020-08-31T01:29:00Z</dcterms:created>
  <dcterms:modified xsi:type="dcterms:W3CDTF">2020-08-31T01:31:00Z</dcterms:modified>
</cp:coreProperties>
</file>