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kinsoku/>
        <w:wordWrap/>
        <w:overflowPunct/>
        <w:topLinePunct w:val="0"/>
        <w:autoSpaceDE/>
        <w:autoSpaceDN/>
        <w:bidi w:val="0"/>
        <w:adjustRightInd/>
        <w:snapToGrid/>
        <w:spacing w:line="1000" w:lineRule="exact"/>
        <w:jc w:val="center"/>
        <w:textAlignment w:val="auto"/>
        <w:rPr>
          <w:sz w:val="72"/>
          <w:szCs w:val="72"/>
        </w:rPr>
      </w:pPr>
      <w:r>
        <w:rPr>
          <w:b/>
          <w:sz w:val="72"/>
          <w:szCs w:val="72"/>
        </w:rPr>
        <w:t>福建省政府采购</w:t>
      </w:r>
    </w:p>
    <w:p>
      <w:pPr>
        <w:pStyle w:val="13"/>
        <w:keepNext w:val="0"/>
        <w:keepLines w:val="0"/>
        <w:pageBreakBefore w:val="0"/>
        <w:widowControl/>
        <w:kinsoku/>
        <w:wordWrap/>
        <w:overflowPunct/>
        <w:topLinePunct w:val="0"/>
        <w:autoSpaceDE/>
        <w:autoSpaceDN/>
        <w:bidi w:val="0"/>
        <w:adjustRightInd/>
        <w:snapToGrid/>
        <w:spacing w:line="1000" w:lineRule="exact"/>
        <w:jc w:val="center"/>
        <w:textAlignment w:val="auto"/>
        <w:rPr>
          <w:sz w:val="72"/>
          <w:szCs w:val="72"/>
        </w:rPr>
      </w:pPr>
      <w:r>
        <w:rPr>
          <w:b/>
          <w:sz w:val="72"/>
          <w:szCs w:val="72"/>
        </w:rPr>
        <w:t>货物和服务项目</w:t>
      </w:r>
    </w:p>
    <w:p>
      <w:pPr>
        <w:pStyle w:val="13"/>
        <w:keepNext w:val="0"/>
        <w:keepLines w:val="0"/>
        <w:pageBreakBefore w:val="0"/>
        <w:widowControl/>
        <w:kinsoku/>
        <w:wordWrap/>
        <w:overflowPunct/>
        <w:topLinePunct w:val="0"/>
        <w:autoSpaceDE/>
        <w:autoSpaceDN/>
        <w:bidi w:val="0"/>
        <w:adjustRightInd/>
        <w:snapToGrid/>
        <w:spacing w:line="1000" w:lineRule="exact"/>
        <w:jc w:val="center"/>
        <w:textAlignment w:val="auto"/>
        <w:rPr>
          <w:rStyle w:val="12"/>
          <w:rFonts w:hint="eastAsia" w:ascii="宋体" w:hAnsi="宋体" w:cs="宋体"/>
          <w:b/>
          <w:bCs/>
          <w:i w:val="0"/>
          <w:iCs w:val="0"/>
          <w:caps w:val="0"/>
          <w:color w:val="393939"/>
          <w:spacing w:val="0"/>
          <w:sz w:val="72"/>
          <w:szCs w:val="72"/>
          <w:shd w:val="clear" w:color="auto" w:fill="FFFFFF"/>
          <w:lang w:val="en-US" w:eastAsia="zh-CN"/>
        </w:rPr>
      </w:pPr>
      <w:r>
        <w:rPr>
          <w:b/>
          <w:sz w:val="72"/>
          <w:szCs w:val="72"/>
        </w:rPr>
        <w:t>公开招标文件</w:t>
      </w:r>
      <w:r>
        <w:rPr>
          <w:rStyle w:val="12"/>
          <w:rFonts w:hint="eastAsia" w:ascii="宋体" w:hAnsi="宋体" w:cs="宋体"/>
          <w:b/>
          <w:bCs/>
          <w:i w:val="0"/>
          <w:iCs w:val="0"/>
          <w:caps w:val="0"/>
          <w:color w:val="393939"/>
          <w:spacing w:val="0"/>
          <w:sz w:val="72"/>
          <w:szCs w:val="72"/>
          <w:shd w:val="clear" w:color="auto" w:fill="FFFFFF"/>
          <w:lang w:val="en-US" w:eastAsia="zh-CN"/>
        </w:rPr>
        <w:t xml:space="preserve"> </w:t>
      </w:r>
    </w:p>
    <w:p>
      <w:pPr>
        <w:pStyle w:val="13"/>
        <w:keepNext w:val="0"/>
        <w:keepLines w:val="0"/>
        <w:pageBreakBefore w:val="0"/>
        <w:widowControl/>
        <w:kinsoku/>
        <w:wordWrap/>
        <w:overflowPunct/>
        <w:topLinePunct w:val="0"/>
        <w:autoSpaceDE/>
        <w:autoSpaceDN/>
        <w:bidi w:val="0"/>
        <w:adjustRightInd/>
        <w:snapToGrid/>
        <w:spacing w:line="1000" w:lineRule="exact"/>
        <w:jc w:val="center"/>
        <w:textAlignment w:val="auto"/>
        <w:rPr>
          <w:rFonts w:hint="eastAsia" w:eastAsia="宋体"/>
          <w:sz w:val="72"/>
          <w:szCs w:val="72"/>
          <w:lang w:eastAsia="zh-CN"/>
        </w:rPr>
      </w:pPr>
      <w:r>
        <w:rPr>
          <w:rStyle w:val="12"/>
          <w:rFonts w:hint="eastAsia" w:ascii="宋体" w:hAnsi="宋体" w:eastAsia="宋体" w:cs="宋体"/>
          <w:bCs/>
          <w:color w:val="393939"/>
          <w:sz w:val="72"/>
          <w:szCs w:val="72"/>
          <w:shd w:val="clear" w:color="auto" w:fill="auto"/>
          <w:lang w:eastAsia="zh-CN"/>
        </w:rPr>
        <w:t>预公告版</w:t>
      </w:r>
      <w:bookmarkStart w:id="0" w:name="_GoBack"/>
      <w:bookmarkEnd w:id="0"/>
    </w:p>
    <w:p>
      <w:pPr>
        <w:pStyle w:val="13"/>
        <w:keepNext w:val="0"/>
        <w:keepLines w:val="0"/>
        <w:pageBreakBefore w:val="0"/>
        <w:widowControl/>
        <w:kinsoku/>
        <w:wordWrap/>
        <w:overflowPunct/>
        <w:topLinePunct w:val="0"/>
        <w:autoSpaceDE/>
        <w:autoSpaceDN/>
        <w:bidi w:val="0"/>
        <w:adjustRightInd/>
        <w:snapToGrid/>
        <w:spacing w:line="1000" w:lineRule="exact"/>
        <w:jc w:val="both"/>
        <w:textAlignment w:val="auto"/>
        <w:rPr>
          <w:b/>
          <w:sz w:val="28"/>
        </w:rPr>
      </w:pPr>
    </w:p>
    <w:p>
      <w:pPr>
        <w:pStyle w:val="13"/>
        <w:jc w:val="center"/>
        <w:rPr>
          <w:b/>
          <w:sz w:val="28"/>
        </w:rPr>
      </w:pPr>
    </w:p>
    <w:p>
      <w:pPr>
        <w:pStyle w:val="13"/>
        <w:jc w:val="center"/>
        <w:rPr>
          <w:b/>
          <w:sz w:val="28"/>
        </w:rPr>
      </w:pPr>
    </w:p>
    <w:p>
      <w:pPr>
        <w:pStyle w:val="13"/>
        <w:keepNext w:val="0"/>
        <w:keepLines w:val="0"/>
        <w:pageBreakBefore w:val="0"/>
        <w:widowControl/>
        <w:kinsoku/>
        <w:wordWrap/>
        <w:overflowPunct/>
        <w:topLinePunct w:val="0"/>
        <w:autoSpaceDE/>
        <w:autoSpaceDN/>
        <w:bidi w:val="0"/>
        <w:adjustRightInd/>
        <w:snapToGrid/>
        <w:spacing w:line="900" w:lineRule="exact"/>
        <w:jc w:val="center"/>
        <w:textAlignment w:val="auto"/>
      </w:pPr>
      <w:r>
        <w:rPr>
          <w:b/>
          <w:sz w:val="28"/>
        </w:rPr>
        <w:t>项目名称：</w:t>
      </w:r>
      <w:r>
        <w:rPr>
          <w:rFonts w:hint="eastAsia"/>
          <w:b/>
          <w:sz w:val="28"/>
          <w:lang w:eastAsia="zh-CN"/>
        </w:rPr>
        <w:t>区管道路绿化养护服务项目</w:t>
      </w:r>
    </w:p>
    <w:p>
      <w:pPr>
        <w:pStyle w:val="13"/>
        <w:keepNext w:val="0"/>
        <w:keepLines w:val="0"/>
        <w:pageBreakBefore w:val="0"/>
        <w:widowControl/>
        <w:kinsoku/>
        <w:wordWrap/>
        <w:overflowPunct/>
        <w:topLinePunct w:val="0"/>
        <w:autoSpaceDE/>
        <w:autoSpaceDN/>
        <w:bidi w:val="0"/>
        <w:adjustRightInd/>
        <w:snapToGrid/>
        <w:spacing w:line="900" w:lineRule="exact"/>
        <w:jc w:val="center"/>
        <w:textAlignment w:val="auto"/>
        <w:rPr>
          <w:rFonts w:hint="eastAsia"/>
          <w:b/>
          <w:sz w:val="28"/>
          <w:lang w:val="en-US" w:eastAsia="zh-CN"/>
        </w:rPr>
      </w:pPr>
      <w:r>
        <w:rPr>
          <w:b/>
          <w:sz w:val="28"/>
        </w:rPr>
        <w:t>备案编号：</w:t>
      </w:r>
      <w:r>
        <w:rPr>
          <w:rFonts w:hint="eastAsia"/>
          <w:b/>
          <w:sz w:val="28"/>
          <w:lang w:val="en-US" w:eastAsia="zh-CN"/>
        </w:rPr>
        <w:t xml:space="preserve"> A2-350103YL-GK-202212-B0982-IDN</w:t>
      </w:r>
    </w:p>
    <w:p>
      <w:pPr>
        <w:pStyle w:val="13"/>
        <w:keepNext w:val="0"/>
        <w:keepLines w:val="0"/>
        <w:pageBreakBefore w:val="0"/>
        <w:widowControl/>
        <w:kinsoku/>
        <w:wordWrap/>
        <w:overflowPunct/>
        <w:topLinePunct w:val="0"/>
        <w:autoSpaceDE/>
        <w:autoSpaceDN/>
        <w:bidi w:val="0"/>
        <w:adjustRightInd/>
        <w:snapToGrid/>
        <w:spacing w:line="900" w:lineRule="exact"/>
        <w:jc w:val="center"/>
        <w:textAlignment w:val="auto"/>
        <w:rPr>
          <w:rFonts w:hint="eastAsia" w:eastAsiaTheme="minorEastAsia"/>
          <w:lang w:eastAsia="zh-CN"/>
        </w:rPr>
      </w:pPr>
      <w:r>
        <w:rPr>
          <w:b/>
          <w:sz w:val="28"/>
        </w:rPr>
        <w:t>项目编号：</w:t>
      </w:r>
      <w:r>
        <w:rPr>
          <w:rFonts w:hint="eastAsia"/>
          <w:b/>
          <w:sz w:val="28"/>
          <w:lang w:eastAsia="zh-CN"/>
        </w:rPr>
        <w:t>[350103]ZK[GK]2023001</w:t>
      </w:r>
    </w:p>
    <w:p>
      <w:pPr>
        <w:pStyle w:val="13"/>
        <w:keepNext w:val="0"/>
        <w:keepLines w:val="0"/>
        <w:pageBreakBefore w:val="0"/>
        <w:widowControl/>
        <w:kinsoku/>
        <w:wordWrap/>
        <w:overflowPunct/>
        <w:topLinePunct w:val="0"/>
        <w:autoSpaceDE/>
        <w:autoSpaceDN/>
        <w:bidi w:val="0"/>
        <w:adjustRightInd/>
        <w:snapToGrid/>
        <w:spacing w:line="900" w:lineRule="exact"/>
        <w:jc w:val="center"/>
        <w:textAlignment w:val="auto"/>
        <w:rPr>
          <w:rFonts w:hint="eastAsia" w:eastAsiaTheme="minorEastAsia"/>
          <w:lang w:eastAsia="zh-CN"/>
        </w:rPr>
      </w:pPr>
      <w:r>
        <w:rPr>
          <w:b/>
          <w:sz w:val="28"/>
        </w:rPr>
        <w:t>采购人：</w:t>
      </w:r>
      <w:r>
        <w:rPr>
          <w:rFonts w:hint="eastAsia"/>
          <w:b/>
          <w:sz w:val="28"/>
          <w:lang w:eastAsia="zh-CN"/>
        </w:rPr>
        <w:t>福州市台江区园林中心</w:t>
      </w:r>
    </w:p>
    <w:p>
      <w:pPr>
        <w:pStyle w:val="13"/>
        <w:keepNext w:val="0"/>
        <w:keepLines w:val="0"/>
        <w:pageBreakBefore w:val="0"/>
        <w:widowControl/>
        <w:kinsoku/>
        <w:wordWrap/>
        <w:overflowPunct/>
        <w:topLinePunct w:val="0"/>
        <w:autoSpaceDE/>
        <w:autoSpaceDN/>
        <w:bidi w:val="0"/>
        <w:adjustRightInd/>
        <w:snapToGrid/>
        <w:spacing w:line="900" w:lineRule="exact"/>
        <w:jc w:val="center"/>
        <w:textAlignment w:val="auto"/>
      </w:pPr>
      <w:r>
        <w:rPr>
          <w:b/>
          <w:sz w:val="28"/>
        </w:rPr>
        <w:t>代理机构：福建省中凯招标代理有限公司</w:t>
      </w:r>
    </w:p>
    <w:p>
      <w:pPr>
        <w:pStyle w:val="13"/>
        <w:keepNext w:val="0"/>
        <w:keepLines w:val="0"/>
        <w:pageBreakBefore w:val="0"/>
        <w:widowControl/>
        <w:kinsoku/>
        <w:wordWrap/>
        <w:overflowPunct/>
        <w:topLinePunct w:val="0"/>
        <w:autoSpaceDE/>
        <w:autoSpaceDN/>
        <w:bidi w:val="0"/>
        <w:adjustRightInd/>
        <w:snapToGrid/>
        <w:spacing w:line="900" w:lineRule="exact"/>
        <w:jc w:val="center"/>
        <w:textAlignment w:val="auto"/>
      </w:pPr>
      <w:r>
        <w:rPr>
          <w:b/>
          <w:sz w:val="28"/>
        </w:rPr>
        <w:t>编制时间：2023年01月</w:t>
      </w:r>
    </w:p>
    <w:p>
      <w:pPr>
        <w:pStyle w:val="13"/>
      </w:pPr>
    </w:p>
    <w:p>
      <w:pPr>
        <w:pStyle w:val="13"/>
      </w:pPr>
    </w:p>
    <w:p>
      <w:pPr>
        <w:pStyle w:val="13"/>
      </w:pPr>
    </w:p>
    <w:p>
      <w:pPr>
        <w:pStyle w:val="13"/>
      </w:pPr>
    </w:p>
    <w:p>
      <w:pPr>
        <w:pStyle w:val="13"/>
      </w:pPr>
    </w:p>
    <w:p>
      <w:pPr>
        <w:pStyle w:val="13"/>
      </w:pPr>
    </w:p>
    <w:p>
      <w:pPr>
        <w:pStyle w:val="13"/>
      </w:pPr>
    </w:p>
    <w:p>
      <w:pPr>
        <w:pStyle w:val="13"/>
        <w:jc w:val="center"/>
      </w:pPr>
      <w:r>
        <w:rPr>
          <w:b/>
          <w:sz w:val="36"/>
        </w:rPr>
        <w:t>第一章 投标邀请</w:t>
      </w:r>
    </w:p>
    <w:p>
      <w:pPr>
        <w:pStyle w:val="13"/>
        <w:ind w:firstLine="480"/>
        <w:jc w:val="both"/>
      </w:pPr>
      <w:r>
        <w:t>福建省中凯招标代理有限公司采用公开招标方式组织</w:t>
      </w:r>
      <w:r>
        <w:rPr>
          <w:rFonts w:hint="eastAsia"/>
          <w:lang w:eastAsia="zh-CN"/>
        </w:rPr>
        <w:t>福州市台江区园林中心区管道路绿化养护服务项目</w:t>
      </w:r>
      <w:r>
        <w:t>（以下简称：“本项目”）的政府采购活动，现邀请供应商参加投标。</w:t>
      </w:r>
    </w:p>
    <w:p>
      <w:pPr>
        <w:pStyle w:val="13"/>
        <w:ind w:firstLine="480"/>
        <w:jc w:val="left"/>
        <w:rPr>
          <w:sz w:val="24"/>
          <w:szCs w:val="24"/>
        </w:rPr>
      </w:pPr>
      <w:r>
        <w:rPr>
          <w:b/>
          <w:sz w:val="24"/>
          <w:szCs w:val="24"/>
        </w:rPr>
        <w:t>1、备案编号：</w:t>
      </w:r>
      <w:r>
        <w:rPr>
          <w:rFonts w:hint="eastAsia"/>
          <w:b/>
          <w:sz w:val="24"/>
          <w:szCs w:val="24"/>
          <w:lang w:val="en-US" w:eastAsia="zh-CN"/>
        </w:rPr>
        <w:t>A2-350103YL-GK-202212-B0982-IDN</w:t>
      </w:r>
    </w:p>
    <w:p>
      <w:pPr>
        <w:pStyle w:val="13"/>
        <w:ind w:firstLine="480"/>
        <w:jc w:val="left"/>
        <w:rPr>
          <w:rFonts w:hint="eastAsia" w:eastAsiaTheme="minorEastAsia"/>
          <w:sz w:val="24"/>
          <w:szCs w:val="24"/>
          <w:lang w:eastAsia="zh-CN"/>
        </w:rPr>
      </w:pPr>
      <w:r>
        <w:rPr>
          <w:b/>
          <w:sz w:val="24"/>
          <w:szCs w:val="24"/>
        </w:rPr>
        <w:t>2、项目编号：</w:t>
      </w:r>
      <w:r>
        <w:rPr>
          <w:rFonts w:hint="eastAsia"/>
          <w:b/>
          <w:sz w:val="24"/>
          <w:szCs w:val="24"/>
          <w:lang w:eastAsia="zh-CN"/>
        </w:rPr>
        <w:t>[350103]ZK[GK]2023001</w:t>
      </w:r>
    </w:p>
    <w:p>
      <w:pPr>
        <w:pStyle w:val="13"/>
        <w:ind w:firstLine="480"/>
        <w:jc w:val="both"/>
        <w:rPr>
          <w:sz w:val="24"/>
          <w:szCs w:val="24"/>
        </w:rPr>
      </w:pPr>
      <w:r>
        <w:rPr>
          <w:b/>
          <w:sz w:val="24"/>
          <w:szCs w:val="24"/>
        </w:rPr>
        <w:t>3、预算金额、最高限价：详见《采购标的一览表》。</w:t>
      </w:r>
    </w:p>
    <w:p>
      <w:pPr>
        <w:pStyle w:val="13"/>
        <w:ind w:firstLine="480"/>
        <w:jc w:val="left"/>
        <w:rPr>
          <w:sz w:val="24"/>
          <w:szCs w:val="24"/>
        </w:rPr>
      </w:pPr>
      <w:r>
        <w:rPr>
          <w:b/>
          <w:sz w:val="24"/>
          <w:szCs w:val="24"/>
        </w:rPr>
        <w:t>4、招标内容及要求：详见《采购标的一览表》及招标文件第五章。</w:t>
      </w:r>
    </w:p>
    <w:p>
      <w:pPr>
        <w:pStyle w:val="13"/>
        <w:ind w:firstLine="480"/>
        <w:jc w:val="left"/>
        <w:rPr>
          <w:sz w:val="24"/>
          <w:szCs w:val="24"/>
        </w:rPr>
      </w:pPr>
      <w:r>
        <w:rPr>
          <w:b/>
          <w:sz w:val="24"/>
          <w:szCs w:val="24"/>
        </w:rPr>
        <w:t>5、需要落实的政府采购政策</w:t>
      </w:r>
    </w:p>
    <w:p>
      <w:pPr>
        <w:pStyle w:val="13"/>
        <w:ind w:firstLine="960"/>
        <w:jc w:val="left"/>
      </w:pPr>
      <w:r>
        <w:t>进口产品：不适用于本项目</w:t>
      </w:r>
    </w:p>
    <w:p>
      <w:pPr>
        <w:pStyle w:val="13"/>
        <w:ind w:firstLine="960"/>
        <w:jc w:val="left"/>
      </w:pPr>
      <w:r>
        <w:t>节能产品：不适用于本项目</w:t>
      </w:r>
    </w:p>
    <w:p>
      <w:pPr>
        <w:pStyle w:val="13"/>
        <w:ind w:firstLine="960"/>
        <w:jc w:val="left"/>
      </w:pPr>
      <w:r>
        <w:t>环境标志产品：不适用于本项目</w:t>
      </w:r>
    </w:p>
    <w:p>
      <w:pPr>
        <w:pStyle w:val="13"/>
        <w:ind w:firstLine="960"/>
        <w:jc w:val="left"/>
      </w:pPr>
      <w:r>
        <w:t>信息安全产品：适用于（本项目）</w:t>
      </w:r>
    </w:p>
    <w:p>
      <w:pPr>
        <w:pStyle w:val="13"/>
        <w:ind w:firstLine="960"/>
        <w:jc w:val="left"/>
      </w:pPr>
      <w:r>
        <w:t>信用记录：</w:t>
      </w:r>
    </w:p>
    <w:p>
      <w:pPr>
        <w:pStyle w:val="13"/>
      </w:pPr>
      <w:r>
        <w:t>按照下列规定执行：①由资格审查小组通过“信用中国”网站（www.creditchina.gov.cn）、中国政府采购网（www.ccgp.gov.cn）查询并打印投标人信用记录（以下简称：“资格审查小组的查询结果”）。②因上述网站原因导致资格审查小组无法查询投标人信用记录的（资格审查小组应将通过上述网站查询投标人信用记录时的原始页面打印后随采购文件一并存档），视为查询结果未存在投标人应被拒绝参与政府采购活动相关的信息。③若此项规定与招标文件其他部分有矛盾的，以此项规定为准。④查询结果存在投标人应被拒绝参与政府采购活动相关信息的，其资格审查不合格。</w:t>
      </w:r>
    </w:p>
    <w:p>
      <w:pPr>
        <w:pStyle w:val="13"/>
        <w:ind w:firstLine="960"/>
        <w:jc w:val="left"/>
      </w:pPr>
      <w:r>
        <w:t>促进中小企业发展的相关政策：</w:t>
      </w:r>
    </w:p>
    <w:p>
      <w:pPr>
        <w:pStyle w:val="13"/>
        <w:ind w:firstLine="960"/>
        <w:jc w:val="left"/>
      </w:pPr>
    </w:p>
    <w:p>
      <w:pPr>
        <w:pStyle w:val="13"/>
      </w:pPr>
      <w:r>
        <w:t>采购包1：【预留】要求合同分包</w:t>
      </w:r>
    </w:p>
    <w:p>
      <w:pPr>
        <w:pStyle w:val="13"/>
      </w:pPr>
      <w:r>
        <w:t>面向的企业规模：中小企业</w:t>
      </w:r>
    </w:p>
    <w:p>
      <w:pPr>
        <w:pStyle w:val="13"/>
      </w:pPr>
      <w:r>
        <w:t>预留形式：【预留】要求合同分包</w:t>
      </w:r>
    </w:p>
    <w:p>
      <w:pPr>
        <w:pStyle w:val="13"/>
      </w:pPr>
      <w:r>
        <w:t>预留比例：</w:t>
      </w:r>
      <w:r>
        <w:rPr>
          <w:rFonts w:hint="eastAsia"/>
          <w:lang w:val="en-US" w:eastAsia="zh-CN"/>
        </w:rPr>
        <w:t>40</w:t>
      </w:r>
      <w:r>
        <w:t>%</w:t>
      </w:r>
    </w:p>
    <w:p>
      <w:pPr>
        <w:pStyle w:val="13"/>
        <w:ind w:firstLine="480"/>
        <w:jc w:val="both"/>
      </w:pPr>
      <w:r>
        <w:rPr>
          <w:b/>
          <w:sz w:val="28"/>
        </w:rPr>
        <w:t>6、投标人的资格要求</w:t>
      </w:r>
    </w:p>
    <w:p>
      <w:pPr>
        <w:pStyle w:val="13"/>
        <w:ind w:firstLine="960"/>
        <w:jc w:val="both"/>
      </w:pPr>
      <w:r>
        <w:t>6.1法定条件：符合政府采购法第二十二条第一款规定的条件。</w:t>
      </w:r>
    </w:p>
    <w:p>
      <w:pPr>
        <w:pStyle w:val="13"/>
        <w:ind w:firstLine="960"/>
        <w:jc w:val="both"/>
      </w:pPr>
      <w:r>
        <w:t>6.2特定条件：</w:t>
      </w:r>
    </w:p>
    <w:p>
      <w:pPr>
        <w:pStyle w:val="13"/>
      </w:pPr>
      <w:r>
        <w:t>采购包1：</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664"/>
        <w:gridCol w:w="564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64" w:type="dxa"/>
          </w:tcPr>
          <w:p>
            <w:r>
              <w:t>资格审查要求概况</w:t>
            </w:r>
          </w:p>
        </w:tc>
        <w:tc>
          <w:tcPr>
            <w:tcW w:w="5642" w:type="dxa"/>
          </w:tcPr>
          <w:p>
            <w: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64" w:type="dxa"/>
          </w:tcPr>
          <w:p>
            <w:r>
              <w:t>关于资格中财务状况报告（财务报告、或资信证明、或投标担保函）、依法缴纳税收证明材料、依法缴纳社会保障资金证明材料说明</w:t>
            </w:r>
          </w:p>
        </w:tc>
        <w:tc>
          <w:tcPr>
            <w:tcW w:w="5642" w:type="dxa"/>
          </w:tcPr>
          <w:p>
            <w:r>
              <w:t>根据榕财采[2021]52号福州市财政局关于进一步推进政府采购领域优化营商环境工作的通知规定，供应商在投标（响应）时，按照规定提供相关承诺函（详见附件）的，无需再提交财务状况、缴纳税收和社保资金缴纳等证明材料。采购人有权在签订合同前要求中标供应商提供相关证明材料以核实中标供应商承诺事项的真实性。供应商应当遵循诚实守信的原则，不得作出虚假承诺，承诺不实的，属于提供虚假材料谋取中标、成交，依法追究相关的法律责任。特此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64" w:type="dxa"/>
          </w:tcPr>
          <w:p>
            <w:pPr>
              <w:rPr>
                <w:color w:val="auto"/>
                <w:highlight w:val="none"/>
              </w:rPr>
            </w:pPr>
            <w:r>
              <w:rPr>
                <w:color w:val="auto"/>
                <w:highlight w:val="none"/>
              </w:rPr>
              <w:t>中小企业预留政策</w:t>
            </w:r>
          </w:p>
        </w:tc>
        <w:tc>
          <w:tcPr>
            <w:tcW w:w="5642" w:type="dxa"/>
          </w:tcPr>
          <w:p>
            <w:pPr>
              <w:rPr>
                <w:color w:val="auto"/>
                <w:highlight w:val="none"/>
              </w:rPr>
            </w:pPr>
            <w:r>
              <w:rPr>
                <w:rFonts w:hint="eastAsia"/>
                <w:color w:val="auto"/>
                <w:highlight w:val="none"/>
              </w:rPr>
              <w:t>本项目预留面向中小企业采购金额（</w:t>
            </w:r>
            <w:r>
              <w:rPr>
                <w:rFonts w:hint="eastAsia"/>
                <w:color w:val="auto"/>
                <w:highlight w:val="none"/>
                <w:lang w:val="en-US" w:eastAsia="zh-CN"/>
              </w:rPr>
              <w:t>1542756.72</w:t>
            </w:r>
            <w:r>
              <w:rPr>
                <w:rFonts w:hint="eastAsia"/>
                <w:color w:val="auto"/>
                <w:highlight w:val="none"/>
              </w:rPr>
              <w:t>元，预算金额的</w:t>
            </w:r>
            <w:r>
              <w:rPr>
                <w:rFonts w:hint="eastAsia"/>
                <w:color w:val="auto"/>
                <w:highlight w:val="none"/>
                <w:lang w:val="en-US" w:eastAsia="zh-CN"/>
              </w:rPr>
              <w:t>40</w:t>
            </w:r>
            <w:r>
              <w:rPr>
                <w:rFonts w:hint="eastAsia"/>
                <w:color w:val="auto"/>
                <w:highlight w:val="none"/>
              </w:rPr>
              <w:t>％）。投标人为非联合体的，则投标人应为中小企业，并提供《中小企业声明函》；投标人为联合体的，联合体至少一方为中小企业，并提供该联合体方的《中小企业声明函》，同时须在“联合体协议”中明确由中小企业成员方承担的“工作及义务的具体内容”的金额不少于其投标价格的</w:t>
            </w:r>
            <w:r>
              <w:rPr>
                <w:rFonts w:hint="eastAsia"/>
                <w:color w:val="auto"/>
                <w:highlight w:val="none"/>
                <w:lang w:val="en-US" w:eastAsia="zh-CN"/>
              </w:rPr>
              <w:t>40</w:t>
            </w:r>
            <w:r>
              <w:rPr>
                <w:rFonts w:hint="eastAsia"/>
                <w:color w:val="auto"/>
                <w:highlight w:val="none"/>
              </w:rPr>
              <w:t>％。组成联合的的中小企业与联合体内其他企业之间不得存在直接控股、管理关系。本项目为服务类采购项目，采购标的对应的中小企业划分标准所属行业为</w:t>
            </w:r>
            <w:r>
              <w:rPr>
                <w:rFonts w:hint="eastAsia"/>
                <w:color w:val="auto"/>
                <w:highlight w:val="none"/>
                <w:lang w:val="en-US" w:eastAsia="zh-CN"/>
              </w:rPr>
              <w:t>其他未列明行业</w:t>
            </w:r>
            <w:r>
              <w:rPr>
                <w:rFonts w:hint="eastAsia"/>
                <w:color w:val="auto"/>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64" w:type="dxa"/>
          </w:tcPr>
          <w:p>
            <w:pPr>
              <w:rPr>
                <w:color w:val="auto"/>
              </w:rPr>
            </w:pPr>
            <w:r>
              <w:rPr>
                <w:color w:val="auto"/>
              </w:rPr>
              <w:t>本采购包属于专门面向中小企业采购。</w:t>
            </w:r>
          </w:p>
        </w:tc>
        <w:tc>
          <w:tcPr>
            <w:tcW w:w="5642" w:type="dxa"/>
          </w:tcPr>
          <w:p>
            <w:pPr>
              <w:rPr>
                <w:color w:val="auto"/>
              </w:rPr>
            </w:pPr>
            <w:r>
              <w:rPr>
                <w:color w:val="auto"/>
              </w:rPr>
              <w:t>本采购包为专门面向中小企业采购，投标人须提供中小企业声明函（详见投标文件格式）。监狱企业、残疾人福利性单位视同小型、微型企业。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64" w:type="dxa"/>
          </w:tcPr>
          <w:p>
            <w:pPr>
              <w:rPr>
                <w:rFonts w:hint="default"/>
                <w:color w:val="auto"/>
                <w:lang w:val="en-US" w:eastAsia="zh-CN"/>
              </w:rPr>
            </w:pPr>
            <w:r>
              <w:rPr>
                <w:rFonts w:hint="eastAsia"/>
                <w:color w:val="auto"/>
                <w:lang w:eastAsia="zh-CN"/>
              </w:rPr>
              <w:t>针对“提供财务状况报告(财务报告、或资信证明）”的补充说明</w:t>
            </w:r>
          </w:p>
        </w:tc>
        <w:tc>
          <w:tcPr>
            <w:tcW w:w="5642" w:type="dxa"/>
          </w:tcPr>
          <w:p>
            <w:pPr>
              <w:rPr>
                <w:rFonts w:hint="default"/>
                <w:color w:val="auto"/>
                <w:lang w:val="en-US" w:eastAsia="zh-CN"/>
              </w:rPr>
            </w:pPr>
            <w:r>
              <w:rPr>
                <w:color w:val="auto"/>
                <w:lang w:val="en-US" w:eastAsia="zh-CN"/>
              </w:rPr>
              <w:t>提供经审计的上一年度的年度财务报告：关于“上一年度”描述修改为“202</w:t>
            </w:r>
            <w:r>
              <w:rPr>
                <w:rFonts w:hint="eastAsia"/>
                <w:color w:val="auto"/>
                <w:lang w:val="en-US" w:eastAsia="zh-CN"/>
              </w:rPr>
              <w:t>1</w:t>
            </w:r>
            <w:r>
              <w:rPr>
                <w:color w:val="auto"/>
                <w:lang w:val="en-US" w:eastAsia="zh-CN"/>
              </w:rPr>
              <w:t>年度或202</w:t>
            </w:r>
            <w:r>
              <w:rPr>
                <w:rFonts w:hint="eastAsia"/>
                <w:color w:val="auto"/>
                <w:lang w:val="en-US" w:eastAsia="zh-CN"/>
              </w:rPr>
              <w:t>2</w:t>
            </w:r>
            <w:r>
              <w:rPr>
                <w:color w:val="auto"/>
                <w:lang w:val="en-US" w:eastAsia="zh-CN"/>
              </w:rPr>
              <w:t>年度”。本招标文件中若有与此处不一致的，以此处补充说明为准。</w:t>
            </w:r>
          </w:p>
        </w:tc>
      </w:tr>
    </w:tbl>
    <w:p>
      <w:pPr>
        <w:pStyle w:val="13"/>
        <w:ind w:firstLine="960"/>
        <w:jc w:val="both"/>
        <w:rPr>
          <w:color w:val="auto"/>
        </w:rPr>
      </w:pPr>
      <w:r>
        <w:rPr>
          <w:color w:val="auto"/>
        </w:rPr>
        <w:t>6.3是否接受联合体投标：</w:t>
      </w:r>
    </w:p>
    <w:p>
      <w:pPr>
        <w:pStyle w:val="13"/>
        <w:rPr>
          <w:color w:val="FF0000"/>
        </w:rPr>
      </w:pPr>
      <w:r>
        <w:rPr>
          <w:color w:val="auto"/>
        </w:rPr>
        <w:t>采购包1：接受</w:t>
      </w:r>
    </w:p>
    <w:p>
      <w:pPr>
        <w:pStyle w:val="13"/>
        <w:ind w:firstLine="480"/>
        <w:jc w:val="both"/>
      </w:pPr>
      <w:r>
        <w:rPr>
          <w:b/>
        </w:rPr>
        <w:t>※根据上述资格要求，电子投标文件中应提交的“投标人的资格及资信证明文件”详见招标文件第四章。</w:t>
      </w:r>
    </w:p>
    <w:p>
      <w:pPr>
        <w:pStyle w:val="13"/>
        <w:ind w:firstLine="480"/>
        <w:jc w:val="both"/>
      </w:pPr>
      <w:r>
        <w:rPr>
          <w:b/>
          <w:sz w:val="28"/>
        </w:rPr>
        <w:t>7、招标文件的获取</w:t>
      </w:r>
    </w:p>
    <w:p>
      <w:pPr>
        <w:pStyle w:val="13"/>
        <w:ind w:firstLine="960"/>
        <w:jc w:val="both"/>
      </w:pPr>
      <w:r>
        <w:t>7.1、招标文件获取期限：详见招标公告或更正公告，若不一致，以更正公告为准。</w:t>
      </w:r>
    </w:p>
    <w:p>
      <w:pPr>
        <w:pStyle w:val="13"/>
        <w:ind w:firstLine="960"/>
        <w:jc w:val="both"/>
      </w:pPr>
      <w: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pPr>
        <w:pStyle w:val="13"/>
        <w:ind w:firstLine="960"/>
        <w:jc w:val="both"/>
      </w:pPr>
      <w:r>
        <w:t>7.3、获取地点及方式：注册账号后，通过福建省政府采购网上公开信息系统以下载方式获取。</w:t>
      </w:r>
    </w:p>
    <w:p>
      <w:pPr>
        <w:pStyle w:val="13"/>
        <w:ind w:firstLine="960"/>
        <w:jc w:val="both"/>
      </w:pPr>
      <w:r>
        <w:t>7.4、招标文件售价：0元。</w:t>
      </w:r>
    </w:p>
    <w:p>
      <w:pPr>
        <w:pStyle w:val="13"/>
        <w:ind w:firstLine="480"/>
        <w:jc w:val="both"/>
      </w:pPr>
      <w:r>
        <w:rPr>
          <w:b/>
          <w:sz w:val="28"/>
        </w:rPr>
        <w:t>8、投标截止</w:t>
      </w:r>
    </w:p>
    <w:p>
      <w:pPr>
        <w:pStyle w:val="13"/>
        <w:ind w:firstLine="960"/>
        <w:jc w:val="both"/>
      </w:pPr>
      <w:r>
        <w:t>8.1、投标截止时间：详见招标公告或更正公告，若不一致，以更正公告为准。</w:t>
      </w:r>
    </w:p>
    <w:p>
      <w:pPr>
        <w:pStyle w:val="13"/>
        <w:ind w:firstLine="960"/>
        <w:jc w:val="both"/>
      </w:pPr>
      <w:r>
        <w:t>8.2、投标人应在投标截止时间前按照福建省政府采购网上公开信息系统设定的操作流程将电子投标文件上传至福建省政府采购网上公开信息系统，否则投标将被拒绝。</w:t>
      </w:r>
    </w:p>
    <w:p>
      <w:pPr>
        <w:pStyle w:val="13"/>
        <w:ind w:firstLine="480"/>
        <w:jc w:val="both"/>
      </w:pPr>
      <w:r>
        <w:rPr>
          <w:b/>
          <w:sz w:val="28"/>
        </w:rPr>
        <w:t>9、开标时间及地点</w:t>
      </w:r>
    </w:p>
    <w:p>
      <w:pPr>
        <w:pStyle w:val="13"/>
        <w:ind w:firstLine="960"/>
        <w:jc w:val="both"/>
      </w:pPr>
      <w:r>
        <w:t>详见招标公告或更正公告，若不一致，以更正公告为准。</w:t>
      </w:r>
    </w:p>
    <w:p>
      <w:pPr>
        <w:pStyle w:val="13"/>
        <w:ind w:firstLine="480"/>
        <w:jc w:val="both"/>
      </w:pPr>
      <w:r>
        <w:rPr>
          <w:b/>
          <w:sz w:val="28"/>
        </w:rPr>
        <w:t>10、公告期限</w:t>
      </w:r>
    </w:p>
    <w:p>
      <w:pPr>
        <w:pStyle w:val="13"/>
        <w:ind w:firstLine="960"/>
        <w:jc w:val="both"/>
      </w:pPr>
      <w:r>
        <w:t>10.1、招标公告的公告期限：自财政部和福建省财政厅指定的政府采购信息发布媒体最先发布公告之日起5个工作日。</w:t>
      </w:r>
    </w:p>
    <w:p>
      <w:pPr>
        <w:pStyle w:val="13"/>
        <w:ind w:firstLine="960"/>
        <w:jc w:val="both"/>
      </w:pPr>
      <w:r>
        <w:t>10.2、招标文件公告期限：招标文件随同招标公告一并发布，其公告期限与招标公告的公告期限保持一致。</w:t>
      </w:r>
    </w:p>
    <w:p>
      <w:pPr>
        <w:pStyle w:val="13"/>
        <w:ind w:firstLine="480"/>
        <w:jc w:val="left"/>
        <w:rPr>
          <w:rFonts w:hint="eastAsia" w:eastAsiaTheme="minorEastAsia"/>
          <w:lang w:eastAsia="zh-CN"/>
        </w:rPr>
      </w:pPr>
      <w:r>
        <w:rPr>
          <w:b/>
          <w:sz w:val="28"/>
        </w:rPr>
        <w:t>11、采购人：</w:t>
      </w:r>
      <w:r>
        <w:rPr>
          <w:rFonts w:hint="eastAsia"/>
          <w:b/>
          <w:sz w:val="28"/>
          <w:lang w:eastAsia="zh-CN"/>
        </w:rPr>
        <w:t>福州市台江区园林中心</w:t>
      </w:r>
    </w:p>
    <w:p>
      <w:pPr>
        <w:pStyle w:val="13"/>
      </w:pPr>
      <w:r>
        <w:t>地址：</w:t>
      </w:r>
      <w:r>
        <w:rPr>
          <w:rFonts w:hint="eastAsia"/>
        </w:rPr>
        <w:t>台江区闽江公园金沙园内</w:t>
      </w:r>
    </w:p>
    <w:p>
      <w:pPr>
        <w:pStyle w:val="13"/>
      </w:pPr>
      <w:r>
        <w:t>邮编：350001</w:t>
      </w:r>
    </w:p>
    <w:p>
      <w:pPr>
        <w:pStyle w:val="13"/>
        <w:rPr>
          <w:rFonts w:hint="eastAsia" w:eastAsiaTheme="minorEastAsia"/>
          <w:lang w:eastAsia="zh-CN"/>
        </w:rPr>
      </w:pPr>
      <w:r>
        <w:t>联系人：</w:t>
      </w:r>
      <w:r>
        <w:rPr>
          <w:rFonts w:hint="eastAsia"/>
          <w:lang w:eastAsia="zh-CN"/>
        </w:rPr>
        <w:t>金丽萍</w:t>
      </w:r>
    </w:p>
    <w:p>
      <w:pPr>
        <w:pStyle w:val="13"/>
      </w:pPr>
      <w:r>
        <w:t>联系电话：</w:t>
      </w:r>
      <w:r>
        <w:rPr>
          <w:rFonts w:hint="eastAsia"/>
          <w:lang w:val="en-US" w:eastAsia="zh-CN"/>
        </w:rPr>
        <w:t>0591-83202835</w:t>
      </w:r>
    </w:p>
    <w:p>
      <w:pPr>
        <w:pStyle w:val="13"/>
        <w:ind w:firstLine="480"/>
        <w:jc w:val="left"/>
      </w:pPr>
      <w:r>
        <w:rPr>
          <w:b/>
          <w:sz w:val="28"/>
        </w:rPr>
        <w:t>12、代理机构：福建省中凯招标代理有限公司</w:t>
      </w:r>
    </w:p>
    <w:p>
      <w:pPr>
        <w:pStyle w:val="13"/>
      </w:pPr>
      <w:r>
        <w:t>地址：福建省福州市鼓楼区古田路121号华福大厦写字楼4楼A单元121</w:t>
      </w:r>
    </w:p>
    <w:p>
      <w:pPr>
        <w:pStyle w:val="13"/>
      </w:pPr>
      <w:r>
        <w:t>邮编：350001</w:t>
      </w:r>
    </w:p>
    <w:p>
      <w:pPr>
        <w:pStyle w:val="13"/>
        <w:rPr>
          <w:rFonts w:hint="eastAsia"/>
          <w:lang w:eastAsia="zh-CN"/>
        </w:rPr>
      </w:pPr>
      <w:r>
        <w:t>联系人：</w:t>
      </w:r>
      <w:r>
        <w:rPr>
          <w:rFonts w:hint="eastAsia"/>
          <w:lang w:eastAsia="zh-CN"/>
        </w:rPr>
        <w:t>邵璇</w:t>
      </w:r>
      <w:r>
        <w:t>、</w:t>
      </w:r>
      <w:r>
        <w:rPr>
          <w:rFonts w:hint="eastAsia"/>
          <w:lang w:eastAsia="zh-CN"/>
        </w:rPr>
        <w:t>张萍</w:t>
      </w:r>
      <w:r>
        <w:t>、</w:t>
      </w:r>
      <w:r>
        <w:rPr>
          <w:rFonts w:hint="eastAsia"/>
          <w:lang w:eastAsia="zh-CN"/>
        </w:rPr>
        <w:t>陈珊</w:t>
      </w:r>
    </w:p>
    <w:p>
      <w:pPr>
        <w:pStyle w:val="13"/>
        <w:rPr>
          <w:rFonts w:hint="default" w:eastAsiaTheme="minorEastAsia"/>
          <w:lang w:val="en-US" w:eastAsia="zh-CN"/>
        </w:rPr>
      </w:pPr>
      <w:r>
        <w:t>联系电话：0591280266</w:t>
      </w:r>
      <w:r>
        <w:rPr>
          <w:rFonts w:hint="eastAsia"/>
          <w:lang w:val="en-US" w:eastAsia="zh-CN"/>
        </w:rPr>
        <w:t>09</w:t>
      </w:r>
    </w:p>
    <w:p>
      <w:pPr>
        <w:pStyle w:val="13"/>
        <w:ind w:firstLine="480"/>
        <w:jc w:val="both"/>
      </w:pPr>
      <w:r>
        <w:rPr>
          <w:b/>
          <w:sz w:val="28"/>
        </w:rPr>
        <w:t>附1：账户信息</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3"/>
            </w:pPr>
            <w:r>
              <w:rPr>
                <w:b/>
              </w:rPr>
              <w:t>投标保证金账户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3"/>
            </w:pPr>
            <w:r>
              <w:rPr>
                <w:b/>
              </w:rPr>
              <w:t>开户名称：福建省中凯招标代理有限公司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3"/>
            </w:pPr>
            <w:r>
              <w:rPr>
                <w:b/>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3"/>
            </w:pPr>
            <w:r>
              <w:rPr>
                <w:b/>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3"/>
            </w:pPr>
            <w:r>
              <w:rPr>
                <w:b/>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3"/>
            </w:pPr>
            <w:r>
              <w:rPr>
                <w:b/>
              </w:rPr>
              <w:t>1、投标人应认真核对账户信息，将投标保证金汇入以上账户，并自行承担因汇错投标保证金而产生的一切后果。</w:t>
            </w:r>
          </w:p>
          <w:p>
            <w:pPr>
              <w:pStyle w:val="13"/>
            </w:pPr>
            <w:r>
              <w:rPr>
                <w:b/>
              </w:rPr>
              <w:t>2、投标人在转账或电汇的凭证上应按照以下格式注明，以便核对：“（项目编号：***）的投标保证金”。</w:t>
            </w:r>
          </w:p>
        </w:tc>
      </w:tr>
    </w:tbl>
    <w:p>
      <w:pPr>
        <w:pStyle w:val="13"/>
        <w:ind w:firstLine="480"/>
        <w:jc w:val="both"/>
      </w:pPr>
      <w:r>
        <w:rPr>
          <w:b/>
          <w:sz w:val="28"/>
        </w:rPr>
        <w:t>附2：采购标的一览表</w:t>
      </w:r>
    </w:p>
    <w:p>
      <w:pPr>
        <w:pStyle w:val="13"/>
      </w:pPr>
      <w:r>
        <w:t>采购包1：</w:t>
      </w:r>
    </w:p>
    <w:p>
      <w:pPr>
        <w:pStyle w:val="13"/>
      </w:pPr>
      <w:r>
        <w:t xml:space="preserve">采购包预算金额（元）: </w:t>
      </w:r>
      <w:r>
        <w:rPr>
          <w:rFonts w:hint="eastAsia"/>
        </w:rPr>
        <w:t>3856891.8</w:t>
      </w:r>
    </w:p>
    <w:p>
      <w:pPr>
        <w:pStyle w:val="13"/>
      </w:pPr>
      <w:r>
        <w:t xml:space="preserve">采购包最高限价（元）: </w:t>
      </w:r>
      <w:r>
        <w:rPr>
          <w:rFonts w:hint="eastAsia"/>
        </w:rPr>
        <w:t>3856891.8</w:t>
      </w:r>
    </w:p>
    <w:p>
      <w:pPr>
        <w:pStyle w:val="13"/>
      </w:pPr>
      <w:r>
        <w:t>采购包保证金金额（元）: 0.00</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pPr>
              <w:jc w:val="center"/>
            </w:pPr>
            <w:r>
              <w:t>序号</w:t>
            </w:r>
          </w:p>
        </w:tc>
        <w:tc>
          <w:tcPr>
            <w:tcW w:w="1187" w:type="dxa"/>
            <w:vAlign w:val="center"/>
          </w:tcPr>
          <w:p>
            <w:pPr>
              <w:jc w:val="center"/>
            </w:pPr>
            <w:r>
              <w:t>标的名称</w:t>
            </w:r>
          </w:p>
        </w:tc>
        <w:tc>
          <w:tcPr>
            <w:tcW w:w="1187" w:type="dxa"/>
            <w:vAlign w:val="center"/>
          </w:tcPr>
          <w:p>
            <w:pPr>
              <w:jc w:val="center"/>
            </w:pPr>
            <w:r>
              <w:t>数量</w:t>
            </w:r>
          </w:p>
        </w:tc>
        <w:tc>
          <w:tcPr>
            <w:tcW w:w="1187" w:type="dxa"/>
            <w:vAlign w:val="center"/>
          </w:tcPr>
          <w:p>
            <w:pPr>
              <w:jc w:val="center"/>
            </w:pPr>
            <w:r>
              <w:t>标的金额 （元）</w:t>
            </w:r>
          </w:p>
        </w:tc>
        <w:tc>
          <w:tcPr>
            <w:tcW w:w="1187" w:type="dxa"/>
            <w:vAlign w:val="center"/>
          </w:tcPr>
          <w:p>
            <w:pPr>
              <w:jc w:val="center"/>
            </w:pPr>
            <w:r>
              <w:t>计量单位</w:t>
            </w:r>
          </w:p>
        </w:tc>
        <w:tc>
          <w:tcPr>
            <w:tcW w:w="1187" w:type="dxa"/>
            <w:vAlign w:val="center"/>
          </w:tcPr>
          <w:p>
            <w:pPr>
              <w:jc w:val="center"/>
            </w:pPr>
            <w:r>
              <w:t>所属行业</w:t>
            </w:r>
          </w:p>
        </w:tc>
        <w:tc>
          <w:tcPr>
            <w:tcW w:w="1187" w:type="dxa"/>
            <w:vAlign w:val="center"/>
          </w:tcPr>
          <w:p>
            <w:pPr>
              <w:jc w:val="center"/>
            </w:pPr>
            <w: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pPr>
              <w:jc w:val="center"/>
            </w:pPr>
            <w:r>
              <w:t>1</w:t>
            </w:r>
          </w:p>
        </w:tc>
        <w:tc>
          <w:tcPr>
            <w:tcW w:w="1187" w:type="dxa"/>
            <w:vAlign w:val="center"/>
          </w:tcPr>
          <w:p>
            <w:pPr>
              <w:jc w:val="center"/>
            </w:pPr>
            <w:r>
              <w:rPr>
                <w:rFonts w:hint="eastAsia"/>
              </w:rPr>
              <w:t>园林绿化管理服务</w:t>
            </w:r>
          </w:p>
        </w:tc>
        <w:tc>
          <w:tcPr>
            <w:tcW w:w="1187" w:type="dxa"/>
            <w:vAlign w:val="center"/>
          </w:tcPr>
          <w:p>
            <w:pPr>
              <w:jc w:val="center"/>
              <w:rPr>
                <w:rFonts w:hint="eastAsia" w:eastAsiaTheme="minorEastAsia"/>
                <w:lang w:eastAsia="zh-CN"/>
              </w:rPr>
            </w:pPr>
            <w:r>
              <w:rPr>
                <w:rFonts w:hint="eastAsia"/>
                <w:lang w:val="en-US" w:eastAsia="zh-CN"/>
              </w:rPr>
              <w:t>3</w:t>
            </w:r>
          </w:p>
        </w:tc>
        <w:tc>
          <w:tcPr>
            <w:tcW w:w="1187" w:type="dxa"/>
            <w:vAlign w:val="center"/>
          </w:tcPr>
          <w:p>
            <w:pPr>
              <w:jc w:val="center"/>
            </w:pPr>
            <w:r>
              <w:rPr>
                <w:rFonts w:hint="eastAsia"/>
              </w:rPr>
              <w:t>3856891.8</w:t>
            </w:r>
          </w:p>
        </w:tc>
        <w:tc>
          <w:tcPr>
            <w:tcW w:w="1187" w:type="dxa"/>
            <w:vAlign w:val="center"/>
          </w:tcPr>
          <w:p>
            <w:pPr>
              <w:jc w:val="center"/>
              <w:rPr>
                <w:rFonts w:hint="eastAsia" w:eastAsiaTheme="minorEastAsia"/>
                <w:lang w:eastAsia="zh-CN"/>
              </w:rPr>
            </w:pPr>
            <w:r>
              <w:rPr>
                <w:rFonts w:hint="eastAsia"/>
                <w:lang w:eastAsia="zh-CN"/>
              </w:rPr>
              <w:t>年</w:t>
            </w:r>
          </w:p>
        </w:tc>
        <w:tc>
          <w:tcPr>
            <w:tcW w:w="1187" w:type="dxa"/>
            <w:vAlign w:val="center"/>
          </w:tcPr>
          <w:p>
            <w:pPr>
              <w:jc w:val="center"/>
            </w:pPr>
            <w:r>
              <w:rPr>
                <w:lang w:val="en-US" w:eastAsia="zh-CN"/>
              </w:rPr>
              <w:t>其他未列明行业</w:t>
            </w:r>
          </w:p>
        </w:tc>
        <w:tc>
          <w:tcPr>
            <w:tcW w:w="1187" w:type="dxa"/>
            <w:vAlign w:val="center"/>
          </w:tcPr>
          <w:p>
            <w:pPr>
              <w:jc w:val="center"/>
            </w:pPr>
            <w:r>
              <w:t>否</w:t>
            </w:r>
          </w:p>
        </w:tc>
      </w:tr>
    </w:tbl>
    <w:p>
      <w:pPr>
        <w:pStyle w:val="13"/>
      </w:pPr>
    </w:p>
    <w:p>
      <w:pPr>
        <w:pStyle w:val="13"/>
      </w:pPr>
      <w:r>
        <w:rPr>
          <w:b/>
        </w:rPr>
        <w:t xml:space="preserve"> </w:t>
      </w:r>
    </w:p>
    <w:p>
      <w:pPr>
        <w:pStyle w:val="13"/>
        <w:jc w:val="center"/>
        <w:rPr>
          <w:b/>
          <w:sz w:val="36"/>
        </w:rPr>
      </w:pPr>
    </w:p>
    <w:p>
      <w:pPr>
        <w:pStyle w:val="13"/>
        <w:jc w:val="center"/>
      </w:pPr>
      <w:r>
        <w:rPr>
          <w:b/>
          <w:sz w:val="36"/>
        </w:rPr>
        <w:t>第二章 投标人须知前附表</w:t>
      </w:r>
    </w:p>
    <w:p>
      <w:pPr>
        <w:pStyle w:val="13"/>
        <w:ind w:firstLine="480"/>
        <w:jc w:val="both"/>
      </w:pPr>
      <w:r>
        <w:rPr>
          <w:b/>
          <w:sz w:val="28"/>
        </w:rPr>
        <w:t>一、投标人须知前附表1</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27"/>
        <w:gridCol w:w="1228"/>
        <w:gridCol w:w="645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pPr>
              <w:pStyle w:val="13"/>
            </w:pPr>
            <w:r>
              <w:rPr>
                <w:b/>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7" w:type="dxa"/>
          </w:tcPr>
          <w:p>
            <w:pPr>
              <w:pStyle w:val="13"/>
            </w:pPr>
            <w:r>
              <w:rPr>
                <w:b/>
              </w:rPr>
              <w:t>序号</w:t>
            </w:r>
          </w:p>
        </w:tc>
        <w:tc>
          <w:tcPr>
            <w:tcW w:w="1228" w:type="dxa"/>
          </w:tcPr>
          <w:p>
            <w:pPr>
              <w:pStyle w:val="13"/>
            </w:pPr>
            <w:r>
              <w:rPr>
                <w:b/>
              </w:rPr>
              <w:t>招标文件</w:t>
            </w:r>
          </w:p>
          <w:p>
            <w:pPr>
              <w:pStyle w:val="13"/>
            </w:pPr>
            <w:r>
              <w:rPr>
                <w:b/>
              </w:rPr>
              <w:t>（第三章）</w:t>
            </w:r>
          </w:p>
        </w:tc>
        <w:tc>
          <w:tcPr>
            <w:tcW w:w="6452" w:type="dxa"/>
          </w:tcPr>
          <w:p>
            <w:pPr>
              <w:pStyle w:val="13"/>
            </w:pPr>
            <w:r>
              <w:rPr>
                <w:b/>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7" w:type="dxa"/>
          </w:tcPr>
          <w:p>
            <w:pPr>
              <w:pStyle w:val="13"/>
            </w:pPr>
            <w:r>
              <w:rPr>
                <w:b/>
              </w:rPr>
              <w:t>1</w:t>
            </w:r>
          </w:p>
        </w:tc>
        <w:tc>
          <w:tcPr>
            <w:tcW w:w="1228" w:type="dxa"/>
          </w:tcPr>
          <w:p>
            <w:pPr>
              <w:pStyle w:val="13"/>
            </w:pPr>
            <w:r>
              <w:rPr>
                <w:b/>
              </w:rPr>
              <w:t>6.1</w:t>
            </w:r>
          </w:p>
        </w:tc>
        <w:tc>
          <w:tcPr>
            <w:tcW w:w="6452" w:type="dxa"/>
          </w:tcPr>
          <w:p>
            <w:pPr>
              <w:pStyle w:val="13"/>
            </w:pPr>
            <w:r>
              <w:rPr>
                <w:b/>
              </w:rPr>
              <w:t>是否组织现场考察或召开开标前答疑会：</w:t>
            </w:r>
          </w:p>
          <w:p>
            <w:pPr>
              <w:pStyle w:val="13"/>
            </w:pPr>
            <w:r>
              <w:rPr>
                <w:b/>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7" w:type="dxa"/>
          </w:tcPr>
          <w:p>
            <w:pPr>
              <w:pStyle w:val="13"/>
            </w:pPr>
            <w:r>
              <w:rPr>
                <w:b/>
              </w:rPr>
              <w:t>2</w:t>
            </w:r>
          </w:p>
        </w:tc>
        <w:tc>
          <w:tcPr>
            <w:tcW w:w="1228" w:type="dxa"/>
          </w:tcPr>
          <w:p>
            <w:pPr>
              <w:pStyle w:val="13"/>
            </w:pPr>
            <w:r>
              <w:rPr>
                <w:b/>
              </w:rPr>
              <w:t>10.4</w:t>
            </w:r>
          </w:p>
        </w:tc>
        <w:tc>
          <w:tcPr>
            <w:tcW w:w="6452" w:type="dxa"/>
          </w:tcPr>
          <w:p>
            <w:pPr>
              <w:pStyle w:val="13"/>
            </w:pPr>
            <w:r>
              <w:rPr>
                <w:b/>
              </w:rPr>
              <w:t>投标文件的份数：</w:t>
            </w:r>
          </w:p>
          <w:p>
            <w:pPr>
              <w:pStyle w:val="13"/>
            </w:pPr>
            <w:r>
              <w:rPr>
                <w:b/>
              </w:rPr>
              <w:t>（1）可读介质（光盘或U盘）0份：投标人应将其上传至福建省政府采购网上公开信息系统的电子投标文件在该可读介质中另存0份。</w:t>
            </w:r>
          </w:p>
          <w:p>
            <w:pPr>
              <w:pStyle w:val="13"/>
            </w:pPr>
            <w:r>
              <w:rPr>
                <w:b/>
              </w:rPr>
              <w:t>（2）电子投标文件：详见投标人须知前附表2《关于电子招标投标活动的专门规定》。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7" w:type="dxa"/>
          </w:tcPr>
          <w:p>
            <w:pPr>
              <w:pStyle w:val="13"/>
            </w:pPr>
            <w:r>
              <w:rPr>
                <w:b/>
              </w:rPr>
              <w:t>3</w:t>
            </w:r>
          </w:p>
        </w:tc>
        <w:tc>
          <w:tcPr>
            <w:tcW w:w="1228" w:type="dxa"/>
          </w:tcPr>
          <w:p>
            <w:pPr>
              <w:pStyle w:val="13"/>
            </w:pPr>
            <w:r>
              <w:rPr>
                <w:b/>
              </w:rPr>
              <w:t>10.7-（1）</w:t>
            </w:r>
          </w:p>
        </w:tc>
        <w:tc>
          <w:tcPr>
            <w:tcW w:w="6452" w:type="dxa"/>
          </w:tcPr>
          <w:p>
            <w:pPr>
              <w:pStyle w:val="13"/>
            </w:pPr>
            <w:r>
              <w:rPr>
                <w:b/>
              </w:rPr>
              <w:t>是否允许中标人将本项目的非主体、非关键性工作进行分包：</w:t>
            </w:r>
          </w:p>
          <w:p>
            <w:pPr>
              <w:pStyle w:val="13"/>
            </w:pPr>
            <w:r>
              <w:rPr>
                <w:b/>
              </w:rP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7" w:type="dxa"/>
          </w:tcPr>
          <w:p>
            <w:pPr>
              <w:pStyle w:val="13"/>
            </w:pPr>
            <w:r>
              <w:rPr>
                <w:b/>
              </w:rPr>
              <w:t>4</w:t>
            </w:r>
          </w:p>
        </w:tc>
        <w:tc>
          <w:tcPr>
            <w:tcW w:w="1228" w:type="dxa"/>
          </w:tcPr>
          <w:p>
            <w:pPr>
              <w:pStyle w:val="13"/>
            </w:pPr>
            <w:r>
              <w:rPr>
                <w:b/>
              </w:rPr>
              <w:t>10.8-（1）</w:t>
            </w:r>
          </w:p>
        </w:tc>
        <w:tc>
          <w:tcPr>
            <w:tcW w:w="6452" w:type="dxa"/>
          </w:tcPr>
          <w:p>
            <w:pPr>
              <w:pStyle w:val="13"/>
            </w:pPr>
            <w:r>
              <w:rPr>
                <w:b/>
              </w:rPr>
              <w:t>投标有效期：投标截止时间起90个日历日。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7" w:type="dxa"/>
          </w:tcPr>
          <w:p>
            <w:pPr>
              <w:pStyle w:val="13"/>
            </w:pPr>
            <w:r>
              <w:rPr>
                <w:b/>
              </w:rPr>
              <w:t>5</w:t>
            </w:r>
          </w:p>
        </w:tc>
        <w:tc>
          <w:tcPr>
            <w:tcW w:w="1228" w:type="dxa"/>
          </w:tcPr>
          <w:p>
            <w:pPr>
              <w:pStyle w:val="13"/>
            </w:pPr>
            <w:r>
              <w:rPr>
                <w:b/>
              </w:rPr>
              <w:t>12.1</w:t>
            </w:r>
          </w:p>
        </w:tc>
        <w:tc>
          <w:tcPr>
            <w:tcW w:w="6452" w:type="dxa"/>
          </w:tcPr>
          <w:p>
            <w:pPr>
              <w:pStyle w:val="13"/>
            </w:pPr>
            <w:r>
              <w:rPr>
                <w:b/>
              </w:rPr>
              <w:t>确定中标候选人名单：</w:t>
            </w:r>
          </w:p>
          <w:p>
            <w:pPr>
              <w:pStyle w:val="13"/>
            </w:pPr>
          </w:p>
          <w:p>
            <w:pPr>
              <w:pStyle w:val="13"/>
            </w:pPr>
            <w:r>
              <w:rPr>
                <w:b/>
              </w:rPr>
              <w:t>采购包1：</w:t>
            </w:r>
            <w:r>
              <w:rPr>
                <w:rFonts w:hint="eastAsia"/>
                <w:b/>
                <w:color w:val="auto"/>
                <w:lang w:val="en-US" w:eastAsia="zh-CN"/>
              </w:rPr>
              <w:t>1</w:t>
            </w:r>
            <w:r>
              <w:rPr>
                <w:b/>
                <w:color w:val="auto"/>
              </w:rPr>
              <w:t>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7" w:type="dxa"/>
          </w:tcPr>
          <w:p>
            <w:pPr>
              <w:pStyle w:val="13"/>
            </w:pPr>
            <w:r>
              <w:rPr>
                <w:b/>
              </w:rPr>
              <w:t>6</w:t>
            </w:r>
          </w:p>
        </w:tc>
        <w:tc>
          <w:tcPr>
            <w:tcW w:w="1228" w:type="dxa"/>
          </w:tcPr>
          <w:p>
            <w:pPr>
              <w:pStyle w:val="13"/>
            </w:pPr>
            <w:r>
              <w:rPr>
                <w:b/>
              </w:rPr>
              <w:t>12.2</w:t>
            </w:r>
          </w:p>
        </w:tc>
        <w:tc>
          <w:tcPr>
            <w:tcW w:w="6452" w:type="dxa"/>
          </w:tcPr>
          <w:p>
            <w:pPr>
              <w:pStyle w:val="13"/>
            </w:pPr>
            <w:r>
              <w:rPr>
                <w:b/>
              </w:rPr>
              <w:t>本项目中标人的确定（以采购包为单位）：</w:t>
            </w:r>
          </w:p>
          <w:p>
            <w:pPr>
              <w:pStyle w:val="13"/>
            </w:pPr>
            <w:r>
              <w:rPr>
                <w:b/>
              </w:rPr>
              <w:t>（1）采购人应在政府采购招投标管理办法规定的时限内确定中标人。</w:t>
            </w:r>
          </w:p>
          <w:p>
            <w:pPr>
              <w:pStyle w:val="13"/>
            </w:pPr>
            <w:r>
              <w:rPr>
                <w:b/>
              </w:rPr>
              <w:t>（2）若出现中标候选人并列情形，则按照下列方式确定中标人：</w:t>
            </w:r>
          </w:p>
          <w:p>
            <w:pPr>
              <w:pStyle w:val="13"/>
            </w:pPr>
            <w:r>
              <w:rPr>
                <w:b/>
              </w:rPr>
              <w:t>①招标文件规定的方式：</w:t>
            </w:r>
          </w:p>
          <w:p>
            <w:pPr>
              <w:pStyle w:val="13"/>
            </w:pPr>
            <w:r>
              <w:rPr>
                <w:b/>
              </w:rPr>
              <w:t>评审得分相同的，则按“价格部分”的得分高低排序；若投标人的评审得分相同且价格部分得分也相同的，则按“技术部分”的得分高低排序；若评审得分相同且价格部分与技术部分得分也相同的，则按“商务部分”的得分高低排序；若评审得分相同、价格部分得分相同且技术部分得分与商务部分得分也相同的，则采取随机抽取方式确定。其他同品牌投标人不作为中标候选人。</w:t>
            </w:r>
          </w:p>
          <w:p>
            <w:pPr>
              <w:pStyle w:val="13"/>
            </w:pPr>
            <w:r>
              <w:rPr>
                <w:b/>
              </w:rPr>
              <w:t>②若本款第①点规定方式为“无”，则按照下列方式确定：</w:t>
            </w:r>
          </w:p>
          <w:p>
            <w:pPr>
              <w:pStyle w:val="13"/>
            </w:pPr>
            <w:r>
              <w:rPr>
                <w:b/>
              </w:rPr>
              <w:t>无</w:t>
            </w:r>
          </w:p>
          <w:p>
            <w:pPr>
              <w:pStyle w:val="13"/>
            </w:pPr>
            <w:r>
              <w:rPr>
                <w:b/>
              </w:rPr>
              <w:t>③若本款第①、②点规定方式均为“无”，则按照下列方式确定：随机抽取。</w:t>
            </w:r>
          </w:p>
          <w:p>
            <w:pPr>
              <w:pStyle w:val="13"/>
            </w:pPr>
            <w:r>
              <w:rPr>
                <w:b/>
              </w:rPr>
              <w:t>（3）本项目确定的中标人家数：</w:t>
            </w:r>
          </w:p>
          <w:p>
            <w:pPr>
              <w:pStyle w:val="13"/>
            </w:pPr>
          </w:p>
          <w:p>
            <w:pPr>
              <w:pStyle w:val="13"/>
            </w:pPr>
            <w:r>
              <w:rPr>
                <w:b/>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7" w:type="dxa"/>
          </w:tcPr>
          <w:p>
            <w:pPr>
              <w:pStyle w:val="13"/>
            </w:pPr>
            <w:r>
              <w:rPr>
                <w:b/>
              </w:rPr>
              <w:t>7</w:t>
            </w:r>
          </w:p>
        </w:tc>
        <w:tc>
          <w:tcPr>
            <w:tcW w:w="1228" w:type="dxa"/>
          </w:tcPr>
          <w:p>
            <w:pPr>
              <w:pStyle w:val="13"/>
            </w:pPr>
            <w:r>
              <w:rPr>
                <w:b/>
              </w:rPr>
              <w:t>13.2</w:t>
            </w:r>
          </w:p>
        </w:tc>
        <w:tc>
          <w:tcPr>
            <w:tcW w:w="6452" w:type="dxa"/>
          </w:tcPr>
          <w:p>
            <w:pPr>
              <w:pStyle w:val="13"/>
            </w:pPr>
            <w:r>
              <w:rPr>
                <w:b/>
              </w:rPr>
              <w:t>合同签订时限：自中标通知书发出之日起30个日历日内。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7" w:type="dxa"/>
          </w:tcPr>
          <w:p>
            <w:pPr>
              <w:pStyle w:val="13"/>
            </w:pPr>
            <w:r>
              <w:rPr>
                <w:b/>
              </w:rPr>
              <w:t>8</w:t>
            </w:r>
          </w:p>
        </w:tc>
        <w:tc>
          <w:tcPr>
            <w:tcW w:w="1228" w:type="dxa"/>
          </w:tcPr>
          <w:p>
            <w:pPr>
              <w:pStyle w:val="13"/>
            </w:pPr>
            <w:r>
              <w:rPr>
                <w:b/>
              </w:rPr>
              <w:t>15.1-（2）</w:t>
            </w:r>
          </w:p>
        </w:tc>
        <w:tc>
          <w:tcPr>
            <w:tcW w:w="6452" w:type="dxa"/>
          </w:tcPr>
          <w:p>
            <w:pPr>
              <w:pStyle w:val="13"/>
            </w:pPr>
            <w:r>
              <w:rPr>
                <w:b/>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7" w:type="dxa"/>
          </w:tcPr>
          <w:p>
            <w:pPr>
              <w:pStyle w:val="13"/>
            </w:pPr>
            <w:r>
              <w:rPr>
                <w:b/>
              </w:rPr>
              <w:t>9</w:t>
            </w:r>
          </w:p>
        </w:tc>
        <w:tc>
          <w:tcPr>
            <w:tcW w:w="1228" w:type="dxa"/>
          </w:tcPr>
          <w:p>
            <w:pPr>
              <w:pStyle w:val="13"/>
            </w:pPr>
            <w:r>
              <w:rPr>
                <w:b/>
              </w:rPr>
              <w:t>15.4</w:t>
            </w:r>
          </w:p>
        </w:tc>
        <w:tc>
          <w:tcPr>
            <w:tcW w:w="6452" w:type="dxa"/>
          </w:tcPr>
          <w:p>
            <w:pPr>
              <w:pStyle w:val="13"/>
            </w:pPr>
            <w:r>
              <w:rPr>
                <w:b/>
              </w:rPr>
              <w:t>招标文件的质疑</w:t>
            </w:r>
          </w:p>
          <w:p>
            <w:pPr>
              <w:pStyle w:val="13"/>
            </w:pPr>
            <w:r>
              <w:rPr>
                <w:b/>
              </w:rPr>
              <w:t>（1）潜在投标人可在质疑时效期间内对招标文件以书面形式提出质疑。</w:t>
            </w:r>
          </w:p>
          <w:p>
            <w:pPr>
              <w:pStyle w:val="13"/>
            </w:pPr>
            <w:r>
              <w:rPr>
                <w:b/>
              </w:rPr>
              <w:t>（2）质疑时效期间：应在依法获取招标文件之日起7个工作日内向{代理机构}提出，依法获取招标文件的时间以福建省政府采购网上公开信息系统记载的为准。</w:t>
            </w:r>
          </w:p>
          <w:p>
            <w:pPr>
              <w:pStyle w:val="13"/>
            </w:pPr>
            <w:r>
              <w:rPr>
                <w:b/>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7" w:type="dxa"/>
          </w:tcPr>
          <w:p>
            <w:pPr>
              <w:pStyle w:val="13"/>
            </w:pPr>
            <w:r>
              <w:rPr>
                <w:b/>
              </w:rPr>
              <w:t>10</w:t>
            </w:r>
          </w:p>
        </w:tc>
        <w:tc>
          <w:tcPr>
            <w:tcW w:w="1228" w:type="dxa"/>
          </w:tcPr>
          <w:p>
            <w:pPr>
              <w:pStyle w:val="13"/>
            </w:pPr>
            <w:r>
              <w:rPr>
                <w:b/>
              </w:rPr>
              <w:t>16.1</w:t>
            </w:r>
          </w:p>
        </w:tc>
        <w:tc>
          <w:tcPr>
            <w:tcW w:w="6452" w:type="dxa"/>
          </w:tcPr>
          <w:p>
            <w:pPr>
              <w:pStyle w:val="13"/>
            </w:pPr>
            <w:r>
              <w:rPr>
                <w:b/>
              </w:rPr>
              <w:t>监督管理部门：</w:t>
            </w:r>
            <w:r>
              <w:rPr>
                <w:rFonts w:hint="eastAsia"/>
                <w:b/>
              </w:rPr>
              <w:t>福州市</w:t>
            </w:r>
            <w:r>
              <w:rPr>
                <w:rFonts w:hint="eastAsia"/>
                <w:b/>
                <w:lang w:eastAsia="zh-CN"/>
              </w:rPr>
              <w:t>台江</w:t>
            </w:r>
            <w:r>
              <w:rPr>
                <w:rFonts w:hint="eastAsia"/>
                <w:b/>
              </w:rPr>
              <w:t>区财政局</w:t>
            </w:r>
            <w:r>
              <w:rPr>
                <w:b/>
              </w:rPr>
              <w:t>（仅限依法进行政府采购的货物或服务类项目）。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7" w:type="dxa"/>
          </w:tcPr>
          <w:p>
            <w:pPr>
              <w:pStyle w:val="13"/>
            </w:pPr>
            <w:r>
              <w:rPr>
                <w:b/>
              </w:rPr>
              <w:t>11</w:t>
            </w:r>
          </w:p>
        </w:tc>
        <w:tc>
          <w:tcPr>
            <w:tcW w:w="1228" w:type="dxa"/>
          </w:tcPr>
          <w:p>
            <w:pPr>
              <w:pStyle w:val="13"/>
            </w:pPr>
            <w:r>
              <w:rPr>
                <w:b/>
              </w:rPr>
              <w:t>18.1</w:t>
            </w:r>
          </w:p>
        </w:tc>
        <w:tc>
          <w:tcPr>
            <w:tcW w:w="6452" w:type="dxa"/>
          </w:tcPr>
          <w:p>
            <w:pPr>
              <w:pStyle w:val="13"/>
            </w:pPr>
            <w:r>
              <w:rPr>
                <w:b/>
              </w:rPr>
              <w:t>财政部和福建省财政厅指定的政府采购信息发布媒体（以下简称：“指定媒体”）：</w:t>
            </w:r>
          </w:p>
          <w:p>
            <w:pPr>
              <w:pStyle w:val="13"/>
            </w:pPr>
            <w:r>
              <w:rPr>
                <w:b/>
              </w:rPr>
              <w:t>（1）中国政府采购网，网址www.ccgp.gov.cn。</w:t>
            </w:r>
          </w:p>
          <w:p>
            <w:pPr>
              <w:pStyle w:val="13"/>
            </w:pPr>
            <w:r>
              <w:rPr>
                <w:b/>
              </w:rPr>
              <w:t>（2）中国政府采购网福建分网（福建省政府采购网），网址zfcg.czt.fujian.gov.cn。</w:t>
            </w:r>
          </w:p>
          <w:p>
            <w:pPr>
              <w:pStyle w:val="13"/>
            </w:pPr>
            <w:r>
              <w:rPr>
                <w:b/>
              </w:rPr>
              <w:t>※若出现上述指定媒体信息不一致情形，应以中国政府采购网福建分网（福建省政府采购网）发布的为准。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7" w:type="dxa"/>
          </w:tcPr>
          <w:p>
            <w:pPr>
              <w:pStyle w:val="13"/>
            </w:pPr>
            <w:r>
              <w:rPr>
                <w:b/>
              </w:rPr>
              <w:t>12</w:t>
            </w:r>
          </w:p>
        </w:tc>
        <w:tc>
          <w:tcPr>
            <w:tcW w:w="1228" w:type="dxa"/>
          </w:tcPr>
          <w:p>
            <w:pPr>
              <w:pStyle w:val="13"/>
            </w:pPr>
            <w:r>
              <w:rPr>
                <w:b/>
              </w:rPr>
              <w:t>19</w:t>
            </w:r>
          </w:p>
        </w:tc>
        <w:tc>
          <w:tcPr>
            <w:tcW w:w="6452" w:type="dxa"/>
          </w:tcPr>
          <w:p>
            <w:pPr>
              <w:pStyle w:val="13"/>
            </w:pPr>
            <w:r>
              <w:rPr>
                <w:b/>
              </w:rPr>
              <w:t>其他事项：</w:t>
            </w:r>
          </w:p>
          <w:p>
            <w:pPr>
              <w:pStyle w:val="13"/>
            </w:pPr>
            <w:r>
              <w:rPr>
                <w:b/>
              </w:rPr>
              <w:t>(1)本项目代理服务费：</w:t>
            </w:r>
          </w:p>
          <w:p>
            <w:pPr>
              <w:pStyle w:val="13"/>
            </w:pPr>
            <w:r>
              <w:rPr>
                <w:b/>
              </w:rPr>
              <w:t>本项目收取代理服务费</w:t>
            </w:r>
          </w:p>
          <w:p>
            <w:pPr>
              <w:pStyle w:val="13"/>
            </w:pPr>
            <w:r>
              <w:rPr>
                <w:b/>
              </w:rPr>
              <w:t>代理服务费用收取对象：中标/成交供应商</w:t>
            </w:r>
          </w:p>
          <w:p>
            <w:pPr>
              <w:pStyle w:val="13"/>
            </w:pPr>
            <w:r>
              <w:rPr>
                <w:b/>
              </w:rPr>
              <w:t>代理服务费收费标准：（1）招标代理服务费收取标准：中标供应商应根据以下标准按差额定率累进法计算，向采购代理机构交纳招标代理服务费(中标服务费)。a、以中标通知书规定的中标金额作为收费的计算基数。b、招标代理服务收费的标准：100(万元)以下收费费率标准：1.50%，100-500(万元) 1.1% 。（2）招标代理服务费收取方式：中标供应商应在领取中标通知书的同时按规定的标准一次性向采购代理机构缴清招标代理服务费。招标代理服务费以银行转账、电汇、汇票或现金等付款方式。中标服务费账号：开户名：福建省中凯招标代理有限公司；开户行：中信银行股份有限公司福州分行；账号：8111 3010 1280 0279 308。</w:t>
            </w:r>
          </w:p>
          <w:p>
            <w:pPr>
              <w:pStyle w:val="13"/>
            </w:pPr>
            <w:r>
              <w:rPr>
                <w:b/>
              </w:rPr>
              <w:t>(2)其他：</w:t>
            </w:r>
          </w:p>
          <w:p>
            <w:pPr>
              <w:pStyle w:val="13"/>
            </w:pPr>
            <w:r>
              <w:rPr>
                <w:b/>
              </w:rPr>
              <w:t>19.1最高限价：本项目采购公告中合同包预算价为最高限价，投标人超过最高限价的报价为无效报价。根据《中华人民共和国价格法》第六条、第十八条规定，投标人依法有权自主制定属于市场调节的价格，有权根据企业的生产经营成本等自身情况和市场供求状况等外部因素自主定价。19.2实质性要求和条件：19.2.1信用记录查询及使用：(1)信用记录查询渠道及截止时点：由资格审查小组在开标后，通过“信用中国”网站(www.creditchina.gov.cn)、中国政府采购网(www.ccgp.gov.cn)查询投标人的信用记录。(2)信用信息查询记录和证据留存的具体方式：由资格审查小组将记录、打印各投标人的信用信息查询结果，与其他采购文件一并保存。(3)信用信息的使用规则：依据《财政部关于在政府采购活动中查询及使用信用记录有关问题的通知》财库〔2016〕125号规定，对被列入失信被执行人、重大税收违法案件当事人名单、政府采购严重违法失信行为记录名单的投标人有下列情形之一，其投标文件在资格性检查中将被评标委员会视为无效投标：①被列入“信用中国”网站(www.creditchina.gov.cn)中政府采购严重违法失信名单的； ②被列入中国政府采购网(www.ccgp.gov.cn)中政府采购严重违法失信行为信息记录的；③属于《政府采购法》第二十二条的“重大违法记录”。19.3根据《政府采购质疑和投诉办法》(财政部令第94号)第十二条的规定：对采购过程、中标或者成交结果提出的质疑，合格供应商符合法定数量时，可以从合格的中标或者成交候选人中另行确定中标、成交供应商的，应当依法另行确定中标、成交供应商；否则应当重新开展采购活动。19.4质疑与投诉 19.4.1质疑 19.4.1.1根据《政府采购质疑和投诉办法》(财政部令第94号)第十条规定，供应商认为采购文件、采购过程、中标或者成交结果使自己的权益受到损害的，可以在知道或者应知其权益受到损害之日起7个工作日内，以书面形式向采购人、采购代理机构提出质疑。根据《中华人民共和国政府采购法实施条例》第五十三条规定，政府采购法第五十二条规定的供应商应知其权益受到损害之日，是指： (1)对可以质疑的采购文件提出质疑的，为收到采购文件之日；(2)对采购过程提出质疑的，为各采购程序环节结束之日；(3)对成交结果提出质疑的，为成交结果公告期限届满之日。19.4.1.2供应商在法定质疑期内须一次性提出针对同一采购程序环节的质疑。19.4.1.3接收质疑函的方式、联系部门、联系电话和通讯地址 (1)接收质疑函的方式：现场方式；(2)接收质疑函的联系部门：项目部；(3)接收质疑函的联系电话：0591-28026610；(4)接收质疑函的通讯地址：福州市鼓楼区古田路121号华福大厦写字楼4楼福建省中凯招标代理有限公司。19.4.2投诉 19.4.2.1根据《政府采购质疑和投诉办法》(财政部令第94号)第十八条规定，“投诉人投诉时，应当提交投诉书和必要的证明材料，并按照被投诉采购人、采购代理机构和与投诉事项有关的供 应商数量提供投诉书的副本”。根据《政府采购质疑和投诉办法》(财政部令第94号)第二十条规定，“供应商投诉的事项不得超出已质疑事项的范围，但基于质疑答复内容提出的投诉事项除外。</w:t>
            </w:r>
            <w:r>
              <w:rPr>
                <w:b/>
                <w:bCs w:val="0"/>
                <w:color w:val="auto"/>
              </w:rPr>
              <w:t>”。19.5为本次采购项目提供设计、编制规范、进行管理等服务，该公司不得参与投标。19.</w:t>
            </w:r>
            <w:r>
              <w:rPr>
                <w:b/>
              </w:rPr>
              <w:t>8本项目可使用远程开标，a、投标人可远程线上解密（相关操作手册可查看福建省政府采购网首页操作指南），也可以携带CA证书到开标现场进行解密，选择携带CA证书并由代理机构进行解密的应在投标截止时间前到达开标现场，否则不予接收。投标人选择远程线上解密的，无须将CA证书送至开标地点。招标文件中关于递交CA证书的表述有不一致的，以本条为准。 b.投标人不到开标现场的，请在开标时自行登录采购系统，线上参与开标流程，并按规定在相应时段对投标文件进行远程解密、远程签章。c.投标人应确保自身设施、设备、网络环境状况良好，在操作过程中因投标人自身原因造成无法正常观看开标流程、远程解密或签章的，后果由投标人自行承担。d.在规定的时间内正确提交电子投标文件的投标人在开标时将由系统判定签到情况，投标人应在远程解密开启后在规定时间内使用CA数字证书进行投标文件的解密操作，逾期未解密的视为自行放弃投标。e.开标结束后，投标人应当对开标结果进行签章，并在远程签章开放后的规定时间内完成，逾期未签章的视为认同开标结果。f.远程解密及远程签章的开放起始时间均在开标过程中临时开启，各环节的解密时限规定为30分钟，请投标人务必密切关注实时开标流程，并根据流程在系统内按时操作，否则产生的后果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55" w:type="dxa"/>
            <w:gridSpan w:val="2"/>
          </w:tcPr>
          <w:p>
            <w:pPr>
              <w:pStyle w:val="13"/>
            </w:pPr>
            <w:r>
              <w:rPr>
                <w:b/>
              </w:rPr>
              <w:t>备注</w:t>
            </w:r>
          </w:p>
        </w:tc>
        <w:tc>
          <w:tcPr>
            <w:tcW w:w="6452" w:type="dxa"/>
          </w:tcPr>
          <w:p>
            <w:pPr>
              <w:pStyle w:val="13"/>
            </w:pPr>
            <w:r>
              <w:rPr>
                <w:b/>
              </w:rPr>
              <w:t>后有投标人须知前附表2，请勿遗漏。</w:t>
            </w:r>
          </w:p>
        </w:tc>
      </w:tr>
    </w:tbl>
    <w:p>
      <w:pPr>
        <w:pStyle w:val="13"/>
        <w:jc w:val="both"/>
      </w:pPr>
      <w:r>
        <w:rPr>
          <w:b/>
          <w:sz w:val="28"/>
        </w:rPr>
        <w:t>二、投标人须知前附表2</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91"/>
        <w:gridCol w:w="751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3"/>
            </w:pPr>
            <w:r>
              <w:rPr>
                <w:b/>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1" w:type="dxa"/>
          </w:tcPr>
          <w:p>
            <w:pPr>
              <w:pStyle w:val="13"/>
            </w:pPr>
            <w:r>
              <w:rPr>
                <w:b/>
              </w:rPr>
              <w:t>序号</w:t>
            </w:r>
          </w:p>
        </w:tc>
        <w:tc>
          <w:tcPr>
            <w:tcW w:w="7515" w:type="dxa"/>
          </w:tcPr>
          <w:p>
            <w:pPr>
              <w:pStyle w:val="13"/>
            </w:pPr>
            <w:r>
              <w:rPr>
                <w:b/>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1" w:type="dxa"/>
          </w:tcPr>
          <w:p>
            <w:pPr>
              <w:pStyle w:val="13"/>
            </w:pPr>
            <w:r>
              <w:rPr>
                <w:b/>
              </w:rPr>
              <w:t>1</w:t>
            </w:r>
          </w:p>
        </w:tc>
        <w:tc>
          <w:tcPr>
            <w:tcW w:w="7515" w:type="dxa"/>
          </w:tcPr>
          <w:p>
            <w:pPr>
              <w:pStyle w:val="13"/>
            </w:pPr>
            <w:r>
              <w:rPr>
                <w:b/>
              </w:rPr>
              <w:t>（1）电子招标投标活动的专门规定适用本项目电子招标投标活动。</w:t>
            </w:r>
          </w:p>
          <w:p>
            <w:pPr>
              <w:pStyle w:val="13"/>
              <w:rPr>
                <w:color w:val="auto"/>
              </w:rPr>
            </w:pPr>
            <w:r>
              <w:rPr>
                <w:b/>
              </w:rPr>
              <w:t>（2）</w:t>
            </w:r>
            <w:r>
              <w:rPr>
                <w:b/>
                <w:color w:val="auto"/>
              </w:rPr>
              <w:t>将招标文件</w:t>
            </w:r>
          </w:p>
          <w:p>
            <w:pPr>
              <w:pStyle w:val="13"/>
              <w:rPr>
                <w:color w:val="auto"/>
              </w:rPr>
            </w:pPr>
            <w:r>
              <w:rPr>
                <w:b/>
                <w:color w:val="auto"/>
              </w:rPr>
              <w:t>其他资格证明文件中本采购包为专门面向中小企业采购，投标人须提供中小企业声明函（详见投标文件格式）。监狱企业、残疾人福利性单位视同小型、微型企业。</w:t>
            </w:r>
            <w:r>
              <w:rPr>
                <w:color w:val="auto"/>
              </w:rPr>
              <w:t>：</w:t>
            </w:r>
            <w:r>
              <w:rPr>
                <w:b/>
                <w:color w:val="auto"/>
              </w:rPr>
              <w:t>的内容修正为下列内容：</w:t>
            </w:r>
          </w:p>
          <w:p>
            <w:pPr>
              <w:pStyle w:val="13"/>
              <w:rPr>
                <w:color w:val="auto"/>
              </w:rPr>
            </w:pPr>
            <w:r>
              <w:rPr>
                <w:rFonts w:hint="eastAsia"/>
                <w:b/>
                <w:color w:val="auto"/>
              </w:rPr>
              <w:t>本项目预留面向中小企业采购金额（</w:t>
            </w:r>
            <w:r>
              <w:rPr>
                <w:rFonts w:hint="eastAsia"/>
                <w:b/>
                <w:color w:val="auto"/>
                <w:lang w:val="en-US" w:eastAsia="zh-CN"/>
              </w:rPr>
              <w:t>1542756.72</w:t>
            </w:r>
            <w:r>
              <w:rPr>
                <w:rFonts w:hint="eastAsia"/>
                <w:b/>
                <w:color w:val="auto"/>
              </w:rPr>
              <w:t>元，预算金额的</w:t>
            </w:r>
            <w:r>
              <w:rPr>
                <w:rFonts w:hint="eastAsia"/>
                <w:b/>
                <w:color w:val="auto"/>
                <w:lang w:val="en-US" w:eastAsia="zh-CN"/>
              </w:rPr>
              <w:t>40</w:t>
            </w:r>
            <w:r>
              <w:rPr>
                <w:rFonts w:hint="eastAsia"/>
                <w:b/>
                <w:color w:val="auto"/>
              </w:rPr>
              <w:t>％）。投标人为非联合体的，则投标人应为中小企业，并提供《中小企业声明函》；投标人为联合体的，联合体至少一方为中小企业，并提供该联合体方的《中小企业声明函》，同时须在“联合体协议”中明确由中小企业成员方承担的“工作及义务的具体内容”的金额不少于其投标价格的</w:t>
            </w:r>
            <w:r>
              <w:rPr>
                <w:rFonts w:hint="eastAsia"/>
                <w:b/>
                <w:color w:val="auto"/>
                <w:lang w:val="en-US" w:eastAsia="zh-CN"/>
              </w:rPr>
              <w:t>40</w:t>
            </w:r>
            <w:r>
              <w:rPr>
                <w:rFonts w:hint="eastAsia"/>
                <w:b/>
                <w:color w:val="auto"/>
              </w:rPr>
              <w:t>％。组成联合的的中小企业与联合体内其他企业之间不得存在直接控股、管理关系。本项目为服务类采购项目，采购标的对应的中小企业划分标准所属行业为</w:t>
            </w:r>
            <w:r>
              <w:rPr>
                <w:rFonts w:hint="eastAsia"/>
                <w:b/>
                <w:color w:val="auto"/>
                <w:lang w:val="en-US" w:eastAsia="zh-CN"/>
              </w:rPr>
              <w:t>其他未列明行业</w:t>
            </w:r>
            <w:r>
              <w:rPr>
                <w:rFonts w:hint="eastAsia"/>
                <w:b/>
                <w:color w:val="auto"/>
              </w:rPr>
              <w:t>。</w:t>
            </w:r>
            <w:r>
              <w:rPr>
                <w:b/>
                <w:color w:val="auto"/>
              </w:rPr>
              <w:t>后适用本项目的电子招标投标活动。</w:t>
            </w:r>
          </w:p>
          <w:p>
            <w:pPr>
              <w:pStyle w:val="13"/>
            </w:pPr>
            <w:r>
              <w:rPr>
                <w:b/>
              </w:rPr>
              <w:t>（3）将下列内容增列为招标文件的组成部分（以下简称：“增列内容”）适用本项目的电子招标投标活动，若增列内容与招标文件其他章节内容有冲突，应以增列内容为准：</w:t>
            </w:r>
          </w:p>
          <w:p>
            <w:pPr>
              <w:pStyle w:val="13"/>
            </w:pPr>
            <w:r>
              <w:rPr>
                <w:b/>
              </w:rPr>
              <w:t>①电子招标投标活动的具体操作流程以福建省政府采购网上公开信息系统设定的为准。</w:t>
            </w:r>
          </w:p>
          <w:p>
            <w:pPr>
              <w:pStyle w:val="13"/>
            </w:pPr>
            <w:r>
              <w:rPr>
                <w:b/>
              </w:rPr>
              <w:t>②关于电子投标文件：</w:t>
            </w:r>
          </w:p>
          <w:p>
            <w:pPr>
              <w:pStyle w:val="13"/>
            </w:pPr>
            <w:r>
              <w:rPr>
                <w:b/>
              </w:rPr>
              <w:t>a.投标人应按照福建省政府采购网上公开信息系统设定的评审节点编制电子投标文件，否则资格审查小组、评标委员会将按照不利于投标人的内容进行认定。</w:t>
            </w:r>
          </w:p>
          <w:p>
            <w:pPr>
              <w:pStyle w:val="13"/>
            </w:pPr>
            <w:r>
              <w:rPr>
                <w:b/>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13"/>
            </w:pPr>
            <w:r>
              <w:rPr>
                <w:b/>
              </w:rPr>
              <w:t>③关于证明材料或资料：</w:t>
            </w:r>
          </w:p>
          <w:p>
            <w:pPr>
              <w:pStyle w:val="13"/>
            </w:pPr>
            <w:r>
              <w:rPr>
                <w:b/>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13"/>
            </w:pPr>
            <w:r>
              <w:rPr>
                <w:b/>
              </w:rPr>
              <w:t>b.若投标人提供注明“复印件无效”或“复印无效”的证明材料或资料，应结合上文a条款进行判定，若招标文件未要求投标人提供原件，投标人提供原件，复印件（含扫描件）均视为满足招标文件要求。</w:t>
            </w:r>
          </w:p>
          <w:p>
            <w:pPr>
              <w:pStyle w:val="13"/>
            </w:pPr>
            <w:r>
              <w:rPr>
                <w:b/>
              </w:rPr>
              <w:t>④关于“全称”、“投标人代表签字”及“加盖单位公章”：</w:t>
            </w:r>
          </w:p>
          <w:p>
            <w:pPr>
              <w:pStyle w:val="13"/>
            </w:pPr>
            <w:r>
              <w:rPr>
                <w:b/>
              </w:rPr>
              <w:t>a.在电子投标文件中，涉及“全称”和“投标人代表签字”的内容可使用打字录入方式完成。</w:t>
            </w:r>
          </w:p>
          <w:p>
            <w:pPr>
              <w:pStyle w:val="13"/>
            </w:pPr>
            <w:r>
              <w:rPr>
                <w:b/>
              </w:rPr>
              <w:t>b.在电子投标文件中，涉及“加盖单位公章”的内容应使用投标人的CA证书完成，否则投标无效。</w:t>
            </w:r>
          </w:p>
          <w:p>
            <w:pPr>
              <w:pStyle w:val="13"/>
            </w:pPr>
            <w:r>
              <w:rPr>
                <w:b/>
              </w:rPr>
              <w:t>c.在电子投标文件中，若投标人按照本增列内容第④点第b项规定加盖其单位公章，则出现无全称、或投标人代表未签字等情形，不视为投标无效。</w:t>
            </w:r>
          </w:p>
          <w:p>
            <w:pPr>
              <w:pStyle w:val="13"/>
            </w:pPr>
            <w:r>
              <w:rPr>
                <w:b/>
              </w:rPr>
              <w:t>⑤关于投标人的CA证书：</w:t>
            </w:r>
          </w:p>
          <w:p>
            <w:pPr>
              <w:pStyle w:val="13"/>
            </w:pPr>
            <w:r>
              <w:rPr>
                <w:b/>
              </w:rPr>
              <w:t>a.投标人的CA证书应在系统规定时间内使用CA证书进行电子投标文件的解密操作，逾期未解密的视为放弃投标。</w:t>
            </w:r>
          </w:p>
          <w:p>
            <w:pPr>
              <w:pStyle w:val="13"/>
            </w:pPr>
            <w:r>
              <w:rPr>
                <w:b/>
              </w:rPr>
              <w:t>b.投标人的CA证书可采用信封（包括但不限于：信封、档案袋、文件袋等）作为外包装进行单独包装。外包装密封、不密封皆可。</w:t>
            </w:r>
          </w:p>
          <w:p>
            <w:pPr>
              <w:pStyle w:val="13"/>
            </w:pPr>
            <w:r>
              <w:rPr>
                <w:b/>
              </w:rPr>
              <w:t>c.投标人的CA证书或外包装应标记“项目名称、项目编号、投标人的全称”等内容，以方便识别、使用。</w:t>
            </w:r>
          </w:p>
          <w:p>
            <w:pPr>
              <w:pStyle w:val="13"/>
            </w:pPr>
            <w:r>
              <w:rPr>
                <w:b/>
              </w:rPr>
              <w:t>d.投标人的CA证书应能正常、有效使用，否则产生不利后果由投标人承担责任。</w:t>
            </w:r>
          </w:p>
          <w:p>
            <w:pPr>
              <w:pStyle w:val="13"/>
            </w:pPr>
            <w:r>
              <w:rPr>
                <w:b/>
              </w:rPr>
              <w:t>⑥关于投标截止时间过后</w:t>
            </w:r>
          </w:p>
          <w:p>
            <w:pPr>
              <w:pStyle w:val="13"/>
            </w:pPr>
            <w:r>
              <w:rPr>
                <w:b/>
              </w:rPr>
              <w:t>a.未按招标文件规定提交投标保证金的，其投标将按无效投标处理。</w:t>
            </w:r>
          </w:p>
          <w:p>
            <w:pPr>
              <w:pStyle w:val="13"/>
            </w:pPr>
            <w:r>
              <w:rPr>
                <w:b/>
              </w:rPr>
              <w:t>b.有下列情形之一的，其投标无效,其保证金不予退还：</w:t>
            </w:r>
          </w:p>
          <w:p>
            <w:pPr>
              <w:pStyle w:val="13"/>
            </w:pPr>
            <w:r>
              <w:rPr>
                <w:b/>
              </w:rPr>
              <w:t>b1不同投标人的电子投标文件具有相同内部识别码；</w:t>
            </w:r>
          </w:p>
          <w:p>
            <w:pPr>
              <w:pStyle w:val="13"/>
            </w:pPr>
            <w:r>
              <w:rPr>
                <w:b/>
              </w:rPr>
              <w:t>b2不同投标人的投标保证金从同一单位或个人的账户转出；</w:t>
            </w:r>
          </w:p>
          <w:p>
            <w:pPr>
              <w:pStyle w:val="13"/>
            </w:pPr>
            <w:r>
              <w:rPr>
                <w:b/>
              </w:rPr>
              <w:t>b3投标人的投标保证金同一采购包下有其他投标人提交的投标保证金；</w:t>
            </w:r>
          </w:p>
          <w:p>
            <w:pPr>
              <w:pStyle w:val="13"/>
            </w:pPr>
            <w:r>
              <w:rPr>
                <w:b/>
              </w:rPr>
              <w:t>b4不同投标人存在串通投标的其他情形。</w:t>
            </w:r>
          </w:p>
          <w:p>
            <w:pPr>
              <w:pStyle w:val="13"/>
            </w:pPr>
            <w:r>
              <w:rPr>
                <w:b/>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13"/>
            </w:pPr>
            <w:r>
              <w:rPr>
                <w:b/>
              </w:rPr>
              <w:t>⑧其他：</w:t>
            </w:r>
          </w:p>
          <w:p>
            <w:pPr>
              <w:pStyle w:val="13"/>
            </w:pPr>
            <w:r>
              <w:rPr>
                <w:b/>
              </w:rPr>
              <w:t>无</w:t>
            </w:r>
          </w:p>
        </w:tc>
      </w:tr>
    </w:tbl>
    <w:p>
      <w:pPr>
        <w:pStyle w:val="13"/>
      </w:pPr>
    </w:p>
    <w:p>
      <w:pPr>
        <w:pStyle w:val="13"/>
      </w:pPr>
      <w:r>
        <w:rPr>
          <w:b/>
        </w:rPr>
        <w:t xml:space="preserve"> </w:t>
      </w:r>
    </w:p>
    <w:p>
      <w:pPr>
        <w:pStyle w:val="13"/>
        <w:jc w:val="center"/>
      </w:pPr>
      <w:r>
        <w:rPr>
          <w:b/>
          <w:sz w:val="36"/>
        </w:rPr>
        <w:t>第三章 投标人须知</w:t>
      </w:r>
    </w:p>
    <w:p>
      <w:pPr>
        <w:pStyle w:val="13"/>
        <w:ind w:firstLine="480"/>
        <w:jc w:val="both"/>
      </w:pPr>
      <w:r>
        <w:rPr>
          <w:b/>
          <w:sz w:val="28"/>
        </w:rPr>
        <w:t>一、总则</w:t>
      </w:r>
    </w:p>
    <w:p>
      <w:pPr>
        <w:pStyle w:val="13"/>
        <w:ind w:firstLine="480"/>
        <w:jc w:val="both"/>
      </w:pPr>
      <w:r>
        <w:rPr>
          <w:b/>
        </w:rPr>
        <w:t>1、适用范围</w:t>
      </w:r>
    </w:p>
    <w:p>
      <w:pPr>
        <w:pStyle w:val="13"/>
        <w:ind w:firstLine="480"/>
        <w:jc w:val="both"/>
      </w:pPr>
      <w:r>
        <w:rPr>
          <w:b/>
        </w:rPr>
        <w:t>1.1适用于招标文件载明项目的政府采购活动（以下简称：“本次采购活动”）。</w:t>
      </w:r>
    </w:p>
    <w:p>
      <w:pPr>
        <w:pStyle w:val="13"/>
        <w:ind w:firstLine="480"/>
        <w:jc w:val="both"/>
      </w:pPr>
      <w:r>
        <w:rPr>
          <w:b/>
        </w:rPr>
        <w:t>2、定义</w:t>
      </w:r>
    </w:p>
    <w:p>
      <w:pPr>
        <w:pStyle w:val="13"/>
        <w:ind w:firstLine="480"/>
        <w:jc w:val="both"/>
      </w:pPr>
      <w:r>
        <w:rPr>
          <w:b/>
        </w:rPr>
        <w:t>2.1“采购标的”指招标文件载明的需要采购的货物或服务。</w:t>
      </w:r>
    </w:p>
    <w:p>
      <w:pPr>
        <w:pStyle w:val="13"/>
        <w:ind w:firstLine="480"/>
        <w:jc w:val="both"/>
      </w:pPr>
      <w:r>
        <w:rPr>
          <w:b/>
        </w:rPr>
        <w:t>2.2“潜在投标人”指按照招标文件第一章第7条规定获取招标文件且有意向参加本项目投标的供应商。</w:t>
      </w:r>
    </w:p>
    <w:p>
      <w:pPr>
        <w:pStyle w:val="13"/>
        <w:ind w:firstLine="480"/>
        <w:jc w:val="both"/>
      </w:pPr>
      <w:r>
        <w:rPr>
          <w:b/>
        </w:rPr>
        <w:t>2.3“投标人”指按照招标文件第一章第7条规定获取招标文件并参加本项目投标的供应商。</w:t>
      </w:r>
    </w:p>
    <w:p>
      <w:pPr>
        <w:pStyle w:val="13"/>
        <w:ind w:firstLine="480"/>
        <w:jc w:val="both"/>
      </w:pPr>
      <w:r>
        <w:rPr>
          <w:b/>
        </w:rPr>
        <w:t>2.4“单位负责人”指单位法定代表人或法律、法规规定代表单位行使职权的主要负责人。</w:t>
      </w:r>
    </w:p>
    <w:p>
      <w:pPr>
        <w:pStyle w:val="13"/>
        <w:ind w:firstLine="480"/>
        <w:jc w:val="both"/>
      </w:pPr>
      <w:r>
        <w:rPr>
          <w:b/>
        </w:rPr>
        <w:t>2.5“投标人代表”指投标人的单位负责人或“单位负责人授权书”中载明的接受授权方。</w:t>
      </w:r>
    </w:p>
    <w:p>
      <w:pPr>
        <w:pStyle w:val="13"/>
        <w:ind w:firstLine="480"/>
        <w:jc w:val="both"/>
      </w:pPr>
      <w:r>
        <w:rPr>
          <w:b/>
          <w:sz w:val="28"/>
        </w:rPr>
        <w:t>二、投标人</w:t>
      </w:r>
    </w:p>
    <w:p>
      <w:pPr>
        <w:pStyle w:val="13"/>
        <w:ind w:firstLine="480"/>
        <w:jc w:val="both"/>
      </w:pPr>
      <w:r>
        <w:rPr>
          <w:b/>
        </w:rPr>
        <w:t>3、合格投标人</w:t>
      </w:r>
    </w:p>
    <w:p>
      <w:pPr>
        <w:pStyle w:val="13"/>
        <w:ind w:firstLine="480"/>
        <w:jc w:val="both"/>
      </w:pPr>
      <w:r>
        <w:rPr>
          <w:b/>
        </w:rPr>
        <w:t>3.1一般规定</w:t>
      </w:r>
    </w:p>
    <w:p>
      <w:pPr>
        <w:pStyle w:val="13"/>
        <w:ind w:firstLine="480"/>
        <w:jc w:val="both"/>
      </w:pPr>
      <w:r>
        <w:rPr>
          <w:b/>
        </w:rPr>
        <w:t>（1）投标人应遵守政府采购法及实施条例、政府采购招投标管理办法、政府采购质疑和投诉办法及财政部、福建省财政厅有关政府采购文件的规定，同时还应遵守有关法律、法规和规章的强制性规定。</w:t>
      </w:r>
    </w:p>
    <w:p>
      <w:pPr>
        <w:pStyle w:val="13"/>
        <w:ind w:firstLine="480"/>
        <w:jc w:val="both"/>
      </w:pPr>
      <w:r>
        <w:rPr>
          <w:b/>
        </w:rPr>
        <w:t>（2）投标人的资格要求：详见招标文件第一章。</w:t>
      </w:r>
    </w:p>
    <w:p>
      <w:pPr>
        <w:pStyle w:val="13"/>
        <w:ind w:firstLine="480"/>
        <w:jc w:val="both"/>
      </w:pPr>
      <w:r>
        <w:rPr>
          <w:b/>
        </w:rPr>
        <w:t>3.2若本项目接受联合体投标且投标人为联合体，则联合体各方应遵守本章第3.1条规定，同时还应遵守下列规定：</w:t>
      </w:r>
    </w:p>
    <w:p>
      <w:pPr>
        <w:pStyle w:val="13"/>
        <w:ind w:firstLine="480"/>
        <w:jc w:val="both"/>
      </w:pPr>
      <w:r>
        <w:rPr>
          <w:b/>
        </w:rPr>
        <w:t>（1）联合体各方应提交联合体协议，联合体协议应符合招标文件规定。</w:t>
      </w:r>
    </w:p>
    <w:p>
      <w:pPr>
        <w:pStyle w:val="13"/>
        <w:ind w:firstLine="480"/>
        <w:jc w:val="both"/>
      </w:pPr>
      <w:r>
        <w:rPr>
          <w:b/>
        </w:rPr>
        <w:t>（2）联合体各方不得再单独参加或与其他供应商另外组成联合体参加同一合同项下的投标。</w:t>
      </w:r>
    </w:p>
    <w:p>
      <w:pPr>
        <w:pStyle w:val="13"/>
        <w:ind w:firstLine="480"/>
        <w:jc w:val="both"/>
      </w:pPr>
      <w:r>
        <w:rPr>
          <w:b/>
        </w:rPr>
        <w:t>（3）联合体各方应共同与采购人签订政府采购合同，就政府采购合同约定的事项对采购人承担连带责任。</w:t>
      </w:r>
    </w:p>
    <w:p>
      <w:pPr>
        <w:pStyle w:val="13"/>
        <w:ind w:firstLine="480"/>
        <w:jc w:val="both"/>
      </w:pPr>
      <w:r>
        <w:rPr>
          <w:b/>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3"/>
        <w:ind w:firstLine="480"/>
        <w:jc w:val="both"/>
      </w:pPr>
      <w:r>
        <w:rPr>
          <w:b/>
        </w:rPr>
        <w:t>（5）联合体一方放弃中标的，视为联合体整体放弃中标，联合体各方承担连带责任。</w:t>
      </w:r>
    </w:p>
    <w:p>
      <w:pPr>
        <w:pStyle w:val="13"/>
        <w:ind w:firstLine="480"/>
        <w:jc w:val="both"/>
      </w:pPr>
      <w:r>
        <w:rPr>
          <w:b/>
        </w:rPr>
        <w:t>（6）如本项目不接受联合体投标而投标人为联合体的，或者本项目接受联合体投标但投标人组成的联合体不符合本章第3.2条规定的，投标无效。</w:t>
      </w:r>
    </w:p>
    <w:p>
      <w:pPr>
        <w:pStyle w:val="13"/>
        <w:ind w:firstLine="480"/>
        <w:jc w:val="both"/>
      </w:pPr>
      <w:r>
        <w:rPr>
          <w:b/>
        </w:rPr>
        <w:t>4、投标费用</w:t>
      </w:r>
    </w:p>
    <w:p>
      <w:pPr>
        <w:pStyle w:val="13"/>
        <w:ind w:firstLine="480"/>
        <w:jc w:val="both"/>
      </w:pPr>
      <w:r>
        <w:rPr>
          <w:b/>
        </w:rPr>
        <w:t>4.1除招标文件另有规定外，投标人应自行承担其参加本项目投标所涉及的一切费用。</w:t>
      </w:r>
    </w:p>
    <w:p>
      <w:pPr>
        <w:pStyle w:val="13"/>
        <w:ind w:firstLine="480"/>
        <w:jc w:val="both"/>
      </w:pPr>
      <w:r>
        <w:rPr>
          <w:b/>
          <w:sz w:val="28"/>
        </w:rPr>
        <w:t>三、招标</w:t>
      </w:r>
    </w:p>
    <w:p>
      <w:pPr>
        <w:pStyle w:val="13"/>
        <w:ind w:firstLine="480"/>
        <w:jc w:val="both"/>
      </w:pPr>
      <w:r>
        <w:rPr>
          <w:b/>
        </w:rPr>
        <w:t>5、招标文件</w:t>
      </w:r>
    </w:p>
    <w:p>
      <w:pPr>
        <w:pStyle w:val="13"/>
        <w:ind w:firstLine="480"/>
        <w:jc w:val="both"/>
      </w:pPr>
      <w:r>
        <w:rPr>
          <w:b/>
        </w:rPr>
        <w:t>5.1招标文件由下述部分组成：</w:t>
      </w:r>
    </w:p>
    <w:p>
      <w:pPr>
        <w:pStyle w:val="13"/>
        <w:ind w:firstLine="480"/>
        <w:jc w:val="both"/>
      </w:pPr>
      <w:r>
        <w:rPr>
          <w:b/>
        </w:rPr>
        <w:t>（1）投标邀请</w:t>
      </w:r>
    </w:p>
    <w:p>
      <w:pPr>
        <w:pStyle w:val="13"/>
        <w:ind w:firstLine="480"/>
        <w:jc w:val="both"/>
      </w:pPr>
      <w:r>
        <w:rPr>
          <w:b/>
        </w:rPr>
        <w:t>（2）投标人须知前附表（表1、2）</w:t>
      </w:r>
    </w:p>
    <w:p>
      <w:pPr>
        <w:pStyle w:val="13"/>
        <w:ind w:firstLine="480"/>
        <w:jc w:val="both"/>
      </w:pPr>
      <w:r>
        <w:rPr>
          <w:b/>
        </w:rPr>
        <w:t>（3）投标人须知</w:t>
      </w:r>
    </w:p>
    <w:p>
      <w:pPr>
        <w:pStyle w:val="13"/>
        <w:ind w:firstLine="480"/>
        <w:jc w:val="both"/>
      </w:pPr>
      <w:r>
        <w:rPr>
          <w:b/>
        </w:rPr>
        <w:t>（4）资格审查与评标</w:t>
      </w:r>
    </w:p>
    <w:p>
      <w:pPr>
        <w:pStyle w:val="13"/>
        <w:ind w:firstLine="480"/>
        <w:jc w:val="both"/>
      </w:pPr>
      <w:r>
        <w:rPr>
          <w:b/>
        </w:rPr>
        <w:t>（5）招标内容及要求</w:t>
      </w:r>
    </w:p>
    <w:p>
      <w:pPr>
        <w:pStyle w:val="13"/>
        <w:ind w:firstLine="480"/>
        <w:jc w:val="both"/>
      </w:pPr>
      <w:r>
        <w:rPr>
          <w:b/>
        </w:rPr>
        <w:t>（6）政府采购合同（参考文本）</w:t>
      </w:r>
    </w:p>
    <w:p>
      <w:pPr>
        <w:pStyle w:val="13"/>
        <w:ind w:firstLine="480"/>
        <w:jc w:val="both"/>
      </w:pPr>
      <w:r>
        <w:rPr>
          <w:b/>
        </w:rPr>
        <w:t>（7）电子投标文件格式</w:t>
      </w:r>
    </w:p>
    <w:p>
      <w:pPr>
        <w:pStyle w:val="13"/>
        <w:ind w:firstLine="480"/>
        <w:jc w:val="both"/>
      </w:pPr>
      <w:r>
        <w:rPr>
          <w:b/>
        </w:rPr>
        <w:t>（8）按照招标文件规定作为招标文件组成部分的其他内容（若有）</w:t>
      </w:r>
    </w:p>
    <w:p>
      <w:pPr>
        <w:pStyle w:val="13"/>
        <w:ind w:firstLine="480"/>
        <w:jc w:val="both"/>
      </w:pPr>
      <w:r>
        <w:rPr>
          <w:b/>
        </w:rPr>
        <w:t>5.2招标文件的澄清或修改</w:t>
      </w:r>
    </w:p>
    <w:p>
      <w:pPr>
        <w:pStyle w:val="13"/>
        <w:ind w:firstLine="480"/>
        <w:jc w:val="both"/>
      </w:pPr>
      <w:r>
        <w:rPr>
          <w:b/>
        </w:rPr>
        <w:t>（1）福建省中凯招标代理有限公司可对已发出的招标文件进行必要的澄清或修改，但不得对招标文件载明的采购标的和投标人的资格要求进行改变。</w:t>
      </w:r>
    </w:p>
    <w:p>
      <w:pPr>
        <w:pStyle w:val="13"/>
        <w:ind w:firstLine="480"/>
        <w:jc w:val="both"/>
      </w:pPr>
      <w:r>
        <w:rPr>
          <w:b/>
        </w:rPr>
        <w:t>（2）除本章第5.2条第（3）款规定情形外，澄清或修改的内容可能影响电子投标文件编制的，福建省中凯招标代理有限公司将在投标截止时间至少15个日历日前，在招标文件载明的指定媒体以更正公告的形式发布澄清或修改的内容。不足15个日历日的，福建省中凯招标代理有限公司将顺延投标截止时间及开标时间，福建省中凯招标代理有限公司和投标人受原投标截止时间及开标时间制约的所有权利和义务均延长至新的投标截止时间及开标时间。</w:t>
      </w:r>
    </w:p>
    <w:p>
      <w:pPr>
        <w:pStyle w:val="13"/>
        <w:ind w:firstLine="480"/>
        <w:jc w:val="both"/>
      </w:pPr>
      <w:r>
        <w:rPr>
          <w:b/>
        </w:rPr>
        <w:t>（3）澄清或修改的内容可能改变招标文件载明的采购标的和投标人的资格要求的，本次采购活动结束，福建省中凯招标代理有限公司将依法组织后续采购活动（包括但不限于：重新招标、采用其他方式采购等）。</w:t>
      </w:r>
    </w:p>
    <w:p>
      <w:pPr>
        <w:pStyle w:val="13"/>
        <w:ind w:firstLine="480"/>
        <w:jc w:val="both"/>
      </w:pPr>
      <w:r>
        <w:rPr>
          <w:b/>
        </w:rPr>
        <w:t>6、现场考察或开标前答疑会</w:t>
      </w:r>
    </w:p>
    <w:p>
      <w:pPr>
        <w:pStyle w:val="13"/>
        <w:ind w:firstLine="480"/>
        <w:jc w:val="both"/>
      </w:pPr>
      <w:r>
        <w:rPr>
          <w:b/>
        </w:rPr>
        <w:t>6.1是否组织现场考察或召开开标前答疑会：详见招标文件第二章。</w:t>
      </w:r>
    </w:p>
    <w:p>
      <w:pPr>
        <w:pStyle w:val="13"/>
        <w:ind w:firstLine="480"/>
        <w:jc w:val="both"/>
      </w:pPr>
      <w:r>
        <w:rPr>
          <w:b/>
        </w:rPr>
        <w:t>7、更正公告</w:t>
      </w:r>
    </w:p>
    <w:p>
      <w:pPr>
        <w:pStyle w:val="13"/>
        <w:ind w:firstLine="480"/>
        <w:jc w:val="both"/>
      </w:pPr>
      <w:r>
        <w:rPr>
          <w:b/>
        </w:rPr>
        <w:t>7.1若福建省中凯招标代理有限公司发布更正公告，则更正公告及其所发布的内容或信息（包括但不限于：招标文件的澄清或修改、现场考察或答疑会的有关事宜等）作为招标文件组成部分，对投标人具有约束力。</w:t>
      </w:r>
    </w:p>
    <w:p>
      <w:pPr>
        <w:pStyle w:val="13"/>
        <w:ind w:firstLine="480"/>
        <w:jc w:val="both"/>
      </w:pPr>
      <w:r>
        <w:rPr>
          <w:b/>
        </w:rPr>
        <w:t>7.2更正公告作为福建省中凯招标代理有限公司通知所有潜在投标人的书面形式。</w:t>
      </w:r>
    </w:p>
    <w:p>
      <w:pPr>
        <w:pStyle w:val="13"/>
        <w:ind w:firstLine="480"/>
        <w:jc w:val="both"/>
      </w:pPr>
      <w:r>
        <w:rPr>
          <w:b/>
        </w:rPr>
        <w:t>8、终止公告</w:t>
      </w:r>
    </w:p>
    <w:p>
      <w:pPr>
        <w:pStyle w:val="13"/>
        <w:ind w:firstLine="480"/>
        <w:jc w:val="both"/>
      </w:pPr>
      <w:r>
        <w:rPr>
          <w:b/>
        </w:rPr>
        <w:t>8.1若出现因重大变故导致采购任务取消情形，福建省中凯招标代理有限公司可终止招标并发布终止公告。</w:t>
      </w:r>
    </w:p>
    <w:p>
      <w:pPr>
        <w:pStyle w:val="13"/>
        <w:ind w:firstLine="480"/>
        <w:jc w:val="both"/>
      </w:pPr>
      <w:r>
        <w:rPr>
          <w:b/>
        </w:rPr>
        <w:t>8.2终止公告作为福建省中凯招标代理有限公司通知所有潜在投标人的书面形式。</w:t>
      </w:r>
    </w:p>
    <w:p>
      <w:pPr>
        <w:pStyle w:val="13"/>
        <w:ind w:firstLine="480"/>
        <w:jc w:val="both"/>
      </w:pPr>
      <w:r>
        <w:rPr>
          <w:b/>
          <w:sz w:val="28"/>
        </w:rPr>
        <w:t>四、投标</w:t>
      </w:r>
    </w:p>
    <w:p>
      <w:pPr>
        <w:pStyle w:val="13"/>
        <w:ind w:firstLine="480"/>
        <w:jc w:val="both"/>
      </w:pPr>
      <w:r>
        <w:rPr>
          <w:b/>
        </w:rPr>
        <w:t>9、投标</w:t>
      </w:r>
    </w:p>
    <w:p>
      <w:pPr>
        <w:pStyle w:val="13"/>
        <w:ind w:firstLine="480"/>
        <w:jc w:val="both"/>
      </w:pPr>
      <w:r>
        <w:rPr>
          <w:b/>
        </w:rPr>
        <w:t>9.1投标人可对招标文件载明的全部或部分采购包进行投标。</w:t>
      </w:r>
    </w:p>
    <w:p>
      <w:pPr>
        <w:pStyle w:val="13"/>
        <w:ind w:firstLine="480"/>
        <w:jc w:val="both"/>
      </w:pPr>
      <w:r>
        <w:rPr>
          <w:b/>
        </w:rPr>
        <w:t>9.2投标人应对同一个采购包内的所有内容进行完整投标，否则投标无效。</w:t>
      </w:r>
    </w:p>
    <w:p>
      <w:pPr>
        <w:pStyle w:val="13"/>
        <w:ind w:firstLine="480"/>
        <w:jc w:val="both"/>
      </w:pPr>
      <w:r>
        <w:rPr>
          <w:b/>
        </w:rPr>
        <w:t>9.3投标人代表只能接受一个投标人的授权参加投标，否则投标无效。</w:t>
      </w:r>
    </w:p>
    <w:p>
      <w:pPr>
        <w:pStyle w:val="13"/>
        <w:ind w:firstLine="480"/>
        <w:jc w:val="both"/>
      </w:pPr>
      <w:r>
        <w:rPr>
          <w:b/>
        </w:rPr>
        <w:t>9.4单位负责人为同一人或存在直接控股、管理关系的不同供应商，不得同时参加同一合同项下的投标，否则投标无效。</w:t>
      </w:r>
    </w:p>
    <w:p>
      <w:pPr>
        <w:pStyle w:val="13"/>
        <w:ind w:firstLine="480"/>
        <w:jc w:val="both"/>
      </w:pPr>
      <w:r>
        <w:rPr>
          <w:b/>
        </w:rPr>
        <w:t>9.5为本项目提供整体设计、规范编制或项目管理、监理、检测等服务的供应商，不得参加本项目除整体设计、规范编制和项目管理、监理、检测等服务外的采购活动，否则投标无效。</w:t>
      </w:r>
    </w:p>
    <w:p>
      <w:pPr>
        <w:pStyle w:val="13"/>
        <w:ind w:firstLine="480"/>
        <w:jc w:val="both"/>
      </w:pPr>
      <w:r>
        <w:rPr>
          <w:b/>
        </w:rPr>
        <w:t>9.6列入失信被执行人、重大税收违法案件当事人名单、政府采购严重违法失信行为记录名单及其他不符合政府采购法第二十二条规定条件的供应商，不得参加投标，否则投标无效。</w:t>
      </w:r>
    </w:p>
    <w:p>
      <w:pPr>
        <w:pStyle w:val="13"/>
        <w:ind w:firstLine="480"/>
        <w:jc w:val="both"/>
      </w:pPr>
      <w:r>
        <w:rPr>
          <w:b/>
        </w:rPr>
        <w:t>9.7有下列情形之一的，视为投标人串通投标，其投标无效：</w:t>
      </w:r>
    </w:p>
    <w:p>
      <w:pPr>
        <w:pStyle w:val="13"/>
        <w:ind w:firstLine="480"/>
        <w:jc w:val="both"/>
      </w:pPr>
      <w:r>
        <w:rPr>
          <w:b/>
        </w:rPr>
        <w:t>（1）不同投标人的电子投标文件由同一单位或个人编制；</w:t>
      </w:r>
    </w:p>
    <w:p>
      <w:pPr>
        <w:pStyle w:val="13"/>
        <w:ind w:firstLine="480"/>
        <w:jc w:val="both"/>
      </w:pPr>
      <w:r>
        <w:rPr>
          <w:b/>
        </w:rPr>
        <w:t>（2）不同投标人委托同一单位或个人办理投标事宜；</w:t>
      </w:r>
    </w:p>
    <w:p>
      <w:pPr>
        <w:pStyle w:val="13"/>
        <w:ind w:firstLine="480"/>
        <w:jc w:val="both"/>
      </w:pPr>
      <w:r>
        <w:rPr>
          <w:b/>
        </w:rPr>
        <w:t>（3）不同投标人的电子投标文件载明的项目管理成员或联系人员为同一人；</w:t>
      </w:r>
    </w:p>
    <w:p>
      <w:pPr>
        <w:pStyle w:val="13"/>
        <w:ind w:firstLine="480"/>
        <w:jc w:val="both"/>
      </w:pPr>
      <w:r>
        <w:rPr>
          <w:b/>
        </w:rPr>
        <w:t>（4）不同投标人的电子投标文件异常一致或投标报价呈规律性差异；</w:t>
      </w:r>
    </w:p>
    <w:p>
      <w:pPr>
        <w:pStyle w:val="13"/>
        <w:ind w:firstLine="480"/>
        <w:jc w:val="both"/>
      </w:pPr>
      <w:r>
        <w:rPr>
          <w:b/>
        </w:rPr>
        <w:t>（5）不同投标人的电子投标文件相互混装；</w:t>
      </w:r>
    </w:p>
    <w:p>
      <w:pPr>
        <w:pStyle w:val="13"/>
        <w:ind w:firstLine="480"/>
        <w:jc w:val="both"/>
      </w:pPr>
      <w:r>
        <w:rPr>
          <w:b/>
        </w:rPr>
        <w:t>（6）不同投标人的投标保证金从同一单位或个人的账户转出；</w:t>
      </w:r>
    </w:p>
    <w:p>
      <w:pPr>
        <w:pStyle w:val="13"/>
        <w:ind w:firstLine="480"/>
        <w:jc w:val="both"/>
      </w:pPr>
      <w:r>
        <w:rPr>
          <w:b/>
        </w:rPr>
        <w:t>（7）有关法律、法规和规章及招标文件规定的其他串通投标情形。</w:t>
      </w:r>
    </w:p>
    <w:p>
      <w:pPr>
        <w:pStyle w:val="13"/>
        <w:ind w:firstLine="480"/>
        <w:jc w:val="both"/>
      </w:pPr>
      <w:r>
        <w:rPr>
          <w:b/>
        </w:rPr>
        <w:t>10、电子投标文件</w:t>
      </w:r>
    </w:p>
    <w:p>
      <w:pPr>
        <w:pStyle w:val="13"/>
        <w:ind w:firstLine="480"/>
        <w:jc w:val="both"/>
      </w:pPr>
      <w:r>
        <w:rPr>
          <w:b/>
        </w:rPr>
        <w:t>10.1电子投标文件的编制</w:t>
      </w:r>
    </w:p>
    <w:p>
      <w:pPr>
        <w:pStyle w:val="13"/>
        <w:ind w:firstLine="480"/>
        <w:jc w:val="both"/>
      </w:pPr>
      <w:r>
        <w:rPr>
          <w:b/>
        </w:rPr>
        <w:t>（1）投标人应先仔细阅读招标文件的全部内容后，再进行电子投标文件的编制。</w:t>
      </w:r>
    </w:p>
    <w:p>
      <w:pPr>
        <w:pStyle w:val="13"/>
        <w:ind w:firstLine="480"/>
        <w:jc w:val="both"/>
      </w:pPr>
      <w:r>
        <w:rPr>
          <w:b/>
        </w:rPr>
        <w:t>（2）电子投标文件应按照本章第10.2条规定编制其组成部分。</w:t>
      </w:r>
    </w:p>
    <w:p>
      <w:pPr>
        <w:pStyle w:val="13"/>
        <w:ind w:firstLine="480"/>
        <w:jc w:val="both"/>
      </w:pPr>
      <w:r>
        <w:rPr>
          <w:b/>
        </w:rPr>
        <w:t>（3）电子投标文件应满足招标文件提出的实质性要求和条件，并保证其所提交的全部资料是不可割离且真实、有效、准确、完整和不具有任何误导性的，否则造成不利后果由投标人承担责任。</w:t>
      </w:r>
    </w:p>
    <w:p>
      <w:pPr>
        <w:pStyle w:val="13"/>
        <w:ind w:firstLine="480"/>
        <w:jc w:val="both"/>
      </w:pPr>
      <w:r>
        <w:rPr>
          <w:b/>
        </w:rPr>
        <w:t>10.2电子投标文件由下述部分组成：</w:t>
      </w:r>
    </w:p>
    <w:p>
      <w:pPr>
        <w:pStyle w:val="13"/>
        <w:ind w:firstLine="480"/>
        <w:jc w:val="both"/>
      </w:pPr>
      <w:r>
        <w:rPr>
          <w:b/>
        </w:rPr>
        <w:t>（1）资格及资信证明部分</w:t>
      </w:r>
    </w:p>
    <w:p>
      <w:pPr>
        <w:pStyle w:val="13"/>
        <w:ind w:firstLine="480"/>
        <w:jc w:val="both"/>
      </w:pPr>
      <w:r>
        <w:rPr>
          <w:b/>
        </w:rPr>
        <w:t>①投标函</w:t>
      </w:r>
    </w:p>
    <w:p>
      <w:pPr>
        <w:pStyle w:val="13"/>
        <w:ind w:firstLine="480"/>
        <w:jc w:val="both"/>
      </w:pPr>
      <w:r>
        <w:rPr>
          <w:b/>
        </w:rPr>
        <w:t>②投标人的资格及资信证明文件</w:t>
      </w:r>
    </w:p>
    <w:p>
      <w:pPr>
        <w:pStyle w:val="13"/>
        <w:ind w:firstLine="480"/>
        <w:jc w:val="both"/>
      </w:pPr>
      <w:r>
        <w:rPr>
          <w:b/>
        </w:rPr>
        <w:t>③投标保证金</w:t>
      </w:r>
    </w:p>
    <w:p>
      <w:pPr>
        <w:pStyle w:val="13"/>
        <w:ind w:firstLine="480"/>
        <w:jc w:val="both"/>
      </w:pPr>
      <w:r>
        <w:rPr>
          <w:b/>
        </w:rPr>
        <w:t>（2）报价部分</w:t>
      </w:r>
    </w:p>
    <w:p>
      <w:pPr>
        <w:pStyle w:val="13"/>
        <w:ind w:firstLine="480"/>
        <w:jc w:val="both"/>
      </w:pPr>
      <w:r>
        <w:rPr>
          <w:b/>
        </w:rPr>
        <w:t>①开标一览表</w:t>
      </w:r>
    </w:p>
    <w:p>
      <w:pPr>
        <w:pStyle w:val="13"/>
        <w:ind w:firstLine="480"/>
        <w:jc w:val="both"/>
      </w:pPr>
      <w:r>
        <w:rPr>
          <w:b/>
        </w:rPr>
        <w:t>②投标分项报价表</w:t>
      </w:r>
    </w:p>
    <w:p>
      <w:pPr>
        <w:pStyle w:val="13"/>
        <w:ind w:firstLine="480"/>
        <w:jc w:val="both"/>
      </w:pPr>
      <w:r>
        <w:rPr>
          <w:b/>
        </w:rPr>
        <w:t>③招标文件规定的价格扣除证明材料（若有）</w:t>
      </w:r>
    </w:p>
    <w:p>
      <w:pPr>
        <w:pStyle w:val="13"/>
        <w:ind w:firstLine="480"/>
        <w:jc w:val="both"/>
      </w:pPr>
      <w:r>
        <w:rPr>
          <w:b/>
        </w:rPr>
        <w:t>④招标文件规定的加分证明材料（若有）</w:t>
      </w:r>
    </w:p>
    <w:p>
      <w:pPr>
        <w:pStyle w:val="13"/>
        <w:ind w:firstLine="480"/>
        <w:jc w:val="both"/>
      </w:pPr>
      <w:r>
        <w:rPr>
          <w:b/>
        </w:rPr>
        <w:t>（3）技术商务部分</w:t>
      </w:r>
    </w:p>
    <w:p>
      <w:pPr>
        <w:pStyle w:val="13"/>
        <w:ind w:firstLine="480"/>
        <w:jc w:val="both"/>
      </w:pPr>
      <w:r>
        <w:rPr>
          <w:b/>
        </w:rPr>
        <w:t>①标的说明一览表</w:t>
      </w:r>
    </w:p>
    <w:p>
      <w:pPr>
        <w:pStyle w:val="13"/>
        <w:ind w:firstLine="480"/>
        <w:jc w:val="both"/>
      </w:pPr>
      <w:r>
        <w:rPr>
          <w:b/>
        </w:rPr>
        <w:t>②技术和服务要求响应表</w:t>
      </w:r>
    </w:p>
    <w:p>
      <w:pPr>
        <w:pStyle w:val="13"/>
        <w:ind w:firstLine="480"/>
        <w:jc w:val="both"/>
      </w:pPr>
      <w:r>
        <w:rPr>
          <w:b/>
        </w:rPr>
        <w:t>③商务条件响应表</w:t>
      </w:r>
    </w:p>
    <w:p>
      <w:pPr>
        <w:pStyle w:val="13"/>
        <w:ind w:firstLine="480"/>
        <w:jc w:val="both"/>
      </w:pPr>
      <w:r>
        <w:rPr>
          <w:b/>
        </w:rPr>
        <w:t>④投标人提交的其他资料（若有）</w:t>
      </w:r>
    </w:p>
    <w:p>
      <w:pPr>
        <w:pStyle w:val="13"/>
        <w:ind w:firstLine="480"/>
        <w:jc w:val="both"/>
      </w:pPr>
      <w:r>
        <w:rPr>
          <w:b/>
        </w:rPr>
        <w:t>⑤招标文件规定作为电子投标文件组成部分的其他内容（若有）</w:t>
      </w:r>
    </w:p>
    <w:p>
      <w:pPr>
        <w:pStyle w:val="13"/>
        <w:ind w:firstLine="480"/>
        <w:jc w:val="both"/>
      </w:pPr>
      <w:r>
        <w:rPr>
          <w:b/>
        </w:rPr>
        <w:t>10.3电子投标文件的语言</w:t>
      </w:r>
    </w:p>
    <w:p>
      <w:pPr>
        <w:pStyle w:val="13"/>
        <w:ind w:firstLine="480"/>
        <w:jc w:val="both"/>
      </w:pPr>
      <w:r>
        <w:rPr>
          <w:b/>
        </w:rPr>
        <w:t>（1）除招标文件另有规定外，电子投标文件应使用中文文本，若有不同文本，以中文文本为准。</w:t>
      </w:r>
    </w:p>
    <w:p>
      <w:pPr>
        <w:pStyle w:val="13"/>
        <w:ind w:firstLine="480"/>
        <w:jc w:val="both"/>
      </w:pPr>
      <w:r>
        <w:rPr>
          <w:b/>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3"/>
        <w:ind w:firstLine="480"/>
        <w:jc w:val="both"/>
      </w:pPr>
      <w:r>
        <w:rPr>
          <w:b/>
        </w:rPr>
        <w:t>10.4投标文件的份数：详见招标文件第二章。</w:t>
      </w:r>
    </w:p>
    <w:p>
      <w:pPr>
        <w:pStyle w:val="13"/>
        <w:ind w:firstLine="480"/>
        <w:jc w:val="both"/>
      </w:pPr>
      <w:r>
        <w:rPr>
          <w:b/>
        </w:rPr>
        <w:t>10.5电子投标文件的格式</w:t>
      </w:r>
    </w:p>
    <w:p>
      <w:pPr>
        <w:pStyle w:val="13"/>
        <w:ind w:firstLine="480"/>
        <w:jc w:val="both"/>
      </w:pPr>
      <w:r>
        <w:rPr>
          <w:b/>
        </w:rPr>
        <w:t>（1）除招标文件另有规定外，电子投标文件应使用招标文件第七章规定的格式。</w:t>
      </w:r>
    </w:p>
    <w:p>
      <w:pPr>
        <w:pStyle w:val="13"/>
        <w:ind w:firstLine="480"/>
        <w:jc w:val="both"/>
      </w:pPr>
      <w:r>
        <w:rPr>
          <w:b/>
        </w:rPr>
        <w:t>（2）除招标文件另有规定外，电子投标文件应使用不能擦去的墨料或墨水打印、书写或复印。</w:t>
      </w:r>
    </w:p>
    <w:p>
      <w:pPr>
        <w:pStyle w:val="13"/>
        <w:ind w:firstLine="480"/>
        <w:jc w:val="both"/>
      </w:pPr>
      <w:r>
        <w:rPr>
          <w:b/>
        </w:rPr>
        <w:t>（3）除招标文件另有规定外，电子投标文件应使用人民币作为计量货币。</w:t>
      </w:r>
    </w:p>
    <w:p>
      <w:pPr>
        <w:pStyle w:val="13"/>
        <w:ind w:firstLine="480"/>
        <w:jc w:val="both"/>
      </w:pPr>
      <w:r>
        <w:rPr>
          <w:b/>
        </w:rPr>
        <w:t>（4）除招标文件另有规定外，签署、盖章应遵守下列规定：</w:t>
      </w:r>
    </w:p>
    <w:p>
      <w:pPr>
        <w:pStyle w:val="13"/>
        <w:ind w:firstLine="480"/>
        <w:jc w:val="both"/>
      </w:pPr>
      <w:r>
        <w:rPr>
          <w:b/>
        </w:rPr>
        <w:t>①电子投标文件应加盖投标人的单位公章。若投标人代表为单位授权的委托代理人，应提供“单位授权书”。</w:t>
      </w:r>
    </w:p>
    <w:p>
      <w:pPr>
        <w:pStyle w:val="13"/>
        <w:ind w:firstLine="480"/>
        <w:jc w:val="both"/>
      </w:pPr>
      <w:r>
        <w:rPr>
          <w:b/>
        </w:rPr>
        <w:t>②电子投标文件应没有涂改或行间插字，除非这些改动是根据福建省中凯招标代理有限公司的指示进行的，或是为改正投标人造成的应修改的错误而进行的。若有前述改动，应按照下列规定之一对改动处进行处理：</w:t>
      </w:r>
    </w:p>
    <w:p>
      <w:pPr>
        <w:pStyle w:val="13"/>
        <w:ind w:firstLine="480"/>
        <w:jc w:val="both"/>
      </w:pPr>
      <w:r>
        <w:rPr>
          <w:b/>
        </w:rPr>
        <w:t>a.投标人代表签字确认；</w:t>
      </w:r>
    </w:p>
    <w:p>
      <w:pPr>
        <w:pStyle w:val="13"/>
        <w:ind w:firstLine="480"/>
        <w:jc w:val="both"/>
      </w:pPr>
      <w:r>
        <w:rPr>
          <w:b/>
        </w:rPr>
        <w:t>b.加盖投标人的单位公章或校正章。</w:t>
      </w:r>
    </w:p>
    <w:p>
      <w:pPr>
        <w:pStyle w:val="13"/>
        <w:ind w:firstLine="480"/>
        <w:jc w:val="both"/>
      </w:pPr>
      <w:r>
        <w:rPr>
          <w:b/>
        </w:rPr>
        <w:t>10.6投标报价</w:t>
      </w:r>
    </w:p>
    <w:p>
      <w:pPr>
        <w:pStyle w:val="13"/>
        <w:ind w:firstLine="480"/>
        <w:jc w:val="both"/>
      </w:pPr>
      <w:r>
        <w:rPr>
          <w:b/>
        </w:rPr>
        <w:t>（1）投标报价超出最高限价将导致投标无效。</w:t>
      </w:r>
    </w:p>
    <w:p>
      <w:pPr>
        <w:pStyle w:val="13"/>
        <w:ind w:firstLine="480"/>
        <w:jc w:val="both"/>
      </w:pPr>
      <w:r>
        <w:rPr>
          <w:b/>
        </w:rPr>
        <w:t>（2）最高限价由采购人根据价格测算情况，在预算金额的额度内合理设定。最高限价不得超出预算金额。</w:t>
      </w:r>
    </w:p>
    <w:p>
      <w:pPr>
        <w:pStyle w:val="13"/>
        <w:ind w:firstLine="480"/>
        <w:jc w:val="both"/>
      </w:pPr>
      <w:r>
        <w:rPr>
          <w:b/>
        </w:rPr>
        <w:t>（3）除招标文件另有规定外，电子投标文件不能出现任何选择性的投标报价，即每一个采购包和品目号的采购标的都只能有一个投标报价。任何选择性的投标报价将导致投标无效。</w:t>
      </w:r>
    </w:p>
    <w:p>
      <w:pPr>
        <w:pStyle w:val="13"/>
        <w:ind w:firstLine="480"/>
        <w:jc w:val="both"/>
      </w:pPr>
      <w:r>
        <w:rPr>
          <w:b/>
        </w:rPr>
        <w:t>10.7分包</w:t>
      </w:r>
    </w:p>
    <w:p>
      <w:pPr>
        <w:pStyle w:val="13"/>
        <w:ind w:firstLine="480"/>
        <w:jc w:val="both"/>
      </w:pPr>
      <w:r>
        <w:rPr>
          <w:b/>
        </w:rPr>
        <w:t>（1）是否允许中标人将本项目的非主体、非关键性工作进行分包：详见招标文件第二章。</w:t>
      </w:r>
    </w:p>
    <w:p>
      <w:pPr>
        <w:pStyle w:val="13"/>
        <w:ind w:firstLine="480"/>
        <w:jc w:val="both"/>
      </w:pPr>
      <w:r>
        <w:rPr>
          <w:b/>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13"/>
        <w:ind w:firstLine="480"/>
        <w:jc w:val="both"/>
      </w:pPr>
      <w:r>
        <w:rPr>
          <w:b/>
        </w:rPr>
        <w:t>（3）招标文件允许中标人将非主体、非关键性工作进行分包的项目，有下列情形之一的，中标人不得分包：</w:t>
      </w:r>
    </w:p>
    <w:p>
      <w:pPr>
        <w:pStyle w:val="13"/>
        <w:ind w:firstLine="480"/>
        <w:jc w:val="both"/>
      </w:pPr>
      <w:r>
        <w:rPr>
          <w:b/>
        </w:rPr>
        <w:t>①电子投标文件中未载明分包承担主体；</w:t>
      </w:r>
    </w:p>
    <w:p>
      <w:pPr>
        <w:pStyle w:val="13"/>
        <w:ind w:firstLine="480"/>
        <w:jc w:val="both"/>
      </w:pPr>
      <w:r>
        <w:rPr>
          <w:b/>
        </w:rPr>
        <w:t>②电子投标文件载明的分包承担主体不具备相应资质条件；</w:t>
      </w:r>
    </w:p>
    <w:p>
      <w:pPr>
        <w:pStyle w:val="13"/>
        <w:ind w:firstLine="480"/>
        <w:jc w:val="both"/>
      </w:pPr>
      <w:r>
        <w:rPr>
          <w:b/>
        </w:rPr>
        <w:t>③电子投标文件载明的分包承担主体拟再次分包；</w:t>
      </w:r>
    </w:p>
    <w:p>
      <w:pPr>
        <w:pStyle w:val="13"/>
        <w:ind w:firstLine="480"/>
        <w:jc w:val="both"/>
      </w:pPr>
      <w:r>
        <w:rPr>
          <w:b/>
        </w:rPr>
        <w:t>④享受中小企业扶持政策获得政府采购合同的，小微企业不得将合同分包给大中型企业，中型企业不得将合同分包给大型企业。</w:t>
      </w:r>
    </w:p>
    <w:p>
      <w:pPr>
        <w:pStyle w:val="13"/>
        <w:ind w:firstLine="480"/>
        <w:jc w:val="both"/>
      </w:pPr>
      <w:r>
        <w:rPr>
          <w:b/>
        </w:rPr>
        <w:t>10.8投标有效期</w:t>
      </w:r>
    </w:p>
    <w:p>
      <w:pPr>
        <w:pStyle w:val="13"/>
        <w:ind w:firstLine="480"/>
        <w:jc w:val="both"/>
      </w:pPr>
      <w:r>
        <w:rPr>
          <w:b/>
        </w:rPr>
        <w:t>（1）招标文件载明的投标有效期：详见招标文件第二章。</w:t>
      </w:r>
    </w:p>
    <w:p>
      <w:pPr>
        <w:pStyle w:val="13"/>
        <w:ind w:firstLine="480"/>
        <w:jc w:val="both"/>
      </w:pPr>
      <w:r>
        <w:rPr>
          <w:b/>
        </w:rPr>
        <w:t>（2）电子投标文件承诺的投标有效期不得少于招标文件载明的投标有效期，否则投标无效。</w:t>
      </w:r>
    </w:p>
    <w:p>
      <w:pPr>
        <w:pStyle w:val="13"/>
        <w:ind w:firstLine="480"/>
        <w:jc w:val="both"/>
      </w:pPr>
      <w:r>
        <w:rPr>
          <w:b/>
        </w:rPr>
        <w:t>（3）根据本次采购活动的需要，福建省中凯招标代理有限公司可于投标有效期届满之前书面要求投标人延长投标有效期，投标人应在福建省中凯招标代理有限公司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13"/>
        <w:ind w:firstLine="480"/>
        <w:jc w:val="both"/>
      </w:pPr>
      <w:r>
        <w:rPr>
          <w:b/>
        </w:rPr>
        <w:t>10.9投标保证金</w:t>
      </w:r>
    </w:p>
    <w:p>
      <w:pPr>
        <w:pStyle w:val="13"/>
        <w:ind w:firstLine="480"/>
        <w:jc w:val="both"/>
      </w:pPr>
      <w:r>
        <w:rPr>
          <w:b/>
        </w:rPr>
        <w:t>（1）投标保证金作为投标人按照招标文件规定履行相应投标责任、义务的约束及担保。</w:t>
      </w:r>
    </w:p>
    <w:p>
      <w:pPr>
        <w:pStyle w:val="13"/>
        <w:ind w:firstLine="480"/>
        <w:jc w:val="both"/>
      </w:pPr>
      <w:r>
        <w:rPr>
          <w:b/>
        </w:rPr>
        <w:t>（2）投标保证金的有效期应与电子投标文件承诺的投标有效期保持一致，否则投标无效。</w:t>
      </w:r>
    </w:p>
    <w:p>
      <w:pPr>
        <w:pStyle w:val="13"/>
        <w:ind w:firstLine="480"/>
        <w:jc w:val="both"/>
      </w:pPr>
      <w:r>
        <w:rPr>
          <w:b/>
        </w:rPr>
        <w:t>（3）提交</w:t>
      </w:r>
    </w:p>
    <w:p>
      <w:pPr>
        <w:pStyle w:val="13"/>
        <w:ind w:firstLine="480"/>
        <w:jc w:val="both"/>
      </w:pPr>
      <w:r>
        <w:rPr>
          <w:b/>
        </w:rPr>
        <w:t>①投标人应从其银行账户（基本存款账户）按照下列方式：公对公转账方式向招标文件载明的投标保证金账户提交投标保证金，具体金额详见招标文件第一章。</w:t>
      </w:r>
    </w:p>
    <w:p>
      <w:pPr>
        <w:pStyle w:val="13"/>
        <w:ind w:firstLine="480"/>
        <w:jc w:val="both"/>
      </w:pPr>
      <w:r>
        <w:rPr>
          <w:b/>
        </w:rPr>
        <w:t>②投标保证金应于投标截止时间前到达招标文件载明的投标保证金账户，否则视为投标保证金未提交；是否到达按照下列方式认定：以福建省政府采购网上公开信息系统记载的为准。</w:t>
      </w:r>
    </w:p>
    <w:p>
      <w:pPr>
        <w:pStyle w:val="13"/>
        <w:ind w:firstLine="480"/>
        <w:jc w:val="both"/>
      </w:pPr>
      <w:r>
        <w:rPr>
          <w:b/>
        </w:rPr>
        <w:t>③若本项目接受联合体投标且投标人为联合体，则联合体中的牵头方应按照本章第10.9条第（3）款第①、②点规定提交投标保证金。</w:t>
      </w:r>
    </w:p>
    <w:p>
      <w:pPr>
        <w:pStyle w:val="13"/>
        <w:ind w:firstLine="480"/>
        <w:jc w:val="both"/>
      </w:pPr>
      <w:r>
        <w:rPr>
          <w:b/>
        </w:rPr>
        <w:t>※除招标文件另有规定外，未按照上述规定提交投标保证金将导致资格审查不合格。</w:t>
      </w:r>
    </w:p>
    <w:p>
      <w:pPr>
        <w:pStyle w:val="13"/>
        <w:ind w:firstLine="480"/>
        <w:jc w:val="both"/>
      </w:pPr>
      <w:r>
        <w:rPr>
          <w:b/>
        </w:rPr>
        <w:t>（4）退还</w:t>
      </w:r>
    </w:p>
    <w:p>
      <w:pPr>
        <w:pStyle w:val="13"/>
        <w:ind w:firstLine="480"/>
        <w:jc w:val="both"/>
      </w:pPr>
      <w:r>
        <w:rPr>
          <w:b/>
        </w:rPr>
        <w:t>①在投标截止时间前撤回已提交的电子投标文件的投标人，其投标保证金将在福建省中凯招标代理有限公司收到投标人书面撤回通知之日起5个工作日内退回原账户。</w:t>
      </w:r>
    </w:p>
    <w:p>
      <w:pPr>
        <w:pStyle w:val="13"/>
        <w:ind w:firstLine="480"/>
        <w:jc w:val="both"/>
      </w:pPr>
      <w:r>
        <w:rPr>
          <w:b/>
        </w:rPr>
        <w:t>②未中标人的投标保证金将在中标通知书发出之日起5个工作日内退回原账户。</w:t>
      </w:r>
    </w:p>
    <w:p>
      <w:pPr>
        <w:pStyle w:val="13"/>
        <w:ind w:firstLine="480"/>
        <w:jc w:val="both"/>
      </w:pPr>
      <w:r>
        <w:rPr>
          <w:b/>
        </w:rPr>
        <w:t>③中标人的投标保证金将在政府采购合同签订之日起5个工作日内退回原账户；合同签订之日以福建省政府采购网上公开信息系统记载的为准。</w:t>
      </w:r>
    </w:p>
    <w:p>
      <w:pPr>
        <w:pStyle w:val="13"/>
        <w:ind w:firstLine="480"/>
        <w:jc w:val="both"/>
      </w:pPr>
      <w:r>
        <w:rPr>
          <w:b/>
        </w:rPr>
        <w:t>④终止招标的，福建省中凯招标代理有限公司将在终止公告发布之日起5个工作日内退回已收取的投标保证金及其在银行产生的孳息。</w:t>
      </w:r>
    </w:p>
    <w:p>
      <w:pPr>
        <w:pStyle w:val="13"/>
        <w:ind w:firstLine="480"/>
        <w:jc w:val="both"/>
      </w:pPr>
      <w:r>
        <w:rPr>
          <w:b/>
        </w:rPr>
        <w:t>⑤除招标文件另有规定外，质疑或投诉涉及的投标人，若投标保证金尚未退还，则待质疑或投诉处理完毕后不计利息原额退还。</w:t>
      </w:r>
    </w:p>
    <w:p>
      <w:pPr>
        <w:pStyle w:val="13"/>
        <w:ind w:firstLine="480"/>
        <w:jc w:val="both"/>
      </w:pPr>
      <w:r>
        <w:rPr>
          <w:b/>
        </w:rPr>
        <w:t>※本章第10.9条第（4）款第①、②、③点规定的投标保证金退还时限不包括因投标人自身原因导致无法及时退还而增加的时间。</w:t>
      </w:r>
    </w:p>
    <w:p>
      <w:pPr>
        <w:pStyle w:val="13"/>
        <w:ind w:firstLine="480"/>
        <w:jc w:val="both"/>
      </w:pPr>
      <w:r>
        <w:rPr>
          <w:b/>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13"/>
        <w:ind w:firstLine="480"/>
        <w:jc w:val="both"/>
      </w:pPr>
      <w:r>
        <w:rPr>
          <w:b/>
        </w:rPr>
        <w:t>（6）有下列情形之一的，投标保证金将不予退还：</w:t>
      </w:r>
    </w:p>
    <w:p>
      <w:pPr>
        <w:pStyle w:val="13"/>
        <w:ind w:firstLine="480"/>
        <w:jc w:val="both"/>
      </w:pPr>
      <w:r>
        <w:rPr>
          <w:b/>
        </w:rPr>
        <w:t>①投标人串通投标；</w:t>
      </w:r>
    </w:p>
    <w:p>
      <w:pPr>
        <w:pStyle w:val="13"/>
        <w:ind w:firstLine="480"/>
        <w:jc w:val="both"/>
      </w:pPr>
      <w:r>
        <w:rPr>
          <w:b/>
        </w:rPr>
        <w:t>②投标人提供虚假材料；</w:t>
      </w:r>
    </w:p>
    <w:p>
      <w:pPr>
        <w:pStyle w:val="13"/>
        <w:ind w:firstLine="480"/>
        <w:jc w:val="both"/>
      </w:pPr>
      <w:r>
        <w:rPr>
          <w:b/>
        </w:rPr>
        <w:t>③投标人采取不正当手段诋毁、排挤其他投标人；</w:t>
      </w:r>
    </w:p>
    <w:p>
      <w:pPr>
        <w:pStyle w:val="13"/>
        <w:ind w:firstLine="480"/>
        <w:jc w:val="both"/>
      </w:pPr>
      <w:r>
        <w:rPr>
          <w:b/>
        </w:rPr>
        <w:t>④投标截止时间后，投标人在投标有效期内撤销电子投标文件；</w:t>
      </w:r>
    </w:p>
    <w:p>
      <w:pPr>
        <w:pStyle w:val="13"/>
        <w:ind w:firstLine="480"/>
        <w:jc w:val="both"/>
      </w:pPr>
      <w:r>
        <w:rPr>
          <w:b/>
        </w:rPr>
        <w:t>⑤招标文件规定的其他不予退还情形；</w:t>
      </w:r>
    </w:p>
    <w:p>
      <w:pPr>
        <w:pStyle w:val="13"/>
        <w:ind w:firstLine="480"/>
        <w:jc w:val="both"/>
      </w:pPr>
      <w:r>
        <w:rPr>
          <w:b/>
        </w:rPr>
        <w:t>⑥中标人有下列情形之一的：</w:t>
      </w:r>
    </w:p>
    <w:p>
      <w:pPr>
        <w:pStyle w:val="13"/>
        <w:ind w:firstLine="480"/>
        <w:jc w:val="both"/>
      </w:pPr>
      <w:r>
        <w:rPr>
          <w:b/>
        </w:rPr>
        <w:t>a.除不可抗力外，因中标人自身原因未在中标通知书要求的期限内与采购人签订政府采购合同；</w:t>
      </w:r>
    </w:p>
    <w:p>
      <w:pPr>
        <w:pStyle w:val="13"/>
        <w:ind w:firstLine="480"/>
        <w:jc w:val="both"/>
      </w:pPr>
      <w:r>
        <w:rPr>
          <w:b/>
        </w:rPr>
        <w:t>b.未按照招标文件、投标文件的约定签订政府采购合同或提交履约保证金。</w:t>
      </w:r>
    </w:p>
    <w:p>
      <w:pPr>
        <w:pStyle w:val="13"/>
        <w:ind w:firstLine="480"/>
        <w:jc w:val="both"/>
      </w:pPr>
      <w:r>
        <w:rPr>
          <w:b/>
        </w:rPr>
        <w:t>※若上述投标保证金不予退还情形给采购人（采购代理机构）造成损失，则投标人还要承担相应的赔偿责任。</w:t>
      </w:r>
    </w:p>
    <w:p>
      <w:pPr>
        <w:pStyle w:val="13"/>
        <w:ind w:firstLine="480"/>
        <w:jc w:val="both"/>
      </w:pPr>
      <w:r>
        <w:rPr>
          <w:b/>
        </w:rPr>
        <w:t>10.10电子投标文件的提交</w:t>
      </w:r>
    </w:p>
    <w:p>
      <w:pPr>
        <w:pStyle w:val="13"/>
        <w:ind w:firstLine="480"/>
        <w:jc w:val="both"/>
      </w:pPr>
      <w:r>
        <w:rPr>
          <w:b/>
        </w:rPr>
        <w:t>（1）一个投标人只能提交一个电子投标文件，并按照招标文件第一章规定在系统上完成上传、解密操作。</w:t>
      </w:r>
    </w:p>
    <w:p>
      <w:pPr>
        <w:pStyle w:val="13"/>
        <w:ind w:firstLine="480"/>
        <w:jc w:val="both"/>
      </w:pPr>
      <w:r>
        <w:rPr>
          <w:b/>
        </w:rPr>
        <w:t>10.11电子投标文件的补充、修改或撤回</w:t>
      </w:r>
    </w:p>
    <w:p>
      <w:pPr>
        <w:pStyle w:val="13"/>
        <w:ind w:firstLine="480"/>
        <w:jc w:val="both"/>
      </w:pPr>
      <w:r>
        <w:rPr>
          <w:b/>
        </w:rPr>
        <w:t>（1）投标截止时间前，投标人可对所提交的电子投标文件进行补充、修改或撤回，并书面通知福建省中凯招标代理有限公司。</w:t>
      </w:r>
    </w:p>
    <w:p>
      <w:pPr>
        <w:pStyle w:val="13"/>
        <w:ind w:firstLine="480"/>
        <w:jc w:val="both"/>
      </w:pPr>
      <w:r>
        <w:rPr>
          <w:b/>
        </w:rPr>
        <w:t>（2）补充、修改的内容应按照本章第10.5条第（4）款规定进行签署、盖章，并按照本章第10.10条规定提交，否则将被拒收。</w:t>
      </w:r>
    </w:p>
    <w:p>
      <w:pPr>
        <w:pStyle w:val="13"/>
        <w:ind w:firstLine="480"/>
        <w:jc w:val="both"/>
      </w:pPr>
      <w:r>
        <w:rPr>
          <w:b/>
        </w:rPr>
        <w:t>※按照上述规定提交的补充、修改内容作为电子投标文件组成部分。</w:t>
      </w:r>
    </w:p>
    <w:p>
      <w:pPr>
        <w:pStyle w:val="13"/>
        <w:ind w:firstLine="480"/>
        <w:jc w:val="both"/>
      </w:pPr>
      <w:r>
        <w:rPr>
          <w:b/>
        </w:rPr>
        <w:t>10.12除招标文件另有规定外，有下列情形之一的，投标无效：</w:t>
      </w:r>
    </w:p>
    <w:p>
      <w:pPr>
        <w:pStyle w:val="13"/>
        <w:ind w:firstLine="480"/>
        <w:jc w:val="both"/>
      </w:pPr>
      <w:r>
        <w:rPr>
          <w:b/>
        </w:rPr>
        <w:t>（1）电子投标文件未按照招标文件要求签署、盖章；</w:t>
      </w:r>
    </w:p>
    <w:p>
      <w:pPr>
        <w:pStyle w:val="13"/>
        <w:ind w:firstLine="480"/>
        <w:jc w:val="both"/>
      </w:pPr>
      <w:r>
        <w:rPr>
          <w:b/>
        </w:rPr>
        <w:t>（2）不符合招标文件中规定的资格要求；</w:t>
      </w:r>
    </w:p>
    <w:p>
      <w:pPr>
        <w:pStyle w:val="13"/>
        <w:ind w:firstLine="480"/>
        <w:jc w:val="both"/>
      </w:pPr>
      <w:r>
        <w:rPr>
          <w:b/>
        </w:rPr>
        <w:t>（3）投标报价超过招标文件中规定的预算金额或最高限价；</w:t>
      </w:r>
    </w:p>
    <w:p>
      <w:pPr>
        <w:pStyle w:val="13"/>
        <w:ind w:firstLine="480"/>
        <w:jc w:val="both"/>
      </w:pPr>
      <w:r>
        <w:rPr>
          <w:b/>
        </w:rPr>
        <w:t>（4）电子投标文件含有采购人不能接受的附加条件；</w:t>
      </w:r>
    </w:p>
    <w:p>
      <w:pPr>
        <w:pStyle w:val="13"/>
        <w:ind w:firstLine="480"/>
        <w:jc w:val="both"/>
      </w:pPr>
      <w:r>
        <w:rPr>
          <w:b/>
        </w:rPr>
        <w:t>（5）有关法律、法规和规章及招标文件规定的其他无效情形。</w:t>
      </w:r>
    </w:p>
    <w:p>
      <w:pPr>
        <w:pStyle w:val="13"/>
        <w:jc w:val="both"/>
      </w:pPr>
      <w:r>
        <w:rPr>
          <w:b/>
          <w:sz w:val="28"/>
        </w:rPr>
        <w:t>五、开标</w:t>
      </w:r>
    </w:p>
    <w:p>
      <w:pPr>
        <w:pStyle w:val="13"/>
        <w:ind w:firstLine="480"/>
        <w:jc w:val="both"/>
      </w:pPr>
      <w:r>
        <w:rPr>
          <w:b/>
        </w:rPr>
        <w:t>11、开标</w:t>
      </w:r>
    </w:p>
    <w:p>
      <w:pPr>
        <w:pStyle w:val="13"/>
        <w:ind w:firstLine="480"/>
        <w:jc w:val="both"/>
      </w:pPr>
      <w:r>
        <w:rPr>
          <w:b/>
        </w:rPr>
        <w:t>11.1福建省中凯招标代理有限公司将在招标文件载明的开标时间及地点主持召开开标会，并邀请投标人参加。</w:t>
      </w:r>
    </w:p>
    <w:p>
      <w:pPr>
        <w:pStyle w:val="13"/>
        <w:ind w:firstLine="480"/>
        <w:jc w:val="both"/>
      </w:pPr>
      <w:r>
        <w:rPr>
          <w:b/>
        </w:rPr>
        <w:t>11.2开标会的主持人、唱标人、记录人及其他工作人员（若有）均由福建省中凯招标代理有限公司派出，现场监督人员（若有）可由有关方面派出。</w:t>
      </w:r>
    </w:p>
    <w:p>
      <w:pPr>
        <w:pStyle w:val="13"/>
        <w:ind w:firstLine="480"/>
        <w:jc w:val="both"/>
      </w:pPr>
      <w:r>
        <w:rPr>
          <w:b/>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13"/>
        <w:ind w:firstLine="480"/>
        <w:jc w:val="both"/>
      </w:pPr>
      <w:r>
        <w:rPr>
          <w:b/>
        </w:rPr>
        <w:t>11.4开标会应遵守下列规定：</w:t>
      </w:r>
    </w:p>
    <w:p>
      <w:pPr>
        <w:pStyle w:val="13"/>
        <w:ind w:firstLine="480"/>
        <w:jc w:val="both"/>
      </w:pPr>
      <w:r>
        <w:rPr>
          <w:b/>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13"/>
        <w:ind w:firstLine="480"/>
        <w:jc w:val="both"/>
      </w:pPr>
      <w:r>
        <w:rPr>
          <w:b/>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13"/>
        <w:ind w:firstLine="480"/>
        <w:jc w:val="both"/>
      </w:pPr>
      <w:r>
        <w:rPr>
          <w:b/>
        </w:rPr>
        <w:t>（3）唱标结束后，参加现场开标会的投标人代表应对开标记录进行签字确认，通过远程参与开标流程的投标人须在系统远程签章开启后，在系统规定时间内对开标结果进行签章确认。</w:t>
      </w:r>
    </w:p>
    <w:p>
      <w:pPr>
        <w:pStyle w:val="13"/>
        <w:ind w:firstLine="480"/>
        <w:jc w:val="both"/>
      </w:pPr>
      <w:r>
        <w:rPr>
          <w:b/>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13"/>
        <w:ind w:firstLine="480"/>
        <w:jc w:val="both"/>
      </w:pPr>
      <w:r>
        <w:rPr>
          <w:b/>
        </w:rPr>
        <w:t>（5）若投标人未到开标现场参加开标会，也未通过远程参加开标会的，视同认可开标结果。</w:t>
      </w:r>
    </w:p>
    <w:p>
      <w:pPr>
        <w:pStyle w:val="13"/>
        <w:ind w:firstLine="480"/>
        <w:jc w:val="both"/>
      </w:pPr>
      <w:r>
        <w:rPr>
          <w:b/>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福建省中凯招标代理有限公司提出任何疑义或要求（包括质疑）。</w:t>
      </w:r>
    </w:p>
    <w:p>
      <w:pPr>
        <w:pStyle w:val="13"/>
        <w:ind w:firstLine="480"/>
        <w:jc w:val="both"/>
      </w:pPr>
      <w:r>
        <w:rPr>
          <w:b/>
        </w:rPr>
        <w:t>11.5投标截止时间后，参加投标的投标人不足三家的，不进行开标。同时，本次采购活动结束，福建省中凯招标代理有限公司将依法组织后续采购活动（包括但不限于：重新招标、采用其他方式采购等）。</w:t>
      </w:r>
    </w:p>
    <w:p>
      <w:pPr>
        <w:pStyle w:val="13"/>
        <w:ind w:firstLine="480"/>
        <w:jc w:val="both"/>
      </w:pPr>
      <w:r>
        <w:rPr>
          <w:b/>
        </w:rPr>
        <w:t>11.6投标截止时间后撤销投标的处理</w:t>
      </w:r>
    </w:p>
    <w:p>
      <w:pPr>
        <w:pStyle w:val="13"/>
        <w:ind w:firstLine="480"/>
        <w:jc w:val="both"/>
      </w:pPr>
      <w:r>
        <w:rPr>
          <w:b/>
        </w:rPr>
        <w:t>投标截止时间后，投标人在投标有效期内撤销投标的，其撤销投标的行为无效。</w:t>
      </w:r>
    </w:p>
    <w:p>
      <w:pPr>
        <w:pStyle w:val="13"/>
        <w:jc w:val="both"/>
      </w:pPr>
      <w:r>
        <w:rPr>
          <w:b/>
          <w:sz w:val="28"/>
        </w:rPr>
        <w:t>六、中标与政府采购合同</w:t>
      </w:r>
    </w:p>
    <w:p>
      <w:pPr>
        <w:pStyle w:val="13"/>
        <w:ind w:firstLine="480"/>
        <w:jc w:val="both"/>
      </w:pPr>
      <w:r>
        <w:rPr>
          <w:b/>
        </w:rPr>
        <w:t>12、中标</w:t>
      </w:r>
    </w:p>
    <w:p>
      <w:pPr>
        <w:pStyle w:val="13"/>
        <w:ind w:firstLine="480"/>
        <w:jc w:val="both"/>
      </w:pPr>
      <w:r>
        <w:rPr>
          <w:b/>
        </w:rPr>
        <w:t>12.1本项目推荐的中标候选人家数：详见招标文件第二章。</w:t>
      </w:r>
    </w:p>
    <w:p>
      <w:pPr>
        <w:pStyle w:val="13"/>
        <w:ind w:firstLine="480"/>
        <w:jc w:val="both"/>
      </w:pPr>
      <w:r>
        <w:rPr>
          <w:b/>
        </w:rPr>
        <w:t>12.2本项目中标人的确定：详见招标文件第二章。</w:t>
      </w:r>
    </w:p>
    <w:p>
      <w:pPr>
        <w:pStyle w:val="13"/>
        <w:ind w:firstLine="480"/>
        <w:jc w:val="both"/>
      </w:pPr>
      <w:r>
        <w:rPr>
          <w:b/>
        </w:rPr>
        <w:t>12.3中标公告</w:t>
      </w:r>
    </w:p>
    <w:p>
      <w:pPr>
        <w:pStyle w:val="13"/>
        <w:ind w:firstLine="480"/>
        <w:jc w:val="both"/>
      </w:pPr>
      <w:r>
        <w:rPr>
          <w:b/>
        </w:rPr>
        <w:t>（1）中标人确定之日起2个工作日内，福建省中凯招标代理有限公司将在招标文件载明的指定媒体以中标公告的形式发布中标结果。</w:t>
      </w:r>
    </w:p>
    <w:p>
      <w:pPr>
        <w:pStyle w:val="13"/>
        <w:ind w:firstLine="480"/>
        <w:jc w:val="both"/>
      </w:pPr>
      <w:r>
        <w:rPr>
          <w:b/>
        </w:rPr>
        <w:t>（2）中标公告的公告期限为1个工作日。</w:t>
      </w:r>
    </w:p>
    <w:p>
      <w:pPr>
        <w:pStyle w:val="13"/>
        <w:ind w:firstLine="480"/>
        <w:jc w:val="both"/>
      </w:pPr>
      <w:r>
        <w:rPr>
          <w:b/>
        </w:rPr>
        <w:t>12.4中标通知书</w:t>
      </w:r>
    </w:p>
    <w:p>
      <w:pPr>
        <w:pStyle w:val="13"/>
        <w:ind w:firstLine="480"/>
        <w:jc w:val="both"/>
      </w:pPr>
      <w:r>
        <w:rPr>
          <w:b/>
        </w:rPr>
        <w:t>（1）中标公告发布的同时，福建省中凯招标代理有限公司将向中标人发出中标通知书。</w:t>
      </w:r>
    </w:p>
    <w:p>
      <w:pPr>
        <w:pStyle w:val="13"/>
        <w:ind w:firstLine="480"/>
        <w:jc w:val="both"/>
      </w:pPr>
      <w:r>
        <w:rPr>
          <w:b/>
        </w:rPr>
        <w:t>（2）中标通知书发出后，采购人不得违法改变中标结果，中标人无正当理由不得放弃中标。</w:t>
      </w:r>
    </w:p>
    <w:p>
      <w:pPr>
        <w:pStyle w:val="13"/>
        <w:ind w:firstLine="480"/>
        <w:jc w:val="both"/>
      </w:pPr>
      <w:r>
        <w:rPr>
          <w:b/>
        </w:rPr>
        <w:t>13、政府采购合同</w:t>
      </w:r>
    </w:p>
    <w:p>
      <w:pPr>
        <w:pStyle w:val="13"/>
        <w:ind w:firstLine="480"/>
        <w:jc w:val="both"/>
      </w:pPr>
      <w:r>
        <w:rPr>
          <w:b/>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13"/>
        <w:ind w:firstLine="480"/>
        <w:jc w:val="both"/>
      </w:pPr>
      <w:r>
        <w:rPr>
          <w:b/>
        </w:rPr>
        <w:t>13.2签订时限：详见须知前附表1的13.2。</w:t>
      </w:r>
    </w:p>
    <w:p>
      <w:pPr>
        <w:pStyle w:val="13"/>
        <w:ind w:firstLine="480"/>
        <w:jc w:val="both"/>
      </w:pPr>
      <w:r>
        <w:rPr>
          <w:b/>
        </w:rPr>
        <w:t>13.3政府采购合同的履行、违约责任和解决争议的方法等适用民法典。</w:t>
      </w:r>
    </w:p>
    <w:p>
      <w:pPr>
        <w:pStyle w:val="13"/>
        <w:ind w:firstLine="480"/>
        <w:jc w:val="both"/>
      </w:pPr>
      <w:r>
        <w:rPr>
          <w:b/>
        </w:rPr>
        <w:t>13.4采购人与中标人应根据政府采购合同的约定依法履行合同义务。</w:t>
      </w:r>
    </w:p>
    <w:p>
      <w:pPr>
        <w:pStyle w:val="13"/>
        <w:ind w:firstLine="480"/>
        <w:jc w:val="both"/>
      </w:pPr>
      <w:r>
        <w:rPr>
          <w:b/>
        </w:rPr>
        <w:t>13.5政府采购合同履行过程中，采购人若需追加与合同标的相同的货物或服务，则追加采购金额不得超过原合同采购金额的10%。</w:t>
      </w:r>
    </w:p>
    <w:p>
      <w:pPr>
        <w:pStyle w:val="13"/>
        <w:ind w:firstLine="480"/>
        <w:jc w:val="both"/>
      </w:pPr>
      <w:r>
        <w:rPr>
          <w:b/>
        </w:rPr>
        <w:t>13.6中标人在政府采购合同履行过程中应遵守有关法律、法规和规章的强制性规定（即使前述强制性规定有可能在招标文件中未予列明）。</w:t>
      </w:r>
    </w:p>
    <w:p>
      <w:pPr>
        <w:pStyle w:val="13"/>
        <w:jc w:val="both"/>
      </w:pPr>
      <w:r>
        <w:rPr>
          <w:b/>
          <w:sz w:val="28"/>
        </w:rPr>
        <w:t>七、询问、质疑与投诉</w:t>
      </w:r>
    </w:p>
    <w:p>
      <w:pPr>
        <w:pStyle w:val="13"/>
        <w:ind w:firstLine="480"/>
        <w:jc w:val="both"/>
      </w:pPr>
      <w:r>
        <w:rPr>
          <w:b/>
        </w:rPr>
        <w:t>14、询问</w:t>
      </w:r>
    </w:p>
    <w:p>
      <w:pPr>
        <w:pStyle w:val="13"/>
        <w:ind w:firstLine="480"/>
        <w:jc w:val="both"/>
      </w:pPr>
      <w:r>
        <w:rPr>
          <w:b/>
        </w:rPr>
        <w:t>14.1潜在投标人或投标人对本次采购活动的有关事项若有疑问，可向福建省中凯招标代理有限公司提出询问，福建省中凯招标代理有限公司将按照政府采购法及实施条例的有关规定进行答复。</w:t>
      </w:r>
    </w:p>
    <w:p>
      <w:pPr>
        <w:pStyle w:val="13"/>
        <w:ind w:firstLine="480"/>
        <w:jc w:val="both"/>
      </w:pPr>
      <w:r>
        <w:rPr>
          <w:b/>
        </w:rPr>
        <w:t>15、质疑</w:t>
      </w:r>
    </w:p>
    <w:p>
      <w:pPr>
        <w:pStyle w:val="13"/>
        <w:ind w:firstLine="480"/>
        <w:jc w:val="both"/>
      </w:pPr>
      <w:r>
        <w:rPr>
          <w:b/>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13"/>
        <w:ind w:firstLine="480"/>
        <w:jc w:val="both"/>
      </w:pPr>
      <w:r>
        <w:rPr>
          <w:b/>
        </w:rPr>
        <w:t>（1）对招标文件提出质疑的，质疑人应为潜在投标人，且两者的身份、名称等均应保持一致。对采购过程、结果提出质疑的，质疑人应为投标人，且两者的身份、名称等均应保持一致。</w:t>
      </w:r>
    </w:p>
    <w:p>
      <w:pPr>
        <w:pStyle w:val="13"/>
        <w:ind w:firstLine="480"/>
        <w:jc w:val="both"/>
      </w:pPr>
      <w:r>
        <w:rPr>
          <w:b/>
        </w:rPr>
        <w:t>（2）质疑人应按照招标文件第二章规定方式提交质疑函。</w:t>
      </w:r>
    </w:p>
    <w:p>
      <w:pPr>
        <w:pStyle w:val="13"/>
        <w:ind w:firstLine="480"/>
        <w:jc w:val="both"/>
      </w:pPr>
      <w:r>
        <w:rPr>
          <w:b/>
        </w:rPr>
        <w:t>（3）质疑函应包括下列主要内容：</w:t>
      </w:r>
    </w:p>
    <w:p>
      <w:pPr>
        <w:pStyle w:val="13"/>
        <w:ind w:firstLine="480"/>
        <w:jc w:val="both"/>
      </w:pPr>
      <w:r>
        <w:rPr>
          <w:b/>
        </w:rPr>
        <w:t>①质疑人的基本信息，至少包括：全称、地址、邮政编码等；</w:t>
      </w:r>
    </w:p>
    <w:p>
      <w:pPr>
        <w:pStyle w:val="13"/>
        <w:ind w:firstLine="480"/>
        <w:jc w:val="both"/>
      </w:pPr>
      <w:r>
        <w:rPr>
          <w:b/>
        </w:rPr>
        <w:t>②所质疑项目的基本信息，至少包括：项目编号、项目名称等；</w:t>
      </w:r>
    </w:p>
    <w:p>
      <w:pPr>
        <w:pStyle w:val="13"/>
        <w:ind w:firstLine="480"/>
        <w:jc w:val="both"/>
      </w:pPr>
      <w:r>
        <w:rPr>
          <w:b/>
        </w:rPr>
        <w:t>③所质疑的具体事项（以下简称：“质疑事项”）；</w:t>
      </w:r>
    </w:p>
    <w:p>
      <w:pPr>
        <w:pStyle w:val="13"/>
        <w:ind w:firstLine="480"/>
        <w:jc w:val="both"/>
      </w:pPr>
      <w:r>
        <w:rPr>
          <w:b/>
        </w:rPr>
        <w:t>④针对质疑事项提出的明确请求，前述明确请求指质疑人提出质疑的目的以及希望福建省中凯招标代理有限公司对其质疑作出的处理结果，如：暂停招标投标活动、修改招标文件、停止或纠正违法违规行为、中标结果无效、废标、重新招标等；</w:t>
      </w:r>
    </w:p>
    <w:p>
      <w:pPr>
        <w:pStyle w:val="13"/>
        <w:ind w:firstLine="480"/>
        <w:jc w:val="both"/>
      </w:pPr>
      <w:r>
        <w:rPr>
          <w:b/>
        </w:rPr>
        <w:t>⑤针对质疑事项导致质疑人自身权益受到损害的必要证明材料，至少包括：</w:t>
      </w:r>
    </w:p>
    <w:p>
      <w:pPr>
        <w:pStyle w:val="13"/>
        <w:ind w:firstLine="480"/>
        <w:jc w:val="both"/>
      </w:pPr>
      <w:r>
        <w:rPr>
          <w:b/>
        </w:rPr>
        <w:t>a.质疑人代表的身份证明材料：</w:t>
      </w:r>
    </w:p>
    <w:p>
      <w:pPr>
        <w:pStyle w:val="13"/>
        <w:ind w:firstLine="480"/>
        <w:jc w:val="both"/>
      </w:pPr>
      <w:r>
        <w:rPr>
          <w:b/>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3"/>
        <w:ind w:firstLine="480"/>
        <w:jc w:val="both"/>
      </w:pPr>
      <w:r>
        <w:rPr>
          <w:b/>
        </w:rPr>
        <w:t>a2若本项目接受自然人投标且质疑人为自然人的，提供本人的身份证复印件。</w:t>
      </w:r>
    </w:p>
    <w:p>
      <w:pPr>
        <w:pStyle w:val="13"/>
        <w:ind w:firstLine="480"/>
        <w:jc w:val="both"/>
      </w:pPr>
      <w:r>
        <w:rPr>
          <w:b/>
        </w:rPr>
        <w:t>b.其他证明材料（即事实依据和必要的法律依据）包括但不限于下列材料：</w:t>
      </w:r>
    </w:p>
    <w:p>
      <w:pPr>
        <w:pStyle w:val="13"/>
        <w:ind w:firstLine="480"/>
        <w:jc w:val="both"/>
      </w:pPr>
      <w:r>
        <w:rPr>
          <w:b/>
        </w:rPr>
        <w:t>b1所质疑的具体事项是与自己有利害关系的证明材料；</w:t>
      </w:r>
    </w:p>
    <w:p>
      <w:pPr>
        <w:pStyle w:val="13"/>
        <w:ind w:firstLine="480"/>
        <w:jc w:val="both"/>
      </w:pPr>
      <w:r>
        <w:rPr>
          <w:b/>
        </w:rPr>
        <w:t>b2质疑函所述事实存在的证明材料，如：采购文件、采购过程或中标结果违法违规或不符合采购文件要求等证明材料；</w:t>
      </w:r>
    </w:p>
    <w:p>
      <w:pPr>
        <w:pStyle w:val="13"/>
        <w:ind w:firstLine="480"/>
        <w:jc w:val="both"/>
      </w:pPr>
      <w:r>
        <w:rPr>
          <w:b/>
        </w:rPr>
        <w:t>b3依法应终止采购程序的证明材料；</w:t>
      </w:r>
    </w:p>
    <w:p>
      <w:pPr>
        <w:pStyle w:val="13"/>
        <w:ind w:firstLine="480"/>
        <w:jc w:val="both"/>
      </w:pPr>
      <w:r>
        <w:rPr>
          <w:b/>
        </w:rPr>
        <w:t>b4应重新采购的证明材料；</w:t>
      </w:r>
    </w:p>
    <w:p>
      <w:pPr>
        <w:pStyle w:val="13"/>
        <w:ind w:firstLine="480"/>
        <w:jc w:val="both"/>
      </w:pPr>
      <w:r>
        <w:rPr>
          <w:b/>
        </w:rPr>
        <w:t>b5采购文件、采购过程或中标、成交结果损害自己合法权益的证明材料等；</w:t>
      </w:r>
    </w:p>
    <w:p>
      <w:pPr>
        <w:pStyle w:val="13"/>
        <w:ind w:firstLine="480"/>
        <w:jc w:val="both"/>
      </w:pPr>
      <w:r>
        <w:rPr>
          <w:b/>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13"/>
        <w:ind w:firstLine="480"/>
        <w:jc w:val="both"/>
      </w:pPr>
      <w:r>
        <w:rPr>
          <w:b/>
        </w:rPr>
        <w:t>⑥质疑人代表及其联系方法的信息，至少包括：姓名、手机、电子信箱、邮寄地址等。</w:t>
      </w:r>
    </w:p>
    <w:p>
      <w:pPr>
        <w:pStyle w:val="13"/>
        <w:ind w:firstLine="480"/>
        <w:jc w:val="both"/>
      </w:pPr>
      <w:r>
        <w:rPr>
          <w:b/>
        </w:rPr>
        <w:t>⑦提出质疑的日期。</w:t>
      </w:r>
    </w:p>
    <w:p>
      <w:pPr>
        <w:pStyle w:val="13"/>
        <w:ind w:firstLine="480"/>
        <w:jc w:val="both"/>
      </w:pPr>
      <w:r>
        <w:rPr>
          <w:b/>
        </w:rPr>
        <w:t>※质疑人为法人或其他组织的，质疑函应由单位负责人或委托代理人签字或盖章，并加盖投标人的单位公章。质疑人为自然人的，质疑函应由本人签字。</w:t>
      </w:r>
    </w:p>
    <w:p>
      <w:pPr>
        <w:pStyle w:val="13"/>
        <w:ind w:firstLine="480"/>
        <w:jc w:val="both"/>
      </w:pPr>
      <w:r>
        <w:rPr>
          <w:b/>
        </w:rPr>
        <w:t>15.2对不符合本章第15.1条规定的质疑，将按照下列规定进行处理：</w:t>
      </w:r>
    </w:p>
    <w:p>
      <w:pPr>
        <w:pStyle w:val="13"/>
        <w:ind w:firstLine="480"/>
        <w:jc w:val="both"/>
      </w:pPr>
      <w:r>
        <w:rPr>
          <w:b/>
        </w:rPr>
        <w:t>（1）不符合其中第（1）、（2）条规定的，书面告知质疑人不予受理及其理由。</w:t>
      </w:r>
    </w:p>
    <w:p>
      <w:pPr>
        <w:pStyle w:val="13"/>
        <w:ind w:firstLine="480"/>
        <w:jc w:val="both"/>
      </w:pPr>
      <w:r>
        <w:rPr>
          <w:b/>
        </w:rPr>
        <w:t>（2）不符合其中第（3）条规定的，书面告知质疑人修改、补充后在规定时限内重新提交质疑函。</w:t>
      </w:r>
    </w:p>
    <w:p>
      <w:pPr>
        <w:pStyle w:val="13"/>
        <w:ind w:firstLine="480"/>
        <w:jc w:val="both"/>
      </w:pPr>
      <w:r>
        <w:rPr>
          <w:b/>
        </w:rPr>
        <w:t>15.3对符合本章第15.1条规定的质疑，将按照政府采购法及实施条例、政府采购质疑和投诉办法的有关规定进行答复。</w:t>
      </w:r>
    </w:p>
    <w:p>
      <w:pPr>
        <w:pStyle w:val="13"/>
        <w:ind w:firstLine="480"/>
        <w:jc w:val="both"/>
      </w:pPr>
      <w:r>
        <w:rPr>
          <w:b/>
        </w:rPr>
        <w:t>15.4招标文件的质疑：详见招标文件第二章。</w:t>
      </w:r>
    </w:p>
    <w:p>
      <w:pPr>
        <w:pStyle w:val="13"/>
        <w:ind w:firstLine="480"/>
        <w:jc w:val="both"/>
      </w:pPr>
      <w:r>
        <w:rPr>
          <w:b/>
        </w:rPr>
        <w:t>16、投诉</w:t>
      </w:r>
    </w:p>
    <w:p>
      <w:pPr>
        <w:pStyle w:val="13"/>
        <w:ind w:firstLine="480"/>
        <w:jc w:val="both"/>
      </w:pPr>
      <w:r>
        <w:rPr>
          <w:b/>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13"/>
        <w:ind w:firstLine="480"/>
        <w:jc w:val="both"/>
      </w:pPr>
      <w:r>
        <w:rPr>
          <w:b/>
        </w:rPr>
        <w:t>16.2投诉应有明确的请求和必要的证明材料，投诉的事项不得超出已质疑事项的范围。</w:t>
      </w:r>
    </w:p>
    <w:p>
      <w:pPr>
        <w:pStyle w:val="13"/>
        <w:jc w:val="both"/>
      </w:pPr>
      <w:r>
        <w:rPr>
          <w:b/>
          <w:sz w:val="28"/>
        </w:rPr>
        <w:t>八、政府采购政策</w:t>
      </w:r>
    </w:p>
    <w:p>
      <w:pPr>
        <w:pStyle w:val="13"/>
        <w:ind w:firstLine="480"/>
        <w:jc w:val="both"/>
      </w:pPr>
      <w:r>
        <w:rPr>
          <w:b/>
        </w:rPr>
        <w:t>17、政府采购政策由财政部根据国家的经济和社会发展政策并会同国家有关部委制定，包括但不限于下列具体政策要求：</w:t>
      </w:r>
    </w:p>
    <w:p>
      <w:pPr>
        <w:pStyle w:val="13"/>
        <w:ind w:firstLine="480"/>
        <w:jc w:val="both"/>
      </w:pPr>
      <w:r>
        <w:rPr>
          <w:b/>
        </w:rPr>
        <w:t>17.1进口产品指通过中国海关报关验放进入中国境内且产自关境外的产品，其中：</w:t>
      </w:r>
    </w:p>
    <w:p>
      <w:pPr>
        <w:pStyle w:val="13"/>
        <w:ind w:firstLine="480"/>
        <w:jc w:val="both"/>
      </w:pPr>
      <w:r>
        <w:rPr>
          <w:b/>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3"/>
        <w:ind w:firstLine="480"/>
        <w:jc w:val="both"/>
      </w:pPr>
      <w:r>
        <w:rPr>
          <w:b/>
        </w:rPr>
        <w:t>（2）凡在海关特殊监管区域内企业生产或加工（包括从境外进口料件）销往境内其他地区的产品，不作为政府采购项下进口产品。</w:t>
      </w:r>
    </w:p>
    <w:p>
      <w:pPr>
        <w:pStyle w:val="13"/>
        <w:ind w:firstLine="480"/>
        <w:jc w:val="both"/>
      </w:pPr>
      <w:r>
        <w:rPr>
          <w:b/>
        </w:rPr>
        <w:t>（3）对从境外进入海关特殊监管区域，再经办理报关手续后从海关特殊监管区进入境内其他地区的产品，认定为进口产品。</w:t>
      </w:r>
    </w:p>
    <w:p>
      <w:pPr>
        <w:pStyle w:val="13"/>
        <w:ind w:firstLine="480"/>
        <w:jc w:val="both"/>
      </w:pPr>
      <w:r>
        <w:rPr>
          <w:b/>
        </w:rPr>
        <w:t>（4）招标文件列明不允许或未列明允许进口产品参加投标的，均视为拒绝进口产品参加投标。</w:t>
      </w:r>
    </w:p>
    <w:p>
      <w:pPr>
        <w:pStyle w:val="13"/>
        <w:ind w:firstLine="480"/>
        <w:jc w:val="both"/>
      </w:pPr>
      <w:r>
        <w:rPr>
          <w:b/>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3"/>
        <w:ind w:firstLine="480"/>
        <w:jc w:val="both"/>
      </w:pPr>
      <w:r>
        <w:rPr>
          <w:b/>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3"/>
        <w:ind w:firstLine="480"/>
        <w:jc w:val="both"/>
      </w:pPr>
      <w:r>
        <w:rPr>
          <w:b/>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3"/>
        <w:ind w:firstLine="480"/>
        <w:jc w:val="both"/>
      </w:pPr>
      <w:r>
        <w:rPr>
          <w:b/>
        </w:rPr>
        <w:t>（1）中小企业指符合下列条件的中型、小型、微型企业：</w:t>
      </w:r>
    </w:p>
    <w:p>
      <w:pPr>
        <w:pStyle w:val="13"/>
        <w:ind w:firstLine="480"/>
        <w:jc w:val="both"/>
      </w:pPr>
      <w:r>
        <w:rPr>
          <w:b/>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3"/>
        <w:ind w:firstLine="480"/>
        <w:jc w:val="both"/>
      </w:pPr>
      <w:r>
        <w:rPr>
          <w:b/>
        </w:rPr>
        <w:t>②符合中小企业划分标准的个体工商户，在政府采购活动中视同中小企业。</w:t>
      </w:r>
    </w:p>
    <w:p>
      <w:pPr>
        <w:pStyle w:val="13"/>
        <w:ind w:firstLine="480"/>
        <w:jc w:val="both"/>
      </w:pPr>
      <w:r>
        <w:rPr>
          <w:b/>
        </w:rPr>
        <w:t>（2）在政府采购活动中，供应商提供的货物、工程或者服务符合下列情形的，享受本办法规定的中小企业扶持政策：</w:t>
      </w:r>
    </w:p>
    <w:p>
      <w:pPr>
        <w:pStyle w:val="13"/>
        <w:ind w:firstLine="480"/>
        <w:jc w:val="both"/>
      </w:pPr>
      <w:r>
        <w:rPr>
          <w:b/>
        </w:rPr>
        <w:t>①在货物采购项目中，货物由中小企业制造，即货物由中小企业生产且使用该中小企业商号或者注册商标；</w:t>
      </w:r>
    </w:p>
    <w:p>
      <w:pPr>
        <w:pStyle w:val="13"/>
        <w:ind w:firstLine="480"/>
        <w:jc w:val="both"/>
      </w:pPr>
      <w:r>
        <w:rPr>
          <w:b/>
        </w:rPr>
        <w:t>②在工程采购项目中，工程由中小企业承建，即工程施工单位为中小企业；</w:t>
      </w:r>
    </w:p>
    <w:p>
      <w:pPr>
        <w:pStyle w:val="13"/>
        <w:ind w:firstLine="480"/>
        <w:jc w:val="both"/>
      </w:pPr>
      <w:r>
        <w:rPr>
          <w:b/>
        </w:rPr>
        <w:t>③在服务采购项目中，服务由中小企业承接，即提供服务的人员为中小企业依照《中华人民共和国劳动合同法》订立劳动合同的从业人员。</w:t>
      </w:r>
    </w:p>
    <w:p>
      <w:pPr>
        <w:pStyle w:val="13"/>
        <w:ind w:firstLine="480"/>
        <w:jc w:val="both"/>
      </w:pPr>
      <w:r>
        <w:rPr>
          <w:b/>
        </w:rPr>
        <w:t>在货物采购项目中，供应商提供的货物既有中小企业制造货物，也有大型企业制造货物的，不享受本办法规定的中小企业扶持政策。</w:t>
      </w:r>
    </w:p>
    <w:p>
      <w:pPr>
        <w:pStyle w:val="13"/>
        <w:ind w:firstLine="480"/>
        <w:jc w:val="both"/>
      </w:pPr>
      <w:r>
        <w:rPr>
          <w:b/>
        </w:rPr>
        <w:t>以联合体形式参加政府采购活动，联合体各方均为中小企业的，联合体视同中小企业。其中，联合体各方均为小微企业的，联合体视同小微企业。</w:t>
      </w:r>
    </w:p>
    <w:p>
      <w:pPr>
        <w:pStyle w:val="13"/>
        <w:ind w:firstLine="480"/>
        <w:jc w:val="both"/>
      </w:pPr>
      <w:r>
        <w:rPr>
          <w:b/>
        </w:rPr>
        <w:t>（3）投标人应当按照招标文件明确的采购标的对应行业的划分标准出具中小企业声明函。</w:t>
      </w:r>
    </w:p>
    <w:p>
      <w:pPr>
        <w:pStyle w:val="13"/>
        <w:ind w:firstLine="480"/>
        <w:jc w:val="both"/>
      </w:pPr>
      <w:r>
        <w:rPr>
          <w:b/>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3"/>
        <w:ind w:firstLine="480"/>
        <w:jc w:val="both"/>
      </w:pPr>
      <w:r>
        <w:rPr>
          <w:b/>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3"/>
        <w:ind w:firstLine="480"/>
        <w:jc w:val="both"/>
      </w:pPr>
      <w:r>
        <w:rPr>
          <w:b/>
        </w:rPr>
        <w:t>①监狱企业参加采购活动时，应提供由省级以上监狱管理局、戒毒管理局（含新疆生产建设兵团）出具的属于监狱企业的证明文件。</w:t>
      </w:r>
    </w:p>
    <w:p>
      <w:pPr>
        <w:pStyle w:val="13"/>
        <w:ind w:firstLine="480"/>
        <w:jc w:val="both"/>
      </w:pPr>
      <w:r>
        <w:rPr>
          <w:b/>
        </w:rPr>
        <w:t>②监狱企业视同小型、微型企业。</w:t>
      </w:r>
    </w:p>
    <w:p>
      <w:pPr>
        <w:pStyle w:val="13"/>
        <w:ind w:firstLine="480"/>
        <w:jc w:val="both"/>
      </w:pPr>
      <w:r>
        <w:rPr>
          <w:b/>
        </w:rPr>
        <w:t>（5）残疾人福利性单位指同时符合下列条件的单位：</w:t>
      </w:r>
    </w:p>
    <w:p>
      <w:pPr>
        <w:pStyle w:val="13"/>
        <w:ind w:firstLine="480"/>
        <w:jc w:val="both"/>
      </w:pPr>
      <w:r>
        <w:rPr>
          <w:b/>
        </w:rPr>
        <w:t>①安置的残疾人占本单位在职职工人数的比例不低于25%（含25%），并且安置的残疾人人数不少于10人（含10人）；</w:t>
      </w:r>
    </w:p>
    <w:p>
      <w:pPr>
        <w:pStyle w:val="13"/>
        <w:ind w:firstLine="480"/>
        <w:jc w:val="both"/>
      </w:pPr>
      <w:r>
        <w:rPr>
          <w:b/>
        </w:rPr>
        <w:t>②依法与安置的每位残疾人签订了一年以上（含一年）的劳动合同或服务协议；</w:t>
      </w:r>
    </w:p>
    <w:p>
      <w:pPr>
        <w:pStyle w:val="13"/>
        <w:ind w:firstLine="480"/>
        <w:jc w:val="both"/>
      </w:pPr>
      <w:r>
        <w:rPr>
          <w:b/>
        </w:rPr>
        <w:t>③为安置的每位残疾人按月足额缴纳了基本养老保险、基本医疗保险、失业保险、工伤保险和生育保险等社会保险费；</w:t>
      </w:r>
    </w:p>
    <w:p>
      <w:pPr>
        <w:pStyle w:val="13"/>
        <w:ind w:firstLine="480"/>
        <w:jc w:val="both"/>
      </w:pPr>
      <w:r>
        <w:rPr>
          <w:b/>
        </w:rPr>
        <w:t>④通过银行等金融机构向安置的每位残疾人，按月支付了不低于单位所在区县适用的经省级人民政府批准的月最低工资标准的工资；</w:t>
      </w:r>
    </w:p>
    <w:p>
      <w:pPr>
        <w:pStyle w:val="13"/>
        <w:ind w:firstLine="480"/>
        <w:jc w:val="both"/>
      </w:pPr>
      <w:r>
        <w:rPr>
          <w:b/>
        </w:rPr>
        <w:t>⑤提供本单位制造的货物、承担的工程或服务，或提供其他残疾人福利性单位制造的货物（不包括使用非残疾人福利性单位注册商标的货物）。</w:t>
      </w:r>
    </w:p>
    <w:p>
      <w:pPr>
        <w:pStyle w:val="13"/>
        <w:ind w:firstLine="480"/>
        <w:jc w:val="both"/>
      </w:pPr>
      <w:r>
        <w:rPr>
          <w:b/>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3"/>
        <w:ind w:firstLine="480"/>
        <w:jc w:val="both"/>
      </w:pPr>
      <w:r>
        <w:rPr>
          <w:b/>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3"/>
        <w:ind w:firstLine="480"/>
        <w:jc w:val="both"/>
      </w:pPr>
      <w:r>
        <w:rPr>
          <w:b/>
        </w:rPr>
        <w:t>17.5信用记录指由财政部确定的有关网站提供的相关主体信用信息。信用记录的查询及使用应符合财政部文件（财库[2016]125号）规定。</w:t>
      </w:r>
    </w:p>
    <w:p>
      <w:pPr>
        <w:pStyle w:val="13"/>
        <w:ind w:firstLine="480"/>
        <w:jc w:val="both"/>
      </w:pPr>
      <w:r>
        <w:rPr>
          <w:b/>
        </w:rPr>
        <w:t>17.6为落实政府采购政策需满足的要求：详见招标文件第一章。</w:t>
      </w:r>
    </w:p>
    <w:p>
      <w:pPr>
        <w:pStyle w:val="13"/>
        <w:jc w:val="both"/>
      </w:pPr>
      <w:r>
        <w:rPr>
          <w:b/>
          <w:sz w:val="28"/>
        </w:rPr>
        <w:t>九、本项目的有关信息</w:t>
      </w:r>
    </w:p>
    <w:p>
      <w:pPr>
        <w:pStyle w:val="13"/>
        <w:ind w:firstLine="480"/>
        <w:jc w:val="both"/>
      </w:pPr>
      <w:r>
        <w:rPr>
          <w:b/>
        </w:rPr>
        <w:t>18、本项目的有关信息，包括但不限于：招标公告、更正公告（若有）、招标文件、招标文件的澄清或修改（若有）、中标公告、终止公告（若有）、废标公告（若有）等都将在招标文件载明的指定媒体发布。</w:t>
      </w:r>
    </w:p>
    <w:p>
      <w:pPr>
        <w:pStyle w:val="13"/>
        <w:ind w:firstLine="480"/>
        <w:jc w:val="both"/>
      </w:pPr>
      <w:r>
        <w:rPr>
          <w:b/>
        </w:rPr>
        <w:t>18.1指定媒体：详见招标文件第二章。</w:t>
      </w:r>
    </w:p>
    <w:p>
      <w:pPr>
        <w:pStyle w:val="13"/>
        <w:ind w:firstLine="480"/>
        <w:jc w:val="both"/>
      </w:pPr>
      <w:r>
        <w:rPr>
          <w:b/>
        </w:rPr>
        <w:t>18.2本项目的潜在投标人或投标人应随时关注指定媒体，否则产生不利后果由其自行承担。</w:t>
      </w:r>
    </w:p>
    <w:p>
      <w:pPr>
        <w:pStyle w:val="13"/>
        <w:jc w:val="both"/>
      </w:pPr>
      <w:r>
        <w:rPr>
          <w:b/>
          <w:sz w:val="28"/>
        </w:rPr>
        <w:t>十、其他事项</w:t>
      </w:r>
    </w:p>
    <w:p>
      <w:pPr>
        <w:pStyle w:val="13"/>
        <w:ind w:firstLine="480"/>
        <w:jc w:val="both"/>
      </w:pPr>
      <w:r>
        <w:rPr>
          <w:b/>
        </w:rPr>
        <w:t>19、其他事项：</w:t>
      </w:r>
    </w:p>
    <w:p>
      <w:pPr>
        <w:pStyle w:val="13"/>
        <w:ind w:firstLine="480"/>
        <w:jc w:val="both"/>
      </w:pPr>
      <w:r>
        <w:rPr>
          <w:b/>
        </w:rPr>
        <w:t>19.1本项目中如涉及商品包装和快递包装的，其包装需求标准应不低于《关于印发〈商品包装政府采购需求标准(试行)〉、〈快递包装政府采购需求标准(试行)〉的通知》（财办库〔2020〕</w:t>
      </w:r>
      <w:r>
        <w:rPr>
          <w:b/>
        </w:rPr>
        <w:tab/>
      </w:r>
      <w:r>
        <w:rPr>
          <w:b/>
        </w:rPr>
        <w:tab/>
      </w:r>
      <w:r>
        <w:rPr>
          <w:b/>
        </w:rPr>
        <w:t xml:space="preserve"> 123号）规定的包装要求，其他包装需求详见招标文件具体规定。采购人、中标人双方签订合同及验收环节，应包含上述包装要求的条款。</w:t>
      </w:r>
    </w:p>
    <w:p>
      <w:pPr>
        <w:pStyle w:val="13"/>
        <w:ind w:firstLine="480"/>
        <w:jc w:val="both"/>
      </w:pPr>
      <w:r>
        <w:rPr>
          <w:b/>
        </w:rPr>
        <w:t>19.2其他：详见招标文件第二章。</w:t>
      </w:r>
    </w:p>
    <w:p>
      <w:pPr>
        <w:pStyle w:val="13"/>
      </w:pPr>
    </w:p>
    <w:p>
      <w:pPr>
        <w:pStyle w:val="13"/>
        <w:rPr>
          <w:b/>
        </w:rPr>
      </w:pPr>
      <w:r>
        <w:rPr>
          <w:b/>
        </w:rPr>
        <w:t xml:space="preserve"> </w:t>
      </w:r>
    </w:p>
    <w:p>
      <w:pPr>
        <w:pStyle w:val="13"/>
        <w:rPr>
          <w:b/>
        </w:rPr>
      </w:pPr>
    </w:p>
    <w:p>
      <w:pPr>
        <w:pStyle w:val="13"/>
        <w:rPr>
          <w:b/>
        </w:rPr>
      </w:pPr>
    </w:p>
    <w:p>
      <w:pPr>
        <w:pStyle w:val="13"/>
        <w:rPr>
          <w:b/>
        </w:rPr>
      </w:pPr>
    </w:p>
    <w:p>
      <w:pPr>
        <w:pStyle w:val="13"/>
        <w:rPr>
          <w:b/>
        </w:rPr>
      </w:pPr>
    </w:p>
    <w:p>
      <w:pPr>
        <w:pStyle w:val="13"/>
        <w:jc w:val="center"/>
      </w:pPr>
      <w:r>
        <w:rPr>
          <w:b/>
          <w:sz w:val="36"/>
        </w:rPr>
        <w:t>第四章 资格审查与评标</w:t>
      </w:r>
    </w:p>
    <w:p>
      <w:pPr>
        <w:pStyle w:val="13"/>
        <w:jc w:val="both"/>
      </w:pPr>
      <w:r>
        <w:rPr>
          <w:b/>
          <w:sz w:val="28"/>
        </w:rPr>
        <w:t>一、资格审查</w:t>
      </w:r>
    </w:p>
    <w:p>
      <w:pPr>
        <w:pStyle w:val="13"/>
        <w:ind w:firstLine="480"/>
        <w:jc w:val="both"/>
      </w:pPr>
      <w:r>
        <w:rPr>
          <w:b/>
        </w:rPr>
        <w:t>1、开标结束后，由福建省中凯招标代理有限公司负责资格审查小组的组建及资格审查工作的组织。</w:t>
      </w:r>
    </w:p>
    <w:p>
      <w:pPr>
        <w:pStyle w:val="13"/>
        <w:ind w:firstLine="480"/>
        <w:jc w:val="both"/>
      </w:pPr>
      <w:r>
        <w:rPr>
          <w:b/>
        </w:rPr>
        <w:t>1.1资格审查小组</w:t>
      </w:r>
    </w:p>
    <w:p>
      <w:pPr>
        <w:pStyle w:val="13"/>
        <w:ind w:firstLine="480"/>
        <w:jc w:val="both"/>
      </w:pPr>
    </w:p>
    <w:p>
      <w:pPr>
        <w:pStyle w:val="13"/>
      </w:pPr>
      <w:r>
        <w:rPr>
          <w:b/>
        </w:rPr>
        <w:t>资格审查小组由3人组成，并负责具体审查事务，其中由采购人派出的采购人代表至少1人，由福建省中凯招标代理有限公司派出的工作人员至少1人，其余1人可为采购人代表或福建省中凯招标代理有限公司的工作人员。</w:t>
      </w:r>
    </w:p>
    <w:p>
      <w:pPr>
        <w:pStyle w:val="13"/>
        <w:ind w:firstLine="480"/>
        <w:jc w:val="both"/>
      </w:pPr>
      <w:r>
        <w:rPr>
          <w:b/>
        </w:rPr>
        <w:t>1.2资格审查的依据是招标文件和电子投标文件。</w:t>
      </w:r>
    </w:p>
    <w:p>
      <w:pPr>
        <w:pStyle w:val="13"/>
        <w:ind w:firstLine="480"/>
        <w:jc w:val="both"/>
      </w:pPr>
      <w:r>
        <w:rPr>
          <w:b/>
        </w:rPr>
        <w:t>1.3资格审查的范围及内容：电子投标文件（资格及资信证明部分），具体如下：</w:t>
      </w:r>
    </w:p>
    <w:p>
      <w:pPr>
        <w:pStyle w:val="13"/>
        <w:ind w:firstLine="480"/>
        <w:jc w:val="both"/>
      </w:pPr>
      <w:r>
        <w:rPr>
          <w:b/>
        </w:rPr>
        <w:t>（1）“投标函”；</w:t>
      </w:r>
    </w:p>
    <w:p>
      <w:pPr>
        <w:pStyle w:val="13"/>
        <w:ind w:firstLine="480"/>
        <w:jc w:val="both"/>
      </w:pPr>
      <w:r>
        <w:rPr>
          <w:b/>
        </w:rPr>
        <w:t>（2）“投标人的资格及资信证明文件”</w:t>
      </w:r>
    </w:p>
    <w:p>
      <w:pPr>
        <w:pStyle w:val="13"/>
        <w:ind w:firstLine="480"/>
        <w:jc w:val="both"/>
      </w:pPr>
      <w:r>
        <w:rPr>
          <w:b/>
        </w:rPr>
        <w:t>①一般资格证明文件：</w:t>
      </w:r>
    </w:p>
    <w:p>
      <w:pPr>
        <w:pStyle w:val="13"/>
      </w:pPr>
    </w:p>
    <w:p>
      <w:pPr>
        <w:pStyle w:val="13"/>
      </w:pPr>
      <w:r>
        <w:rPr>
          <w:b/>
        </w:rPr>
        <w:t>采购包1：</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333"/>
        <w:gridCol w:w="514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r>
              <w:rPr>
                <w:b/>
              </w:rPr>
              <w:t>序号</w:t>
            </w:r>
          </w:p>
        </w:tc>
        <w:tc>
          <w:tcPr>
            <w:tcW w:w="2333" w:type="dxa"/>
          </w:tcPr>
          <w:p>
            <w:r>
              <w:rPr>
                <w:b/>
              </w:rPr>
              <w:t>资格审查要求概况</w:t>
            </w:r>
          </w:p>
        </w:tc>
        <w:tc>
          <w:tcPr>
            <w:tcW w:w="5142" w:type="dxa"/>
          </w:tcPr>
          <w:p>
            <w:r>
              <w:rPr>
                <w:b/>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r>
              <w:rPr>
                <w:b/>
              </w:rPr>
              <w:t>1</w:t>
            </w:r>
          </w:p>
        </w:tc>
        <w:tc>
          <w:tcPr>
            <w:tcW w:w="2333" w:type="dxa"/>
          </w:tcPr>
          <w:p>
            <w:r>
              <w:rPr>
                <w:b/>
              </w:rPr>
              <w:t>单位授权书</w:t>
            </w:r>
          </w:p>
        </w:tc>
        <w:tc>
          <w:tcPr>
            <w:tcW w:w="5142" w:type="dxa"/>
          </w:tcPr>
          <w:p>
            <w:r>
              <w:rPr>
                <w:b/>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r>
              <w:rPr>
                <w:b/>
              </w:rPr>
              <w:t>2</w:t>
            </w:r>
          </w:p>
        </w:tc>
        <w:tc>
          <w:tcPr>
            <w:tcW w:w="2333" w:type="dxa"/>
          </w:tcPr>
          <w:p>
            <w:r>
              <w:rPr>
                <w:b/>
              </w:rPr>
              <w:t>营业执照等证明文件</w:t>
            </w:r>
          </w:p>
        </w:tc>
        <w:tc>
          <w:tcPr>
            <w:tcW w:w="5142" w:type="dxa"/>
          </w:tcPr>
          <w:p>
            <w:r>
              <w:rPr>
                <w:b/>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r>
              <w:rPr>
                <w:b/>
              </w:rPr>
              <w:t>3</w:t>
            </w:r>
          </w:p>
        </w:tc>
        <w:tc>
          <w:tcPr>
            <w:tcW w:w="2333" w:type="dxa"/>
          </w:tcPr>
          <w:p>
            <w:r>
              <w:rPr>
                <w:b/>
              </w:rPr>
              <w:t>提供财务状况报告(财务报告、或资信证明）</w:t>
            </w:r>
          </w:p>
        </w:tc>
        <w:tc>
          <w:tcPr>
            <w:tcW w:w="5142" w:type="dxa"/>
          </w:tcPr>
          <w:p>
            <w:r>
              <w:rPr>
                <w:b/>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r>
              <w:rPr>
                <w:b/>
              </w:rPr>
              <w:t>4</w:t>
            </w:r>
          </w:p>
        </w:tc>
        <w:tc>
          <w:tcPr>
            <w:tcW w:w="2333" w:type="dxa"/>
          </w:tcPr>
          <w:p>
            <w:r>
              <w:rPr>
                <w:b/>
              </w:rPr>
              <w:t>依法缴纳税收证明材料</w:t>
            </w:r>
          </w:p>
        </w:tc>
        <w:tc>
          <w:tcPr>
            <w:tcW w:w="5142" w:type="dxa"/>
          </w:tcPr>
          <w:p>
            <w:r>
              <w:rPr>
                <w:b/>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r>
              <w:rPr>
                <w:b/>
              </w:rPr>
              <w:t>5</w:t>
            </w:r>
          </w:p>
        </w:tc>
        <w:tc>
          <w:tcPr>
            <w:tcW w:w="2333" w:type="dxa"/>
          </w:tcPr>
          <w:p>
            <w:r>
              <w:rPr>
                <w:b/>
              </w:rPr>
              <w:t>依法缴纳社会保障资金证明材料</w:t>
            </w:r>
          </w:p>
        </w:tc>
        <w:tc>
          <w:tcPr>
            <w:tcW w:w="5142" w:type="dxa"/>
          </w:tcPr>
          <w:p>
            <w:r>
              <w:rPr>
                <w:b/>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r>
              <w:rPr>
                <w:b/>
              </w:rPr>
              <w:t>6</w:t>
            </w:r>
          </w:p>
        </w:tc>
        <w:tc>
          <w:tcPr>
            <w:tcW w:w="2333" w:type="dxa"/>
          </w:tcPr>
          <w:p>
            <w:r>
              <w:rPr>
                <w:b/>
              </w:rPr>
              <w:t>具备履行合同所必需设备和专业技术能力的声明函(若有)</w:t>
            </w:r>
          </w:p>
        </w:tc>
        <w:tc>
          <w:tcPr>
            <w:tcW w:w="5142" w:type="dxa"/>
          </w:tcPr>
          <w:p>
            <w:r>
              <w:rPr>
                <w:b/>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r>
              <w:rPr>
                <w:b/>
              </w:rPr>
              <w:t>7</w:t>
            </w:r>
          </w:p>
        </w:tc>
        <w:tc>
          <w:tcPr>
            <w:tcW w:w="2333" w:type="dxa"/>
          </w:tcPr>
          <w:p>
            <w:r>
              <w:rPr>
                <w:b/>
              </w:rPr>
              <w:t>参加采购活动前三年内在经营活动中没有重大违法记录的声明</w:t>
            </w:r>
          </w:p>
        </w:tc>
        <w:tc>
          <w:tcPr>
            <w:tcW w:w="5142" w:type="dxa"/>
          </w:tcPr>
          <w:p>
            <w:r>
              <w:rPr>
                <w:b/>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r>
              <w:rPr>
                <w:b/>
              </w:rPr>
              <w:t>8</w:t>
            </w:r>
          </w:p>
        </w:tc>
        <w:tc>
          <w:tcPr>
            <w:tcW w:w="2333" w:type="dxa"/>
          </w:tcPr>
          <w:p>
            <w:r>
              <w:rPr>
                <w:b/>
              </w:rPr>
              <w:t>信用记录查询结果</w:t>
            </w:r>
          </w:p>
        </w:tc>
        <w:tc>
          <w:tcPr>
            <w:tcW w:w="5142" w:type="dxa"/>
          </w:tcPr>
          <w:p>
            <w:r>
              <w:rPr>
                <w:b/>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r>
              <w:rPr>
                <w:b/>
              </w:rPr>
              <w:t>9</w:t>
            </w:r>
          </w:p>
        </w:tc>
        <w:tc>
          <w:tcPr>
            <w:tcW w:w="2333" w:type="dxa"/>
          </w:tcPr>
          <w:p>
            <w:r>
              <w:rPr>
                <w:b/>
              </w:rPr>
              <w:t>中小企业声明函（以资格条件落实中小企业扶持政策时适用 ）</w:t>
            </w:r>
          </w:p>
        </w:tc>
        <w:tc>
          <w:tcPr>
            <w:tcW w:w="5142" w:type="dxa"/>
          </w:tcPr>
          <w:p>
            <w:r>
              <w:rPr>
                <w:b/>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r>
              <w:rPr>
                <w:b/>
              </w:rPr>
              <w:t>10</w:t>
            </w:r>
          </w:p>
        </w:tc>
        <w:tc>
          <w:tcPr>
            <w:tcW w:w="2333" w:type="dxa"/>
          </w:tcPr>
          <w:p>
            <w:r>
              <w:rPr>
                <w:b/>
              </w:rPr>
              <w:t>联合体协议（若有）</w:t>
            </w:r>
          </w:p>
        </w:tc>
        <w:tc>
          <w:tcPr>
            <w:tcW w:w="5142" w:type="dxa"/>
          </w:tcPr>
          <w:p>
            <w:r>
              <w:rPr>
                <w:b/>
              </w:rPr>
              <w:t>①招标文件接受联合体投标且投标人为联合体的，投标人应提供本协议；否则无须提供。 ②本协议由委托代理人签字或盖章的，应按照招标文件第七章载明的格式提供“单位授权书”。</w:t>
            </w:r>
          </w:p>
        </w:tc>
      </w:tr>
    </w:tbl>
    <w:p>
      <w:pPr>
        <w:pStyle w:val="13"/>
        <w:ind w:firstLine="480"/>
        <w:jc w:val="both"/>
      </w:pPr>
      <w:r>
        <w:rPr>
          <w:b/>
        </w:rPr>
        <w:t>※备注说明</w:t>
      </w:r>
    </w:p>
    <w:p>
      <w:pPr>
        <w:pStyle w:val="13"/>
        <w:ind w:firstLine="480"/>
        <w:jc w:val="both"/>
      </w:pPr>
      <w:r>
        <w:rPr>
          <w:b/>
        </w:rPr>
        <w:t>①投标人应根据自身实际情况提供上述资格要求的证明材料，格式可参考招标文件第七章提供。</w:t>
      </w:r>
    </w:p>
    <w:p>
      <w:pPr>
        <w:pStyle w:val="13"/>
        <w:ind w:firstLine="480"/>
        <w:jc w:val="both"/>
      </w:pPr>
      <w:r>
        <w:rPr>
          <w:b/>
        </w:rPr>
        <w:t>②投标人提供的相应证明材料复印件均应符合：内容完整、清晰、整洁，并由投标人加盖其单位公章。</w:t>
      </w:r>
    </w:p>
    <w:p>
      <w:pPr>
        <w:pStyle w:val="13"/>
        <w:ind w:firstLine="480"/>
        <w:jc w:val="both"/>
      </w:pPr>
      <w:r>
        <w:rPr>
          <w:b/>
        </w:rPr>
        <w:t>②.其他资格证明文件：</w:t>
      </w:r>
    </w:p>
    <w:p>
      <w:pPr>
        <w:pStyle w:val="13"/>
      </w:pPr>
    </w:p>
    <w:p>
      <w:pPr>
        <w:pStyle w:val="13"/>
      </w:pPr>
      <w:r>
        <w:t>采购包1：</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r>
              <w:t>资格审查要求概况</w:t>
            </w:r>
          </w:p>
        </w:tc>
        <w:tc>
          <w:tcPr>
            <w:tcW w:w="4614" w:type="dxa"/>
          </w:tcPr>
          <w:p>
            <w: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r>
              <w:t>关于资格中财务状况报告（财务报告、或资信证明、或投标担保函）、依法缴纳税收证明材料、依法缴纳社会保障资金证明材料说明</w:t>
            </w:r>
          </w:p>
        </w:tc>
        <w:tc>
          <w:tcPr>
            <w:tcW w:w="4614" w:type="dxa"/>
          </w:tcPr>
          <w:p>
            <w:r>
              <w:t>根据榕财采[2021]52号福州市财政局关于进一步推进政府采购领域优化营商环境工作的通知规定，供应商在投标（响应）时，按照规定提供相关承诺函（详见附件）的，无需再提交财务状况、缴纳税收和社保资金缴纳等证明材料。采购人有权在签订合同前要求中标供应商提供相关证明材料以核实中标供应商承诺事项的真实性。供应商应当遵循诚实守信的原则，不得作出虚假承诺，承诺不实的，属于提供虚假材料谋取中标、成交，依法追究相关的法律责任。特此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vAlign w:val="top"/>
          </w:tcPr>
          <w:p>
            <w:pPr>
              <w:rPr>
                <w:color w:val="auto"/>
                <w:highlight w:val="none"/>
              </w:rPr>
            </w:pPr>
            <w:r>
              <w:rPr>
                <w:color w:val="auto"/>
                <w:highlight w:val="none"/>
              </w:rPr>
              <w:t>中小企业预留政策</w:t>
            </w:r>
          </w:p>
        </w:tc>
        <w:tc>
          <w:tcPr>
            <w:tcW w:w="4614" w:type="dxa"/>
            <w:vAlign w:val="top"/>
          </w:tcPr>
          <w:p>
            <w:pPr>
              <w:rPr>
                <w:color w:val="auto"/>
                <w:highlight w:val="none"/>
              </w:rPr>
            </w:pPr>
            <w:r>
              <w:rPr>
                <w:rFonts w:hint="eastAsia"/>
                <w:color w:val="auto"/>
                <w:highlight w:val="none"/>
              </w:rPr>
              <w:t>本项目预留面向中小企业采购金额（</w:t>
            </w:r>
            <w:r>
              <w:rPr>
                <w:rFonts w:hint="eastAsia"/>
                <w:color w:val="auto"/>
                <w:highlight w:val="none"/>
                <w:lang w:val="en-US" w:eastAsia="zh-CN"/>
              </w:rPr>
              <w:t>1542756.72</w:t>
            </w:r>
            <w:r>
              <w:rPr>
                <w:rFonts w:hint="eastAsia"/>
                <w:color w:val="auto"/>
                <w:highlight w:val="none"/>
              </w:rPr>
              <w:t>元，预算金额的</w:t>
            </w:r>
            <w:r>
              <w:rPr>
                <w:rFonts w:hint="eastAsia"/>
                <w:color w:val="auto"/>
                <w:highlight w:val="none"/>
                <w:lang w:val="en-US" w:eastAsia="zh-CN"/>
              </w:rPr>
              <w:t>40</w:t>
            </w:r>
            <w:r>
              <w:rPr>
                <w:rFonts w:hint="eastAsia"/>
                <w:color w:val="auto"/>
                <w:highlight w:val="none"/>
              </w:rPr>
              <w:t>％）。投标人为非联合体的，则投标人应为中小企业，并提供《中小企业声明函》；投标人为联合体的，联合体至少一方为中小企业，并提供该联合体方的《中小企业声明函》，同时须在“联合体协议”中明确由中小企业成员方承担的“工作及义务的具体内容”的金额不少于其投标价格的</w:t>
            </w:r>
            <w:r>
              <w:rPr>
                <w:rFonts w:hint="eastAsia"/>
                <w:color w:val="auto"/>
                <w:highlight w:val="none"/>
                <w:lang w:val="en-US" w:eastAsia="zh-CN"/>
              </w:rPr>
              <w:t>40</w:t>
            </w:r>
            <w:r>
              <w:rPr>
                <w:rFonts w:hint="eastAsia"/>
                <w:color w:val="auto"/>
                <w:highlight w:val="none"/>
              </w:rPr>
              <w:t>％。组成联合的的中小企业与联合体内其他企业之间不得存在直接控股、管理关系。本项目为服务类采购项目，采购标的对应的中小企业划分标准所属行业为</w:t>
            </w:r>
            <w:r>
              <w:rPr>
                <w:rFonts w:hint="eastAsia"/>
                <w:color w:val="auto"/>
                <w:highlight w:val="none"/>
                <w:lang w:val="en-US" w:eastAsia="zh-CN"/>
              </w:rPr>
              <w:t>其他未列明行业</w:t>
            </w:r>
            <w:r>
              <w:rPr>
                <w:rFonts w:hint="eastAsia"/>
                <w:color w:val="auto"/>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rPr>
                <w:color w:val="auto"/>
              </w:rPr>
            </w:pPr>
            <w:r>
              <w:rPr>
                <w:color w:val="auto"/>
              </w:rPr>
              <w:t>本采购包属于专门面向中小企业采购。</w:t>
            </w:r>
          </w:p>
        </w:tc>
        <w:tc>
          <w:tcPr>
            <w:tcW w:w="4614" w:type="dxa"/>
          </w:tcPr>
          <w:p>
            <w:pPr>
              <w:rPr>
                <w:color w:val="auto"/>
              </w:rPr>
            </w:pPr>
            <w:r>
              <w:rPr>
                <w:color w:val="auto"/>
              </w:rPr>
              <w:t>本采购包为专门面向中小企业采购，投标人须提供中小企业声明函（详见投标文件格式）。监狱企业、残疾人福利性单位视同小型、微型企业。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vAlign w:val="top"/>
          </w:tcPr>
          <w:p>
            <w:r>
              <w:rPr>
                <w:rFonts w:hint="eastAsia"/>
                <w:lang w:eastAsia="zh-CN"/>
              </w:rPr>
              <w:t>针对“提供财务状况报告(财务报告、或资信证明）”的补充说明</w:t>
            </w:r>
          </w:p>
        </w:tc>
        <w:tc>
          <w:tcPr>
            <w:tcW w:w="4614" w:type="dxa"/>
            <w:vAlign w:val="top"/>
          </w:tcPr>
          <w:p>
            <w:r>
              <w:rPr>
                <w:rFonts w:hint="eastAsia"/>
                <w:lang w:eastAsia="zh-CN"/>
              </w:rPr>
              <w:t>投标人提供的财务报告复印件（成立年限按照投标截止时间）应符合下列规定：成立年限满</w:t>
            </w:r>
            <w:r>
              <w:rPr>
                <w:rFonts w:hint="eastAsia"/>
                <w:lang w:val="en-US" w:eastAsia="zh-CN"/>
              </w:rPr>
              <w:t>1年及以上的投标人，提供的经审计的2021年度或2022年度的财务报告。本招标文件中若有与此处不一样的，以此处补充说明为准。</w:t>
            </w:r>
          </w:p>
        </w:tc>
      </w:tr>
    </w:tbl>
    <w:p>
      <w:pPr>
        <w:pStyle w:val="13"/>
        <w:ind w:firstLine="480"/>
        <w:jc w:val="both"/>
      </w:pPr>
      <w:r>
        <w:rPr>
          <w:b/>
        </w:rPr>
        <w:t>（3）投标保证金。</w:t>
      </w:r>
    </w:p>
    <w:p>
      <w:pPr>
        <w:pStyle w:val="13"/>
        <w:ind w:firstLine="480"/>
        <w:jc w:val="both"/>
      </w:pPr>
      <w:r>
        <w:rPr>
          <w:b/>
        </w:rPr>
        <w:t>1.4有下列情形之一的，资格审查不合格：</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r>
              <w:rPr>
                <w:b/>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r>
              <w:rPr>
                <w:b/>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r>
              <w:rPr>
                <w:b/>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r>
              <w:rPr>
                <w:b/>
              </w:rPr>
              <w:t>未按照招标文件规定提交投标保证金</w:t>
            </w:r>
          </w:p>
        </w:tc>
      </w:tr>
    </w:tbl>
    <w:p>
      <w:pPr>
        <w:pStyle w:val="13"/>
        <w:ind w:firstLine="480"/>
        <w:jc w:val="left"/>
      </w:pPr>
    </w:p>
    <w:p>
      <w:pPr>
        <w:pStyle w:val="13"/>
      </w:pPr>
    </w:p>
    <w:p>
      <w:pPr>
        <w:pStyle w:val="13"/>
      </w:pPr>
    </w:p>
    <w:p>
      <w:pPr>
        <w:pStyle w:val="13"/>
      </w:pPr>
      <w:r>
        <w:t>采购包1：</w:t>
      </w:r>
    </w:p>
    <w:p>
      <w:pPr>
        <w:pStyle w:val="13"/>
      </w:pPr>
      <w:r>
        <w:t>资格审查不合格项：</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情形</w:t>
            </w:r>
          </w:p>
        </w:tc>
        <w:tc>
          <w:tcPr>
            <w:tcW w:w="4153" w:type="dxa"/>
          </w:tcPr>
          <w:p>
            <w: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其他情形</w:t>
            </w:r>
          </w:p>
        </w:tc>
        <w:tc>
          <w:tcPr>
            <w:tcW w:w="4153" w:type="dxa"/>
          </w:tcPr>
          <w:p>
            <w:r>
              <w:t>投标文件的资格及资信证明部分中出现报价部分的全部或部分的投标报价信息(或组成资料)。</w:t>
            </w:r>
          </w:p>
        </w:tc>
      </w:tr>
    </w:tbl>
    <w:p>
      <w:pPr>
        <w:pStyle w:val="13"/>
        <w:ind w:firstLine="480"/>
        <w:jc w:val="both"/>
      </w:pPr>
      <w:r>
        <w:rPr>
          <w:b/>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13"/>
        <w:ind w:firstLine="480"/>
        <w:jc w:val="both"/>
      </w:pPr>
      <w:r>
        <w:rPr>
          <w:b/>
        </w:rPr>
        <w:t>2、资格审查情况不得私自外泄，有关信息由福建省中凯招标代理有限公司统一对外发布。</w:t>
      </w:r>
    </w:p>
    <w:p>
      <w:pPr>
        <w:pStyle w:val="13"/>
        <w:ind w:firstLine="480"/>
        <w:jc w:val="both"/>
      </w:pPr>
      <w:r>
        <w:rPr>
          <w:b/>
        </w:rPr>
        <w:t>3、资格审查合格的投标人不足三家的，不进行评标。同时，本次采购活动结束，福建省中凯招标代理有限公司将依法组织后续采购活动（包括但不限于：重新招标、采用其他方式采购等）。</w:t>
      </w:r>
    </w:p>
    <w:p>
      <w:pPr>
        <w:pStyle w:val="13"/>
        <w:jc w:val="both"/>
      </w:pPr>
      <w:r>
        <w:rPr>
          <w:b/>
          <w:sz w:val="28"/>
        </w:rPr>
        <w:t>二、评标</w:t>
      </w:r>
    </w:p>
    <w:p>
      <w:pPr>
        <w:pStyle w:val="13"/>
        <w:ind w:firstLine="480"/>
        <w:jc w:val="both"/>
      </w:pPr>
      <w:r>
        <w:rPr>
          <w:b/>
        </w:rPr>
        <w:t>4、资格审查结束后，由福建省中凯招标代理有限公司负责评标委员会的组建及评标工作的组织。</w:t>
      </w:r>
    </w:p>
    <w:p>
      <w:pPr>
        <w:pStyle w:val="13"/>
        <w:ind w:firstLine="480"/>
        <w:jc w:val="both"/>
      </w:pPr>
      <w:r>
        <w:rPr>
          <w:b/>
        </w:rPr>
        <w:t>5、评标委员会</w:t>
      </w:r>
    </w:p>
    <w:p>
      <w:pPr>
        <w:pStyle w:val="13"/>
        <w:ind w:firstLine="480"/>
        <w:jc w:val="both"/>
      </w:pPr>
    </w:p>
    <w:p>
      <w:pPr>
        <w:pStyle w:val="13"/>
      </w:pPr>
    </w:p>
    <w:p>
      <w:pPr>
        <w:pStyle w:val="13"/>
      </w:pPr>
      <w:r>
        <w:rPr>
          <w:b/>
        </w:rPr>
        <w:t>由采购人代表和评审专家两部分共3人组成，其中由福建省政府采购评审专家库产生的评审专家2人，由采购人派出的采购人代表1人。</w:t>
      </w:r>
    </w:p>
    <w:p>
      <w:pPr>
        <w:pStyle w:val="13"/>
        <w:ind w:firstLine="480"/>
        <w:jc w:val="both"/>
      </w:pPr>
      <w:r>
        <w:rPr>
          <w:b/>
        </w:rPr>
        <w:t>5.2评标委员会负责具体评标事务，并按照下列原则依法独立履行有关职责：</w:t>
      </w:r>
    </w:p>
    <w:p>
      <w:pPr>
        <w:pStyle w:val="13"/>
        <w:ind w:firstLine="480"/>
        <w:jc w:val="both"/>
      </w:pPr>
      <w:r>
        <w:rPr>
          <w:b/>
        </w:rPr>
        <w:t>（1）评标应保护国家利益、社会公共利益和各方当事人合法权益，提高采购效益，保证项目质量。</w:t>
      </w:r>
    </w:p>
    <w:p>
      <w:pPr>
        <w:pStyle w:val="13"/>
        <w:ind w:firstLine="480"/>
        <w:jc w:val="both"/>
      </w:pPr>
      <w:r>
        <w:rPr>
          <w:b/>
        </w:rPr>
        <w:t>（2）评标应遵循公平、公正、科学、严谨和择优原则。</w:t>
      </w:r>
    </w:p>
    <w:p>
      <w:pPr>
        <w:pStyle w:val="13"/>
        <w:ind w:firstLine="480"/>
        <w:jc w:val="both"/>
      </w:pPr>
      <w:r>
        <w:rPr>
          <w:b/>
        </w:rPr>
        <w:t>（3）评标的依据是招标文件和电子投标文件。</w:t>
      </w:r>
    </w:p>
    <w:p>
      <w:pPr>
        <w:pStyle w:val="13"/>
        <w:ind w:firstLine="480"/>
        <w:jc w:val="both"/>
      </w:pPr>
      <w:r>
        <w:rPr>
          <w:b/>
        </w:rPr>
        <w:t>（4）应按照招标文件规定推荐中标候选人或确定中标人。</w:t>
      </w:r>
    </w:p>
    <w:p>
      <w:pPr>
        <w:pStyle w:val="13"/>
        <w:ind w:firstLine="480"/>
        <w:jc w:val="both"/>
      </w:pPr>
      <w:r>
        <w:rPr>
          <w:b/>
        </w:rPr>
        <w:t>（5）评标应遵守下列评标纪律：</w:t>
      </w:r>
    </w:p>
    <w:p>
      <w:pPr>
        <w:pStyle w:val="13"/>
        <w:ind w:firstLine="480"/>
        <w:jc w:val="both"/>
      </w:pPr>
      <w:r>
        <w:rPr>
          <w:b/>
        </w:rPr>
        <w:t>①评标情况不得私自外泄，有关信息由福建省中凯招标代理有限公司统一对外发布。</w:t>
      </w:r>
    </w:p>
    <w:p>
      <w:pPr>
        <w:pStyle w:val="13"/>
        <w:ind w:firstLine="480"/>
        <w:jc w:val="both"/>
      </w:pPr>
      <w:r>
        <w:rPr>
          <w:b/>
        </w:rPr>
        <w:t>②对福建省中凯招标代理有限公司或投标人提供的要求保密的资料，不得摘记翻印和外传。</w:t>
      </w:r>
    </w:p>
    <w:p>
      <w:pPr>
        <w:pStyle w:val="13"/>
        <w:ind w:firstLine="480"/>
        <w:jc w:val="both"/>
      </w:pPr>
      <w:r>
        <w:rPr>
          <w:b/>
        </w:rPr>
        <w:t>③不得收受投标人或有关人员的任何礼物，不得串联鼓动其他人袒护某投标人。若与投标人存在利害关系，则应主动声明并回避。</w:t>
      </w:r>
    </w:p>
    <w:p>
      <w:pPr>
        <w:pStyle w:val="13"/>
        <w:ind w:firstLine="480"/>
        <w:jc w:val="both"/>
      </w:pPr>
      <w:r>
        <w:rPr>
          <w:b/>
        </w:rPr>
        <w:t>④全体评委应按照招标文件规定进行评标，一切认定事项应查有实据且不得弄虚作假。</w:t>
      </w:r>
    </w:p>
    <w:p>
      <w:pPr>
        <w:pStyle w:val="13"/>
        <w:ind w:firstLine="480"/>
        <w:jc w:val="both"/>
      </w:pPr>
      <w:r>
        <w:rPr>
          <w:b/>
        </w:rPr>
        <w:t>⑤评标中应充分发扬民主，推荐中标候选人或确定中标人后要服从评标报告。</w:t>
      </w:r>
    </w:p>
    <w:p>
      <w:pPr>
        <w:pStyle w:val="13"/>
        <w:ind w:firstLine="480"/>
        <w:jc w:val="both"/>
      </w:pPr>
      <w:r>
        <w:rPr>
          <w:b/>
        </w:rPr>
        <w:t>※对违反评标纪律的评委，将取消其评委资格，对评标工作造成严重损失者将予以通报批评乃至追究法律责任。</w:t>
      </w:r>
    </w:p>
    <w:p>
      <w:pPr>
        <w:pStyle w:val="13"/>
        <w:ind w:firstLine="480"/>
        <w:jc w:val="both"/>
      </w:pPr>
      <w:r>
        <w:rPr>
          <w:b/>
        </w:rPr>
        <w:t>6、评标程序</w:t>
      </w:r>
    </w:p>
    <w:p>
      <w:pPr>
        <w:pStyle w:val="13"/>
        <w:ind w:firstLine="480"/>
        <w:jc w:val="both"/>
      </w:pPr>
      <w:r>
        <w:rPr>
          <w:b/>
        </w:rPr>
        <w:t>6.1评标前的准备工作</w:t>
      </w:r>
    </w:p>
    <w:p>
      <w:pPr>
        <w:pStyle w:val="13"/>
        <w:ind w:firstLine="480"/>
        <w:jc w:val="both"/>
      </w:pPr>
      <w:r>
        <w:rPr>
          <w:b/>
        </w:rPr>
        <w:t>（1）全体评委应认真审阅招标文件，了解评委应履行或遵守的职责、义务和评标纪律。</w:t>
      </w:r>
    </w:p>
    <w:p>
      <w:pPr>
        <w:pStyle w:val="13"/>
        <w:ind w:firstLine="480"/>
        <w:jc w:val="both"/>
      </w:pPr>
      <w:r>
        <w:rPr>
          <w:b/>
        </w:rPr>
        <w:t>（2）参加评标委员会的采购人代表可对本项目的背景和采购需求进行介绍，介绍材料应以书面形式提交（随采购文件一并存档），介绍内容不得含有歧视性、倾向性意见，不得超出招标文件所述范围。</w:t>
      </w:r>
    </w:p>
    <w:p>
      <w:pPr>
        <w:pStyle w:val="13"/>
        <w:ind w:firstLine="480"/>
        <w:jc w:val="both"/>
      </w:pPr>
      <w:r>
        <w:rPr>
          <w:b/>
        </w:rPr>
        <w:t>6.2符合性审查</w:t>
      </w:r>
    </w:p>
    <w:p>
      <w:pPr>
        <w:pStyle w:val="13"/>
        <w:ind w:firstLine="480"/>
        <w:jc w:val="both"/>
      </w:pPr>
      <w:r>
        <w:rPr>
          <w:b/>
        </w:rPr>
        <w:t>（1）评标委员会依据招标文件的实质性要求，对通过资格审查的电子投标文件进行符合性审查，以确定其是否满足招标文件的实质性要求。</w:t>
      </w:r>
    </w:p>
    <w:p>
      <w:pPr>
        <w:pStyle w:val="13"/>
        <w:ind w:firstLine="480"/>
        <w:jc w:val="both"/>
      </w:pPr>
      <w:r>
        <w:rPr>
          <w:b/>
        </w:rPr>
        <w:t>（2）满足招标文件的实质性要求指电子投标文件对招标文件实质性要求的响应不存在重大偏差或保留。</w:t>
      </w:r>
    </w:p>
    <w:p>
      <w:pPr>
        <w:pStyle w:val="13"/>
        <w:ind w:firstLine="480"/>
        <w:jc w:val="both"/>
      </w:pPr>
      <w:r>
        <w:rPr>
          <w:b/>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3"/>
        <w:ind w:firstLine="480"/>
        <w:jc w:val="both"/>
      </w:pPr>
      <w:r>
        <w:rPr>
          <w:b/>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13"/>
        <w:ind w:firstLine="480"/>
        <w:jc w:val="both"/>
      </w:pPr>
      <w:r>
        <w:rPr>
          <w:b/>
        </w:rPr>
        <w:t>（5）评标委员会对所有投标人都执行相同的程序和标准。</w:t>
      </w:r>
    </w:p>
    <w:p>
      <w:pPr>
        <w:pStyle w:val="13"/>
        <w:ind w:firstLine="480"/>
        <w:jc w:val="both"/>
      </w:pPr>
      <w:r>
        <w:rPr>
          <w:b/>
        </w:rPr>
        <w:t>（6）有下列情形之一的，符合性审查不合格：</w:t>
      </w:r>
    </w:p>
    <w:p>
      <w:pPr>
        <w:pStyle w:val="13"/>
        <w:ind w:firstLine="480"/>
        <w:jc w:val="both"/>
      </w:pPr>
      <w:r>
        <w:rPr>
          <w:b/>
        </w:rPr>
        <w:t>①项目一般情形：</w:t>
      </w:r>
    </w:p>
    <w:p>
      <w:pPr>
        <w:pStyle w:val="13"/>
      </w:pPr>
    </w:p>
    <w:p>
      <w:pPr>
        <w:pStyle w:val="13"/>
      </w:pPr>
      <w:r>
        <w:t>采购包1：</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831"/>
        <w:gridCol w:w="543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r>
              <w:t>序号</w:t>
            </w:r>
          </w:p>
        </w:tc>
        <w:tc>
          <w:tcPr>
            <w:tcW w:w="1831" w:type="dxa"/>
          </w:tcPr>
          <w:p>
            <w:r>
              <w:t>符合审查要求概况</w:t>
            </w:r>
          </w:p>
        </w:tc>
        <w:tc>
          <w:tcPr>
            <w:tcW w:w="5437" w:type="dxa"/>
          </w:tcPr>
          <w:p>
            <w: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r>
              <w:t>1</w:t>
            </w:r>
          </w:p>
        </w:tc>
        <w:tc>
          <w:tcPr>
            <w:tcW w:w="1831" w:type="dxa"/>
          </w:tcPr>
          <w:p>
            <w:r>
              <w:t>情形1</w:t>
            </w:r>
          </w:p>
        </w:tc>
        <w:tc>
          <w:tcPr>
            <w:tcW w:w="5437" w:type="dxa"/>
          </w:tcPr>
          <w:p>
            <w: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r>
              <w:t>2</w:t>
            </w:r>
          </w:p>
        </w:tc>
        <w:tc>
          <w:tcPr>
            <w:tcW w:w="1831" w:type="dxa"/>
          </w:tcPr>
          <w:p>
            <w:r>
              <w:t>情形2</w:t>
            </w:r>
          </w:p>
        </w:tc>
        <w:tc>
          <w:tcPr>
            <w:tcW w:w="5437" w:type="dxa"/>
          </w:tcPr>
          <w:p>
            <w: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r>
              <w:t>3</w:t>
            </w:r>
          </w:p>
        </w:tc>
        <w:tc>
          <w:tcPr>
            <w:tcW w:w="1831" w:type="dxa"/>
          </w:tcPr>
          <w:p>
            <w:r>
              <w:t>情形3</w:t>
            </w:r>
          </w:p>
        </w:tc>
        <w:tc>
          <w:tcPr>
            <w:tcW w:w="5437" w:type="dxa"/>
          </w:tcPr>
          <w:p>
            <w:r>
              <w:t>投标文件对招标文件实质性要求的响应存在重大偏离或保留。</w:t>
            </w:r>
          </w:p>
        </w:tc>
      </w:tr>
    </w:tbl>
    <w:p>
      <w:pPr>
        <w:pStyle w:val="13"/>
        <w:ind w:firstLine="480"/>
        <w:jc w:val="both"/>
      </w:pPr>
      <w:r>
        <w:rPr>
          <w:b/>
        </w:rPr>
        <w:t>②本项目规定的其他情形：</w:t>
      </w:r>
    </w:p>
    <w:p>
      <w:pPr>
        <w:pStyle w:val="13"/>
        <w:jc w:val="left"/>
      </w:pPr>
    </w:p>
    <w:p>
      <w:pPr>
        <w:pStyle w:val="13"/>
      </w:pPr>
      <w:r>
        <w:t>采购包1：</w:t>
      </w:r>
    </w:p>
    <w:p>
      <w:pPr>
        <w:pStyle w:val="13"/>
      </w:pPr>
      <w:r>
        <w:t>技术符合性</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23"/>
        <w:gridCol w:w="718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3" w:type="dxa"/>
          </w:tcPr>
          <w:p>
            <w:pPr>
              <w:rPr>
                <w:color w:val="auto"/>
              </w:rPr>
            </w:pPr>
            <w:r>
              <w:rPr>
                <w:color w:val="auto"/>
              </w:rPr>
              <w:t>情形</w:t>
            </w:r>
          </w:p>
        </w:tc>
        <w:tc>
          <w:tcPr>
            <w:tcW w:w="7183" w:type="dxa"/>
          </w:tcPr>
          <w:p>
            <w:pPr>
              <w:rPr>
                <w:color w:val="auto"/>
              </w:rPr>
            </w:pPr>
            <w:r>
              <w:rPr>
                <w:color w:val="auto"/>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3" w:type="dxa"/>
            <w:vAlign w:val="top"/>
          </w:tcPr>
          <w:p>
            <w:pPr>
              <w:rPr>
                <w:color w:val="auto"/>
              </w:rPr>
            </w:pPr>
            <w:r>
              <w:rPr>
                <w:rFonts w:hint="eastAsia"/>
                <w:color w:val="auto"/>
              </w:rPr>
              <w:t>其他情形</w:t>
            </w:r>
          </w:p>
        </w:tc>
        <w:tc>
          <w:tcPr>
            <w:tcW w:w="7183" w:type="dxa"/>
            <w:vAlign w:val="top"/>
          </w:tcPr>
          <w:p>
            <w:pPr>
              <w:rPr>
                <w:color w:val="auto"/>
              </w:rPr>
            </w:pPr>
            <w:r>
              <w:rPr>
                <w:rFonts w:hint="eastAsia"/>
                <w:color w:val="auto"/>
              </w:rPr>
              <w:t>技术部分中不得出现报价部分的全部或部分的投标报价信息（或组成资料），否则按无效投标处理。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3" w:type="dxa"/>
            <w:vAlign w:val="top"/>
          </w:tcPr>
          <w:p>
            <w:pPr>
              <w:rPr>
                <w:color w:val="auto"/>
              </w:rPr>
            </w:pPr>
            <w:r>
              <w:rPr>
                <w:rFonts w:hint="eastAsia"/>
                <w:color w:val="auto"/>
              </w:rPr>
              <w:t>其他情形</w:t>
            </w:r>
          </w:p>
        </w:tc>
        <w:tc>
          <w:tcPr>
            <w:tcW w:w="7183" w:type="dxa"/>
            <w:vAlign w:val="top"/>
          </w:tcPr>
          <w:p>
            <w:pPr>
              <w:rPr>
                <w:color w:val="auto"/>
              </w:rPr>
            </w:pPr>
            <w:r>
              <w:rPr>
                <w:rFonts w:hint="eastAsia"/>
                <w:color w:val="auto"/>
              </w:rPr>
              <w:t>投标人必须对招标文件第五章 招标内容及要求“二、技术和服务要求”逐项进行应答，如实说明偏离情况，并提供《技术和服务要求响应表》；投标人未提供《技术和服务要求响应表》的，按无效投标处理。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3" w:type="dxa"/>
            <w:vAlign w:val="top"/>
          </w:tcPr>
          <w:p>
            <w:pPr>
              <w:rPr>
                <w:color w:val="auto"/>
              </w:rPr>
            </w:pPr>
            <w:r>
              <w:rPr>
                <w:rFonts w:hint="eastAsia"/>
                <w:color w:val="auto"/>
              </w:rPr>
              <w:t>其他情形</w:t>
            </w:r>
          </w:p>
        </w:tc>
        <w:tc>
          <w:tcPr>
            <w:tcW w:w="7183" w:type="dxa"/>
            <w:vAlign w:val="top"/>
          </w:tcPr>
          <w:p>
            <w:pPr>
              <w:rPr>
                <w:color w:val="auto"/>
              </w:rPr>
            </w:pPr>
            <w:r>
              <w:rPr>
                <w:rFonts w:hint="eastAsia"/>
                <w:color w:val="auto"/>
              </w:rPr>
              <w:t>投标人的技术部分实际得分少于招标文件设定的技术部分总分50%，即视为技术部分未实质性响应招标文件要求，按无效标处理。</w:t>
            </w:r>
          </w:p>
        </w:tc>
      </w:tr>
    </w:tbl>
    <w:p>
      <w:pPr>
        <w:pStyle w:val="13"/>
      </w:pPr>
      <w:r>
        <w:t>商务符合性</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7"/>
        <w:gridCol w:w="71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7" w:type="dxa"/>
          </w:tcPr>
          <w:p>
            <w:r>
              <w:t>情形</w:t>
            </w:r>
          </w:p>
        </w:tc>
        <w:tc>
          <w:tcPr>
            <w:tcW w:w="7169" w:type="dxa"/>
          </w:tcPr>
          <w:p>
            <w: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7" w:type="dxa"/>
          </w:tcPr>
          <w:p>
            <w:r>
              <w:t>其他情形</w:t>
            </w:r>
          </w:p>
        </w:tc>
        <w:tc>
          <w:tcPr>
            <w:tcW w:w="7169" w:type="dxa"/>
          </w:tcPr>
          <w:p>
            <w:r>
              <w:t>1、未按照招标文件规定要求签署、盖章的； 2、投标人未在投标文件中完全响应招标文件第五章招标内容及要求中第“三、商务条件”全部条款的； 3、属于招标文件规定的符合性检查不合格情形； 4、不符合招标文件中规定的实质性要求和条件、无效投标条款的； 5、属于招标文件规定评标委员会应否决其投标的情形。</w:t>
            </w:r>
          </w:p>
        </w:tc>
      </w:tr>
    </w:tbl>
    <w:p>
      <w:pPr>
        <w:pStyle w:val="13"/>
      </w:pPr>
      <w:r>
        <w:t>附加符合性：无</w:t>
      </w:r>
    </w:p>
    <w:p>
      <w:pPr>
        <w:pStyle w:val="13"/>
      </w:pPr>
      <w:r>
        <w:t>价格符合性：无</w:t>
      </w:r>
    </w:p>
    <w:p>
      <w:pPr>
        <w:pStyle w:val="13"/>
        <w:ind w:firstLine="480"/>
        <w:jc w:val="both"/>
      </w:pPr>
      <w:r>
        <w:rPr>
          <w:b/>
        </w:rPr>
        <w:t>6.3澄清有关问题</w:t>
      </w:r>
    </w:p>
    <w:p>
      <w:pPr>
        <w:pStyle w:val="13"/>
        <w:ind w:firstLine="480"/>
        <w:jc w:val="both"/>
      </w:pPr>
      <w:r>
        <w:rPr>
          <w:b/>
        </w:rPr>
        <w:t>（1）对通过符合性审查的电子投标文件中含义不明确、同类问题表述不一致或有明显文字和计算错误的内容，评标委员会将以书面形式要求投标人作出必要的澄清、说明或补正。</w:t>
      </w:r>
    </w:p>
    <w:p>
      <w:pPr>
        <w:pStyle w:val="13"/>
        <w:ind w:firstLine="480"/>
        <w:jc w:val="both"/>
      </w:pPr>
      <w:r>
        <w:rPr>
          <w:b/>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13"/>
        <w:ind w:firstLine="480"/>
        <w:jc w:val="both"/>
      </w:pPr>
      <w:r>
        <w:rPr>
          <w:b/>
        </w:rPr>
        <w:t>（3）电子投标文件报价出现前后不一致的，除招标文件另有规定外，按照下列规定修正：</w:t>
      </w:r>
    </w:p>
    <w:p>
      <w:pPr>
        <w:pStyle w:val="13"/>
        <w:ind w:firstLine="480"/>
        <w:jc w:val="both"/>
      </w:pPr>
      <w:r>
        <w:rPr>
          <w:b/>
        </w:rPr>
        <w:t>①开标一览表内容与电子投标文件中相应内容不一致的，以开标一览表为准；</w:t>
      </w:r>
    </w:p>
    <w:p>
      <w:pPr>
        <w:pStyle w:val="13"/>
        <w:ind w:firstLine="480"/>
        <w:jc w:val="both"/>
      </w:pPr>
      <w:r>
        <w:rPr>
          <w:b/>
        </w:rPr>
        <w:t>②大写金额和小写金额不一致的，以大写金额为准；</w:t>
      </w:r>
    </w:p>
    <w:p>
      <w:pPr>
        <w:pStyle w:val="13"/>
        <w:ind w:firstLine="480"/>
        <w:jc w:val="both"/>
      </w:pPr>
      <w:r>
        <w:rPr>
          <w:b/>
        </w:rPr>
        <w:t>③单价金额小数点或百分比有明显错位的，以开标一览表的总价为准，并修改单价；</w:t>
      </w:r>
    </w:p>
    <w:p>
      <w:pPr>
        <w:pStyle w:val="13"/>
        <w:ind w:firstLine="480"/>
        <w:jc w:val="both"/>
      </w:pPr>
      <w:r>
        <w:rPr>
          <w:b/>
        </w:rPr>
        <w:t>④总价金额与按照单价汇总金额不一致的，以单价金额计算结果为准。</w:t>
      </w:r>
    </w:p>
    <w:p>
      <w:pPr>
        <w:pStyle w:val="13"/>
        <w:ind w:firstLine="480"/>
        <w:jc w:val="both"/>
      </w:pPr>
      <w:r>
        <w:rPr>
          <w:b/>
        </w:rPr>
        <w:t>※同时出现两种以上不一致的，按照前款规定的顺序修正。修正后的报价应按照本章第6.3条第（1）、（2）款规定经投标人确认后产生约束力，投标人不确认的，其投标无效。</w:t>
      </w:r>
    </w:p>
    <w:p>
      <w:pPr>
        <w:pStyle w:val="13"/>
        <w:ind w:firstLine="480"/>
        <w:jc w:val="both"/>
      </w:pPr>
      <w:r>
        <w:rPr>
          <w:b/>
        </w:rPr>
        <w:t>（4）关于细微偏差</w:t>
      </w:r>
    </w:p>
    <w:p>
      <w:pPr>
        <w:pStyle w:val="13"/>
        <w:ind w:firstLine="480"/>
        <w:jc w:val="both"/>
      </w:pPr>
      <w:r>
        <w:rPr>
          <w:b/>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13"/>
        <w:ind w:firstLine="480"/>
        <w:jc w:val="both"/>
      </w:pPr>
      <w:r>
        <w:rPr>
          <w:b/>
        </w:rPr>
        <w:t>②评标委员会将以书面形式要求存在细微偏差的投标人在评标委员会规定的时间内予以补正。若无法补正，则评标委员会将按照不利于投标人的内容进行认定。</w:t>
      </w:r>
    </w:p>
    <w:p>
      <w:pPr>
        <w:pStyle w:val="13"/>
        <w:ind w:firstLine="480"/>
        <w:jc w:val="both"/>
      </w:pPr>
      <w:r>
        <w:rPr>
          <w:b/>
        </w:rPr>
        <w:t>（5）关于投标描述（即电子投标文件中描述的内容）</w:t>
      </w:r>
    </w:p>
    <w:p>
      <w:pPr>
        <w:pStyle w:val="13"/>
        <w:ind w:firstLine="480"/>
        <w:jc w:val="both"/>
      </w:pPr>
      <w:r>
        <w:rPr>
          <w:b/>
        </w:rPr>
        <w:t>①投标描述前后不一致且不涉及证明材料的：按照本章第6.3条第（1）、（2）款规定执行。</w:t>
      </w:r>
    </w:p>
    <w:p>
      <w:pPr>
        <w:pStyle w:val="13"/>
        <w:ind w:firstLine="480"/>
        <w:jc w:val="both"/>
      </w:pPr>
      <w:r>
        <w:rPr>
          <w:b/>
        </w:rPr>
        <w:t>②投标描述与证明材料不一致或多份证明材料之间不一致的：</w:t>
      </w:r>
    </w:p>
    <w:p>
      <w:pPr>
        <w:pStyle w:val="13"/>
        <w:ind w:firstLine="480"/>
        <w:jc w:val="both"/>
      </w:pPr>
      <w:r>
        <w:rPr>
          <w:b/>
        </w:rPr>
        <w:t>a.评标委员会将要求投标人进行书面澄清，并按照不利于投标人的内容进行评标。</w:t>
      </w:r>
    </w:p>
    <w:p>
      <w:pPr>
        <w:pStyle w:val="13"/>
        <w:ind w:firstLine="480"/>
        <w:jc w:val="both"/>
      </w:pPr>
      <w:r>
        <w:rPr>
          <w:b/>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3"/>
        <w:ind w:firstLine="480"/>
        <w:jc w:val="both"/>
      </w:pPr>
      <w:r>
        <w:rPr>
          <w:b/>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3"/>
        <w:ind w:firstLine="480"/>
        <w:jc w:val="both"/>
      </w:pPr>
      <w:r>
        <w:rPr>
          <w:b/>
        </w:rPr>
        <w:t>6.4比较与评价</w:t>
      </w:r>
    </w:p>
    <w:p>
      <w:pPr>
        <w:pStyle w:val="13"/>
        <w:ind w:firstLine="480"/>
        <w:jc w:val="both"/>
      </w:pPr>
      <w:r>
        <w:rPr>
          <w:b/>
        </w:rPr>
        <w:t>（1）按照本章第7条载明的评标方法和标准，对符合性审查合格的电子投标文件进行比较与评价。</w:t>
      </w:r>
    </w:p>
    <w:p>
      <w:pPr>
        <w:pStyle w:val="13"/>
        <w:ind w:firstLine="480"/>
        <w:jc w:val="both"/>
      </w:pPr>
      <w:r>
        <w:rPr>
          <w:b/>
        </w:rPr>
        <w:t>（2）关于相同品牌产品（政府采购服务类项目不适用本条款规定）</w:t>
      </w:r>
    </w:p>
    <w:p>
      <w:pPr>
        <w:pStyle w:val="13"/>
        <w:ind w:firstLine="480"/>
        <w:jc w:val="both"/>
      </w:pPr>
      <w:r>
        <w:rPr>
          <w:b/>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3"/>
        <w:ind w:firstLine="480"/>
        <w:jc w:val="both"/>
      </w:pPr>
      <w:r>
        <w:rPr>
          <w:b/>
        </w:rPr>
        <w:t>a.招标文件规定的方式：</w:t>
      </w:r>
    </w:p>
    <w:p>
      <w:pPr>
        <w:pStyle w:val="13"/>
        <w:ind w:firstLine="480"/>
        <w:jc w:val="both"/>
      </w:pPr>
    </w:p>
    <w:p>
      <w:pPr>
        <w:pStyle w:val="13"/>
      </w:pPr>
      <w:r>
        <w:rPr>
          <w:b/>
        </w:rPr>
        <w:t>无</w:t>
      </w:r>
    </w:p>
    <w:p>
      <w:pPr>
        <w:pStyle w:val="13"/>
        <w:ind w:firstLine="480"/>
        <w:jc w:val="both"/>
      </w:pPr>
      <w:r>
        <w:rPr>
          <w:b/>
        </w:rPr>
        <w:t>b.招标文件未规定的，采取随机抽取方式确定，其他投标无效。</w:t>
      </w:r>
    </w:p>
    <w:p>
      <w:pPr>
        <w:pStyle w:val="13"/>
        <w:ind w:firstLine="480"/>
        <w:jc w:val="both"/>
      </w:pPr>
      <w:r>
        <w:rPr>
          <w:b/>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3"/>
        <w:ind w:firstLine="480"/>
        <w:jc w:val="both"/>
      </w:pPr>
      <w:r>
        <w:rPr>
          <w:b/>
        </w:rPr>
        <w:t>a.招标文件规定的方式：</w:t>
      </w:r>
    </w:p>
    <w:p>
      <w:pPr>
        <w:pStyle w:val="13"/>
        <w:ind w:firstLine="480"/>
        <w:jc w:val="both"/>
      </w:pPr>
    </w:p>
    <w:p>
      <w:pPr>
        <w:pStyle w:val="13"/>
      </w:pPr>
      <w:r>
        <w:rPr>
          <w:b/>
        </w:rPr>
        <w:t>评审得分相同的，则按“价格部分”的得分高低排序；若投标人的评审得分相同且价格部分得分也相同的，则按“技术部分”的得分高低排序；若评审得分相同且价格部分与技术部分得分也相同的，则按“商务部分”的得分高低排序；若评审得分相同、价格部分得分相同且技术部分得分与商务部分得分也相同的，则采取随机抽取方式确定。其他同品牌投标人不作为中标候选人。</w:t>
      </w:r>
    </w:p>
    <w:p>
      <w:pPr>
        <w:pStyle w:val="13"/>
        <w:ind w:firstLine="480"/>
        <w:jc w:val="both"/>
      </w:pPr>
      <w:r>
        <w:rPr>
          <w:b/>
        </w:rPr>
        <w:t>b.招标文件未规定的，采取随机抽取方式确定，其他同品牌投标人不作为中标候选人。</w:t>
      </w:r>
    </w:p>
    <w:p>
      <w:pPr>
        <w:pStyle w:val="13"/>
        <w:ind w:firstLine="480"/>
        <w:jc w:val="both"/>
      </w:pPr>
      <w:r>
        <w:rPr>
          <w:b/>
        </w:rPr>
        <w:t>③非单一产品采购项目，多家投标人提供的核心产品品牌相同的，按照本章第6.4条第（2）款第①、②规定处理。</w:t>
      </w:r>
    </w:p>
    <w:p>
      <w:pPr>
        <w:pStyle w:val="13"/>
        <w:ind w:firstLine="480"/>
        <w:jc w:val="both"/>
      </w:pPr>
      <w:r>
        <w:rPr>
          <w:b/>
        </w:rPr>
        <w:t>（3）漏（缺）项</w:t>
      </w:r>
    </w:p>
    <w:p>
      <w:pPr>
        <w:pStyle w:val="13"/>
        <w:ind w:firstLine="480"/>
        <w:jc w:val="both"/>
      </w:pPr>
      <w:r>
        <w:rPr>
          <w:b/>
        </w:rPr>
        <w:t>①招标文件中要求列入报价的费用（含配置、功能），漏（缺）项的报价视为已经包括在投标总价中。</w:t>
      </w:r>
    </w:p>
    <w:p>
      <w:pPr>
        <w:pStyle w:val="13"/>
        <w:ind w:firstLine="480"/>
        <w:jc w:val="both"/>
      </w:pPr>
      <w:r>
        <w:rPr>
          <w:b/>
        </w:rPr>
        <w:t>②对多报项及赠送项的价格评标时不予核减，全部进入评标价评议。</w:t>
      </w:r>
    </w:p>
    <w:p>
      <w:pPr>
        <w:pStyle w:val="13"/>
        <w:ind w:firstLine="480"/>
        <w:jc w:val="both"/>
      </w:pPr>
      <w:r>
        <w:rPr>
          <w:b/>
        </w:rPr>
        <w:t>6.5推荐中标候选人：详见本章第7.2条规定。</w:t>
      </w:r>
    </w:p>
    <w:p>
      <w:pPr>
        <w:pStyle w:val="13"/>
        <w:ind w:firstLine="480"/>
        <w:jc w:val="both"/>
      </w:pPr>
      <w:r>
        <w:rPr>
          <w:b/>
        </w:rPr>
        <w:t>6.6编写评标报告</w:t>
      </w:r>
    </w:p>
    <w:p>
      <w:pPr>
        <w:pStyle w:val="13"/>
        <w:ind w:firstLine="480"/>
        <w:jc w:val="both"/>
      </w:pPr>
      <w:r>
        <w:rPr>
          <w:b/>
        </w:rPr>
        <w:t>（1）评标报告由评标委员会负责编写。</w:t>
      </w:r>
    </w:p>
    <w:p>
      <w:pPr>
        <w:pStyle w:val="13"/>
        <w:ind w:firstLine="480"/>
        <w:jc w:val="both"/>
      </w:pPr>
      <w:r>
        <w:rPr>
          <w:b/>
        </w:rPr>
        <w:t>（2）评标报告应包括下列内容：</w:t>
      </w:r>
    </w:p>
    <w:p>
      <w:pPr>
        <w:pStyle w:val="13"/>
        <w:ind w:firstLine="480"/>
        <w:jc w:val="both"/>
      </w:pPr>
      <w:r>
        <w:rPr>
          <w:b/>
        </w:rPr>
        <w:t>①招标公告刊登的媒体名称、开标日期和地点；</w:t>
      </w:r>
    </w:p>
    <w:p>
      <w:pPr>
        <w:pStyle w:val="13"/>
        <w:ind w:firstLine="480"/>
        <w:jc w:val="both"/>
      </w:pPr>
      <w:r>
        <w:rPr>
          <w:b/>
        </w:rPr>
        <w:t>②投标人名单和评标委员会成员名单；</w:t>
      </w:r>
    </w:p>
    <w:p>
      <w:pPr>
        <w:pStyle w:val="13"/>
        <w:ind w:firstLine="480"/>
        <w:jc w:val="both"/>
      </w:pPr>
      <w:r>
        <w:rPr>
          <w:b/>
        </w:rPr>
        <w:t>③评标方法和标准；</w:t>
      </w:r>
    </w:p>
    <w:p>
      <w:pPr>
        <w:pStyle w:val="13"/>
        <w:ind w:firstLine="480"/>
        <w:jc w:val="both"/>
      </w:pPr>
      <w:r>
        <w:rPr>
          <w:b/>
        </w:rPr>
        <w:t>④开标记录和评标情况及说明，包括无效投标人名单及原因；</w:t>
      </w:r>
    </w:p>
    <w:p>
      <w:pPr>
        <w:pStyle w:val="13"/>
        <w:ind w:firstLine="480"/>
        <w:jc w:val="both"/>
      </w:pPr>
      <w:r>
        <w:rPr>
          <w:b/>
        </w:rPr>
        <w:t>⑤评标结果，包括中标候选人名单或确定的中标人；</w:t>
      </w:r>
    </w:p>
    <w:p>
      <w:pPr>
        <w:pStyle w:val="13"/>
        <w:ind w:firstLine="480"/>
        <w:jc w:val="both"/>
      </w:pPr>
      <w:r>
        <w:rPr>
          <w:b/>
        </w:rPr>
        <w:t>⑥其他需要说明的情况，包括但不限于：评标过程中投标人的澄清、说明或补正，评委更换等。</w:t>
      </w:r>
    </w:p>
    <w:p>
      <w:pPr>
        <w:pStyle w:val="13"/>
        <w:ind w:firstLine="480"/>
        <w:jc w:val="both"/>
      </w:pPr>
      <w:r>
        <w:rPr>
          <w:b/>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13"/>
        <w:ind w:firstLine="480"/>
        <w:jc w:val="both"/>
      </w:pPr>
      <w:r>
        <w:rPr>
          <w:b/>
        </w:rPr>
        <w:t>6.8评委对需要共同认定的事项存在争议的，应按照少数服从多数的原则进行认定。持不同意见的评委应在评标报告上签署不同意见及理由，否则视为同意评标报告。</w:t>
      </w:r>
    </w:p>
    <w:p>
      <w:pPr>
        <w:pStyle w:val="13"/>
        <w:ind w:firstLine="480"/>
        <w:jc w:val="both"/>
      </w:pPr>
      <w:r>
        <w:rPr>
          <w:b/>
        </w:rPr>
        <w:t>6.9在评标过程中发现投标人有下列情形之一的，评标委员会应认定其投标无效，并书面报告本项目监督管理部门：</w:t>
      </w:r>
    </w:p>
    <w:p>
      <w:pPr>
        <w:pStyle w:val="13"/>
        <w:ind w:firstLine="480"/>
        <w:jc w:val="both"/>
      </w:pPr>
      <w:r>
        <w:rPr>
          <w:b/>
        </w:rPr>
        <w:t>（1）恶意串通（包括但不限于招标文件第三章第9.7条规定情形）；</w:t>
      </w:r>
    </w:p>
    <w:p>
      <w:pPr>
        <w:pStyle w:val="13"/>
        <w:ind w:firstLine="480"/>
        <w:jc w:val="both"/>
      </w:pPr>
      <w:r>
        <w:rPr>
          <w:b/>
        </w:rPr>
        <w:t>（2）妨碍其他投标人的竞争行为；</w:t>
      </w:r>
    </w:p>
    <w:p>
      <w:pPr>
        <w:pStyle w:val="13"/>
        <w:ind w:firstLine="480"/>
        <w:jc w:val="both"/>
      </w:pPr>
      <w:r>
        <w:rPr>
          <w:b/>
        </w:rPr>
        <w:t>（3）损害采购人或其他投标人的合法权益。</w:t>
      </w:r>
    </w:p>
    <w:p>
      <w:pPr>
        <w:pStyle w:val="13"/>
        <w:ind w:firstLine="480"/>
        <w:jc w:val="both"/>
      </w:pPr>
      <w:r>
        <w:rPr>
          <w:b/>
        </w:rPr>
        <w:t>6.10评标过程中，有下列情形之一的，应予废标：</w:t>
      </w:r>
    </w:p>
    <w:p>
      <w:pPr>
        <w:pStyle w:val="13"/>
        <w:ind w:firstLine="480"/>
        <w:jc w:val="both"/>
      </w:pPr>
      <w:r>
        <w:rPr>
          <w:b/>
        </w:rPr>
        <w:t>（1）符合性审查合格的投标人不足三家的；</w:t>
      </w:r>
    </w:p>
    <w:p>
      <w:pPr>
        <w:pStyle w:val="13"/>
        <w:ind w:firstLine="480"/>
        <w:jc w:val="both"/>
      </w:pPr>
      <w:r>
        <w:rPr>
          <w:b/>
        </w:rPr>
        <w:t>（2）有关法律、法规和规章规定废标的情形。</w:t>
      </w:r>
    </w:p>
    <w:p>
      <w:pPr>
        <w:pStyle w:val="13"/>
        <w:ind w:firstLine="480"/>
        <w:jc w:val="both"/>
      </w:pPr>
      <w:r>
        <w:rPr>
          <w:b/>
        </w:rPr>
        <w:t>※若废标，则本次采购活动结束，福建省中凯招标代理有限公司将依法组织后续采购活动（包括但不限于：重新招标、采用其他方式采购等）。</w:t>
      </w:r>
    </w:p>
    <w:p>
      <w:pPr>
        <w:pStyle w:val="13"/>
        <w:ind w:firstLine="480"/>
        <w:jc w:val="both"/>
      </w:pPr>
      <w:r>
        <w:rPr>
          <w:b/>
        </w:rPr>
        <w:t>7、评标方法和标准</w:t>
      </w:r>
    </w:p>
    <w:p>
      <w:pPr>
        <w:pStyle w:val="13"/>
        <w:ind w:firstLine="480"/>
        <w:jc w:val="both"/>
      </w:pPr>
      <w:r>
        <w:rPr>
          <w:b/>
        </w:rPr>
        <w:t>7.1评标方法：</w:t>
      </w:r>
    </w:p>
    <w:p>
      <w:pPr>
        <w:pStyle w:val="13"/>
        <w:ind w:firstLine="480"/>
        <w:jc w:val="both"/>
      </w:pPr>
    </w:p>
    <w:p>
      <w:pPr>
        <w:pStyle w:val="13"/>
      </w:pPr>
    </w:p>
    <w:p>
      <w:pPr>
        <w:pStyle w:val="13"/>
      </w:pPr>
      <w:r>
        <w:rPr>
          <w:b/>
        </w:rPr>
        <w:t>采购包1：综合评分法</w:t>
      </w:r>
    </w:p>
    <w:p>
      <w:pPr>
        <w:pStyle w:val="13"/>
        <w:ind w:firstLine="480"/>
        <w:jc w:val="both"/>
      </w:pPr>
      <w:r>
        <w:rPr>
          <w:b/>
        </w:rPr>
        <w:t>7.2评标标准</w:t>
      </w:r>
    </w:p>
    <w:p>
      <w:pPr>
        <w:pStyle w:val="13"/>
      </w:pPr>
    </w:p>
    <w:p>
      <w:pPr>
        <w:pStyle w:val="13"/>
      </w:pPr>
      <w:r>
        <w:rPr>
          <w:b/>
        </w:rPr>
        <w:t>采购包1：综合评分法</w:t>
      </w:r>
    </w:p>
    <w:p>
      <w:pPr>
        <w:pStyle w:val="13"/>
      </w:pPr>
      <w:r>
        <w:rPr>
          <w:b/>
        </w:rPr>
        <w:t>（1）投标文件满足招标文件全部实质性要求，且按照评审因素的量化指标评审得分（即评标总得分）最高的投标人为中标候选人。</w:t>
      </w:r>
    </w:p>
    <w:p>
      <w:pPr>
        <w:pStyle w:val="13"/>
      </w:pPr>
      <w:r>
        <w:rPr>
          <w:b/>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13"/>
      </w:pPr>
      <w:r>
        <w:rPr>
          <w:b/>
        </w:rPr>
        <w:t>各项评审因素的设置如下：</w:t>
      </w:r>
    </w:p>
    <w:p>
      <w:pPr>
        <w:pStyle w:val="13"/>
      </w:pPr>
      <w:r>
        <w:rPr>
          <w:b/>
        </w:rPr>
        <w:t>价格项（F1×A1）满分为</w:t>
      </w:r>
      <w:r>
        <w:rPr>
          <w:rFonts w:hint="eastAsia"/>
          <w:b/>
          <w:color w:val="auto"/>
          <w:lang w:val="en-US" w:eastAsia="zh-CN"/>
        </w:rPr>
        <w:t>15</w:t>
      </w:r>
      <w:r>
        <w:rPr>
          <w:b/>
          <w:color w:val="auto"/>
        </w:rPr>
        <w:t>.00分</w:t>
      </w:r>
    </w:p>
    <w:p>
      <w:pPr>
        <w:pStyle w:val="13"/>
      </w:pPr>
      <w:r>
        <w:rPr>
          <w:b/>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p>
      <w:pPr>
        <w:pStyle w:val="13"/>
      </w:pPr>
      <w:r>
        <w:rPr>
          <w:b/>
        </w:rPr>
        <w:t>价格扣除的规则如下：</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392"/>
        <w:gridCol w:w="1120"/>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r>
              <w:rPr>
                <w:b/>
              </w:rPr>
              <w:t>项目</w:t>
            </w:r>
          </w:p>
        </w:tc>
        <w:tc>
          <w:tcPr>
            <w:tcW w:w="1392" w:type="dxa"/>
          </w:tcPr>
          <w:p>
            <w:r>
              <w:rPr>
                <w:b/>
              </w:rPr>
              <w:t>适用对象</w:t>
            </w:r>
          </w:p>
        </w:tc>
        <w:tc>
          <w:tcPr>
            <w:tcW w:w="1120" w:type="dxa"/>
          </w:tcPr>
          <w:p>
            <w:r>
              <w:rPr>
                <w:b/>
              </w:rPr>
              <w:t>比例</w:t>
            </w:r>
          </w:p>
        </w:tc>
        <w:tc>
          <w:tcPr>
            <w:tcW w:w="4153" w:type="dxa"/>
          </w:tcPr>
          <w:p>
            <w:r>
              <w:rPr>
                <w:b/>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r>
              <w:rPr>
                <w:b/>
              </w:rPr>
              <w:t>小型、微型企业，监狱企业，残疾人福利性单位</w:t>
            </w:r>
          </w:p>
        </w:tc>
        <w:tc>
          <w:tcPr>
            <w:tcW w:w="1392" w:type="dxa"/>
          </w:tcPr>
          <w:p>
            <w:r>
              <w:rPr>
                <w:b/>
              </w:rPr>
              <w:t>投标人或者联合体均为小型、微型企业</w:t>
            </w:r>
          </w:p>
        </w:tc>
        <w:tc>
          <w:tcPr>
            <w:tcW w:w="1120" w:type="dxa"/>
          </w:tcPr>
          <w:p>
            <w:pPr>
              <w:jc w:val="right"/>
            </w:pPr>
            <w:r>
              <w:rPr>
                <w:b/>
              </w:rPr>
              <w:t>15.00%</w:t>
            </w:r>
          </w:p>
        </w:tc>
        <w:tc>
          <w:tcPr>
            <w:tcW w:w="4153" w:type="dxa"/>
          </w:tcPr>
          <w:p>
            <w:r>
              <w:rPr>
                <w:b/>
              </w:rPr>
              <w:t>1、根据《政府采购促进中小企业发展暂行办法》财库〔2020〕46号及《关于进一步加大政府采购支持中小企业力度的通知》财库〔2022〕19号的规定，（1）根据《关于印发《政府采购促进中小企业发展管理办法》的通知》（财库〔2020〕46号）文件规定，本办法所称中小企业，是指在中华人民共和国境内依法设立，依据国务院批准的中小企业划分标准确定的中型企业、小型企业和微型企业。本项目将对符合本办法规定的小微企业报价给予15%（大中型企业与小微企业组成联合体或者大中型企业向小微企业分包的，给予价格扣除5%）的扣除，用扣除后的价格参加评审。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参加政府采购活动的小型、微型企业应当按要求提供符合小型、微型企业的《中小企业声明函》，无须提供其他相关证明材料。（2）根据财政部、民政部、中国残疾人联合会联合发布的《关于促进残疾人就业政府采购政策的通知》（财库[2017]141号）文件规定，符合规定的残疾人福利性单位参加政府采购活动视同小型、微型企业，提供《残疾人福利性单位声明函》并对声明的真实性负责，其报价享受15%的评审价格扣除优惠。但残疾人福利性单位属于小型、微型企业的，不重复享受该评审优惠。残疾人福利性单位享受价格扣除的货物是指只由本单位制造的货物，或者只由其他残疾人福利性单位制造的货物（不包括使用非残疾人福利性单位注册商标的货物）。对于残疾人福利性单位参与货物项目的，残疾人福利性单位应在投标（响应）文件中标明具体哪些货物是其本单位制造的货物，或者是由其他残疾人福利性单位制造的货物（不包括使用非残疾人福利性单位注册商标的货物），仅有标明部分的货物才能启动价格扣除。（3）根据财政部、司法部联合印发《关于政府采购支持监狱企业发展有关问题的通知》（财库[2014]68号）文件规定，符合规定的监狱和戒毒企业(以下简称监狱企业)参加政府采购活动视同小型、微型企业，提供由省级以上监狱管理局、戒毒管理局（含新疆生产建设兵团）出具的属于监狱企业的证明文件，其报价享受15%的评审价格扣除优惠。 注：1、若采购文件中其他部分内容与上述内容不一致的，以上述内容为准。 2、本项目为</w:t>
            </w:r>
            <w:r>
              <w:rPr>
                <w:rFonts w:hint="eastAsia"/>
                <w:b/>
                <w:lang w:eastAsia="zh-CN"/>
              </w:rPr>
              <w:t>服务</w:t>
            </w:r>
            <w:r>
              <w:rPr>
                <w:b/>
              </w:rPr>
              <w:t>类采购项目，采购标的对应的中小企业划分标准所属行业为</w:t>
            </w:r>
            <w:r>
              <w:rPr>
                <w:rFonts w:hint="eastAsia"/>
                <w:b/>
                <w:lang w:val="en-US" w:eastAsia="zh-CN"/>
              </w:rPr>
              <w:t>其他未列明行业</w:t>
            </w:r>
            <w:r>
              <w:rPr>
                <w:b/>
              </w:rPr>
              <w:t>。 3、若项目为货物类采购项目，供应商须按要求将本次采购标的中所列所有采购货物的制造商情况在《中小企业声明函》中填写完整，有缺漏项的或填写不完整的，将不予以价格扣除。 4、供应商提供的声明函内容不实的或提供虚假的证明文件的，均属于提供虚假材料谋取中标、成交，一经发现将依照《中华人民共和国政府采购法》等国家有关规定追究相应责任。</w:t>
            </w:r>
          </w:p>
        </w:tc>
      </w:tr>
    </w:tbl>
    <w:p>
      <w:pPr>
        <w:pStyle w:val="13"/>
        <w:rPr>
          <w:sz w:val="21"/>
          <w:szCs w:val="21"/>
        </w:rPr>
      </w:pPr>
      <w:r>
        <w:rPr>
          <w:b/>
          <w:sz w:val="21"/>
          <w:szCs w:val="21"/>
        </w:rPr>
        <w:t>其他：无</w:t>
      </w:r>
    </w:p>
    <w:p>
      <w:pPr>
        <w:pStyle w:val="13"/>
        <w:rPr>
          <w:sz w:val="21"/>
          <w:szCs w:val="21"/>
        </w:rPr>
      </w:pPr>
      <w:r>
        <w:rPr>
          <w:b/>
          <w:sz w:val="21"/>
          <w:szCs w:val="21"/>
        </w:rPr>
        <w:t>技术项（F2×A2）满分为</w:t>
      </w:r>
      <w:r>
        <w:rPr>
          <w:rFonts w:hint="eastAsia"/>
          <w:b/>
          <w:sz w:val="21"/>
          <w:szCs w:val="21"/>
          <w:lang w:val="en-US" w:eastAsia="zh-CN"/>
        </w:rPr>
        <w:t>70</w:t>
      </w:r>
      <w:r>
        <w:rPr>
          <w:b/>
          <w:sz w:val="21"/>
          <w:szCs w:val="21"/>
        </w:rPr>
        <w:t>.00分</w:t>
      </w:r>
    </w:p>
    <w:tbl>
      <w:tblPr>
        <w:tblStyle w:val="10"/>
        <w:tblW w:w="897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31"/>
        <w:gridCol w:w="479"/>
        <w:gridCol w:w="75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5" w:hRule="atLeast"/>
          <w:tblHeader/>
          <w:jc w:val="center"/>
        </w:trPr>
        <w:tc>
          <w:tcPr>
            <w:tcW w:w="931"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sz w:val="20"/>
                <w:szCs w:val="20"/>
              </w:rPr>
            </w:pPr>
            <w:r>
              <w:rPr>
                <w:rFonts w:ascii="宋体" w:hAnsi="宋体" w:eastAsia="宋体" w:cs="宋体"/>
                <w:kern w:val="0"/>
                <w:sz w:val="20"/>
                <w:szCs w:val="20"/>
                <w:lang w:val="en-US" w:eastAsia="zh-CN" w:bidi="ar"/>
              </w:rPr>
              <w:t>评标项目</w:t>
            </w:r>
          </w:p>
        </w:tc>
        <w:tc>
          <w:tcPr>
            <w:tcW w:w="47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center"/>
              <w:rPr>
                <w:sz w:val="20"/>
                <w:szCs w:val="20"/>
              </w:rPr>
            </w:pPr>
            <w:r>
              <w:rPr>
                <w:rFonts w:ascii="宋体" w:hAnsi="宋体" w:eastAsia="宋体" w:cs="宋体"/>
                <w:kern w:val="0"/>
                <w:sz w:val="20"/>
                <w:szCs w:val="20"/>
                <w:lang w:val="en-US" w:eastAsia="zh-CN" w:bidi="ar"/>
              </w:rPr>
              <w:t>评标分值</w:t>
            </w:r>
          </w:p>
        </w:tc>
        <w:tc>
          <w:tcPr>
            <w:tcW w:w="756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sz w:val="20"/>
                <w:szCs w:val="20"/>
              </w:rPr>
            </w:pPr>
            <w:r>
              <w:rPr>
                <w:rFonts w:ascii="宋体" w:hAnsi="宋体" w:eastAsia="宋体" w:cs="宋体"/>
                <w:kern w:val="0"/>
                <w:sz w:val="20"/>
                <w:szCs w:val="20"/>
                <w:lang w:val="en-US" w:eastAsia="zh-CN" w:bidi="ar"/>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5" w:hRule="atLeast"/>
          <w:jc w:val="center"/>
        </w:trPr>
        <w:tc>
          <w:tcPr>
            <w:tcW w:w="931"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sz w:val="20"/>
                <w:szCs w:val="20"/>
              </w:rPr>
            </w:pPr>
            <w:r>
              <w:rPr>
                <w:rFonts w:ascii="宋体" w:hAnsi="宋体" w:eastAsia="宋体" w:cs="宋体"/>
                <w:kern w:val="0"/>
                <w:sz w:val="20"/>
                <w:szCs w:val="20"/>
                <w:lang w:val="en-US" w:eastAsia="zh-CN" w:bidi="ar"/>
              </w:rPr>
              <w:t>1.投标响应</w:t>
            </w:r>
          </w:p>
        </w:tc>
        <w:tc>
          <w:tcPr>
            <w:tcW w:w="47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center"/>
              <w:rPr>
                <w:rFonts w:hint="default"/>
                <w:sz w:val="20"/>
                <w:szCs w:val="20"/>
                <w:lang w:val="en-US"/>
              </w:rPr>
            </w:pPr>
            <w:r>
              <w:rPr>
                <w:rFonts w:hint="eastAsia" w:ascii="宋体" w:hAnsi="宋体" w:cs="宋体"/>
                <w:kern w:val="0"/>
                <w:sz w:val="20"/>
                <w:szCs w:val="20"/>
                <w:lang w:val="en-US" w:eastAsia="zh-CN" w:bidi="ar"/>
              </w:rPr>
              <w:t>30</w:t>
            </w:r>
          </w:p>
        </w:tc>
        <w:tc>
          <w:tcPr>
            <w:tcW w:w="756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sz w:val="20"/>
                <w:szCs w:val="20"/>
              </w:rPr>
            </w:pPr>
            <w:r>
              <w:rPr>
                <w:rFonts w:hint="eastAsia" w:ascii="宋体" w:hAnsi="宋体" w:eastAsia="宋体" w:cs="宋体"/>
                <w:i w:val="0"/>
                <w:iCs w:val="0"/>
                <w:caps w:val="0"/>
                <w:color w:val="000000"/>
                <w:spacing w:val="0"/>
                <w:kern w:val="0"/>
                <w:sz w:val="20"/>
                <w:szCs w:val="20"/>
                <w:lang w:val="en-US" w:eastAsia="zh-CN" w:bidi="ar"/>
              </w:rPr>
              <w:t>根据投标人对招标文件《第五章招标内容及要求》“二、技术和服务要求”各项要求的逐项响应承诺情况进行评分： 完全满足招标文件要求的得30分，标注“★”号的技术参数为关键技术指标（共2项），不允许负偏离，出现偏离或未响应的均按无效投标处理；未标注“★”的技术参数</w:t>
            </w:r>
            <w:r>
              <w:rPr>
                <w:rFonts w:hint="default" w:ascii="宋体" w:hAnsi="宋体" w:eastAsia="宋体" w:cs="宋体"/>
                <w:i w:val="0"/>
                <w:iCs w:val="0"/>
                <w:caps w:val="0"/>
                <w:color w:val="000000"/>
                <w:spacing w:val="0"/>
                <w:kern w:val="0"/>
                <w:sz w:val="20"/>
                <w:szCs w:val="20"/>
                <w:lang w:val="en-US" w:eastAsia="zh-CN" w:bidi="ar"/>
              </w:rPr>
              <w:t>每负偏离一项扣</w:t>
            </w:r>
            <w:r>
              <w:rPr>
                <w:rFonts w:hint="eastAsia" w:ascii="宋体" w:hAnsi="宋体" w:eastAsia="宋体" w:cs="宋体"/>
                <w:i w:val="0"/>
                <w:iCs w:val="0"/>
                <w:caps w:val="0"/>
                <w:color w:val="000000"/>
                <w:spacing w:val="0"/>
                <w:kern w:val="0"/>
                <w:sz w:val="20"/>
                <w:szCs w:val="20"/>
                <w:lang w:val="en-US" w:eastAsia="zh-CN" w:bidi="ar"/>
              </w:rPr>
              <w:t>0.75</w:t>
            </w:r>
            <w:r>
              <w:rPr>
                <w:rFonts w:hint="default" w:ascii="宋体" w:hAnsi="宋体" w:eastAsia="宋体" w:cs="宋体"/>
                <w:i w:val="0"/>
                <w:iCs w:val="0"/>
                <w:caps w:val="0"/>
                <w:color w:val="000000"/>
                <w:spacing w:val="0"/>
                <w:kern w:val="0"/>
                <w:sz w:val="20"/>
                <w:szCs w:val="20"/>
                <w:lang w:val="en-US" w:eastAsia="zh-CN" w:bidi="ar"/>
              </w:rPr>
              <w:t>分</w:t>
            </w:r>
            <w:r>
              <w:rPr>
                <w:rFonts w:hint="eastAsia" w:ascii="宋体" w:hAnsi="宋体" w:eastAsia="宋体" w:cs="宋体"/>
                <w:i w:val="0"/>
                <w:iCs w:val="0"/>
                <w:caps w:val="0"/>
                <w:color w:val="000000"/>
                <w:spacing w:val="0"/>
                <w:kern w:val="0"/>
                <w:sz w:val="20"/>
                <w:szCs w:val="20"/>
                <w:lang w:val="en-US" w:eastAsia="zh-CN" w:bidi="ar"/>
              </w:rPr>
              <w:t>（共40项, 共计30分） 正偏离不加分。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03" w:hRule="atLeast"/>
          <w:jc w:val="center"/>
        </w:trPr>
        <w:tc>
          <w:tcPr>
            <w:tcW w:w="931"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ind w:left="0" w:leftChars="0" w:firstLine="0" w:firstLineChars="0"/>
              <w:jc w:val="left"/>
              <w:rPr>
                <w:rFonts w:hint="eastAsia" w:ascii="宋体" w:hAnsi="宋体" w:eastAsia="宋体" w:cs="宋体"/>
                <w:kern w:val="0"/>
                <w:sz w:val="20"/>
                <w:szCs w:val="20"/>
                <w:lang w:val="en-US" w:eastAsia="zh-CN" w:bidi="ar"/>
              </w:rPr>
            </w:pPr>
            <w:r>
              <w:rPr>
                <w:rFonts w:hint="eastAsia" w:ascii="宋体" w:hAnsi="宋体" w:cs="宋体"/>
                <w:i w:val="0"/>
                <w:iCs w:val="0"/>
                <w:caps w:val="0"/>
                <w:color w:val="000000"/>
                <w:spacing w:val="0"/>
                <w:kern w:val="0"/>
                <w:sz w:val="20"/>
                <w:szCs w:val="20"/>
                <w:lang w:val="en-US" w:eastAsia="zh-CN" w:bidi="ar"/>
              </w:rPr>
              <w:t>2、</w:t>
            </w:r>
            <w:r>
              <w:rPr>
                <w:rFonts w:hint="eastAsia" w:ascii="宋体" w:hAnsi="宋体" w:eastAsia="宋体" w:cs="宋体"/>
                <w:i w:val="0"/>
                <w:iCs w:val="0"/>
                <w:caps w:val="0"/>
                <w:color w:val="000000"/>
                <w:spacing w:val="0"/>
                <w:kern w:val="0"/>
                <w:sz w:val="20"/>
                <w:szCs w:val="20"/>
                <w:lang w:val="en-US" w:eastAsia="zh-CN" w:bidi="ar"/>
              </w:rPr>
              <w:t>绿化养护工作计划及组织实施方案</w:t>
            </w:r>
          </w:p>
        </w:tc>
        <w:tc>
          <w:tcPr>
            <w:tcW w:w="47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ind w:left="0" w:lef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i w:val="0"/>
                <w:iCs w:val="0"/>
                <w:caps w:val="0"/>
                <w:color w:val="000000"/>
                <w:spacing w:val="0"/>
                <w:kern w:val="0"/>
                <w:sz w:val="20"/>
                <w:szCs w:val="20"/>
                <w:lang w:val="en-US" w:eastAsia="zh-CN" w:bidi="ar"/>
              </w:rPr>
              <w:t>3</w:t>
            </w:r>
          </w:p>
        </w:tc>
        <w:tc>
          <w:tcPr>
            <w:tcW w:w="756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rFonts w:hint="eastAsia" w:ascii="宋体" w:hAnsi="宋体" w:eastAsia="宋体" w:cs="宋体"/>
                <w:i w:val="0"/>
                <w:iCs w:val="0"/>
                <w:caps w:val="0"/>
                <w:color w:val="000000"/>
                <w:spacing w:val="0"/>
                <w:kern w:val="0"/>
                <w:sz w:val="20"/>
                <w:szCs w:val="20"/>
                <w:lang w:val="en-US" w:eastAsia="zh-CN" w:bidi="ar"/>
              </w:rPr>
            </w:pPr>
            <w:r>
              <w:rPr>
                <w:rFonts w:hint="eastAsia" w:ascii="宋体" w:hAnsi="宋体" w:eastAsia="宋体" w:cs="宋体"/>
                <w:i w:val="0"/>
                <w:iCs w:val="0"/>
                <w:caps w:val="0"/>
                <w:color w:val="000000"/>
                <w:spacing w:val="0"/>
                <w:kern w:val="0"/>
                <w:sz w:val="20"/>
                <w:szCs w:val="20"/>
                <w:lang w:val="en-US" w:eastAsia="zh-CN" w:bidi="ar"/>
              </w:rPr>
              <w:t>根据各投标人提供的绿化养护情况：①绿化养护工作计划方案、②绿化养护组织实施方案、③对计划实施的承诺，由评标委员会进行评分：全部提供上述三项内容的得3分，每缺一项扣1分，未提供者或缺三项者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8" w:hRule="atLeast"/>
          <w:jc w:val="center"/>
        </w:trPr>
        <w:tc>
          <w:tcPr>
            <w:tcW w:w="931"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ind w:left="0" w:leftChars="0" w:firstLine="0" w:firstLineChars="0"/>
              <w:jc w:val="left"/>
              <w:rPr>
                <w:rFonts w:hint="eastAsia" w:ascii="宋体" w:hAnsi="宋体" w:eastAsia="宋体" w:cs="宋体"/>
                <w:kern w:val="0"/>
                <w:sz w:val="20"/>
                <w:szCs w:val="20"/>
                <w:lang w:val="en-US" w:eastAsia="zh-CN" w:bidi="ar"/>
              </w:rPr>
            </w:pPr>
            <w:r>
              <w:rPr>
                <w:rFonts w:hint="eastAsia" w:ascii="宋体" w:hAnsi="宋体" w:cs="宋体"/>
                <w:i w:val="0"/>
                <w:iCs w:val="0"/>
                <w:caps w:val="0"/>
                <w:color w:val="000000"/>
                <w:spacing w:val="0"/>
                <w:kern w:val="0"/>
                <w:sz w:val="20"/>
                <w:szCs w:val="20"/>
                <w:lang w:val="en-US" w:eastAsia="zh-CN" w:bidi="ar"/>
              </w:rPr>
              <w:t>3、</w:t>
            </w:r>
            <w:r>
              <w:rPr>
                <w:rFonts w:hint="eastAsia" w:ascii="宋体" w:hAnsi="宋体" w:eastAsia="宋体" w:cs="宋体"/>
                <w:i w:val="0"/>
                <w:iCs w:val="0"/>
                <w:caps w:val="0"/>
                <w:color w:val="000000"/>
                <w:spacing w:val="0"/>
                <w:kern w:val="0"/>
                <w:sz w:val="20"/>
                <w:szCs w:val="20"/>
                <w:lang w:val="en-US" w:eastAsia="zh-CN" w:bidi="ar"/>
              </w:rPr>
              <w:t>病虫害防治方案</w:t>
            </w:r>
          </w:p>
        </w:tc>
        <w:tc>
          <w:tcPr>
            <w:tcW w:w="47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ind w:left="0" w:lef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i w:val="0"/>
                <w:iCs w:val="0"/>
                <w:caps w:val="0"/>
                <w:color w:val="000000"/>
                <w:spacing w:val="0"/>
                <w:kern w:val="0"/>
                <w:sz w:val="20"/>
                <w:szCs w:val="20"/>
                <w:lang w:val="en-US" w:eastAsia="zh-CN" w:bidi="ar"/>
              </w:rPr>
              <w:t>3</w:t>
            </w:r>
          </w:p>
        </w:tc>
        <w:tc>
          <w:tcPr>
            <w:tcW w:w="756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rFonts w:hint="eastAsia" w:ascii="宋体" w:hAnsi="宋体" w:eastAsia="宋体" w:cs="宋体"/>
                <w:i w:val="0"/>
                <w:iCs w:val="0"/>
                <w:caps w:val="0"/>
                <w:color w:val="000000"/>
                <w:spacing w:val="0"/>
                <w:kern w:val="0"/>
                <w:sz w:val="20"/>
                <w:szCs w:val="20"/>
                <w:lang w:val="en-US" w:eastAsia="zh-CN" w:bidi="ar"/>
              </w:rPr>
            </w:pPr>
            <w:r>
              <w:rPr>
                <w:rFonts w:hint="eastAsia" w:ascii="宋体" w:hAnsi="宋体" w:eastAsia="宋体" w:cs="宋体"/>
                <w:i w:val="0"/>
                <w:iCs w:val="0"/>
                <w:caps w:val="0"/>
                <w:color w:val="000000"/>
                <w:spacing w:val="0"/>
                <w:kern w:val="0"/>
                <w:sz w:val="20"/>
                <w:szCs w:val="20"/>
                <w:lang w:val="en-US" w:eastAsia="zh-CN" w:bidi="ar"/>
              </w:rPr>
              <w:t>根据各投标人提供的病虫害防治方案方案况：①病虫害防治工作计划方案、②病虫害防治组织实施方案、③对病虫害防治计划实施的承诺，由评标委员会进行评分：全部提供上述三项内容的得3分，每缺一项扣1分，未提供者或缺三项者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8" w:hRule="atLeast"/>
          <w:jc w:val="center"/>
        </w:trPr>
        <w:tc>
          <w:tcPr>
            <w:tcW w:w="931"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ind w:left="0" w:leftChars="0" w:firstLine="0" w:firstLineChars="0"/>
              <w:jc w:val="left"/>
              <w:rPr>
                <w:rFonts w:hint="eastAsia" w:ascii="宋体" w:hAnsi="宋体" w:eastAsia="宋体" w:cs="宋体"/>
                <w:kern w:val="0"/>
                <w:sz w:val="20"/>
                <w:szCs w:val="20"/>
                <w:lang w:val="en-US" w:eastAsia="zh-CN" w:bidi="ar"/>
              </w:rPr>
            </w:pPr>
            <w:r>
              <w:rPr>
                <w:rFonts w:hint="eastAsia" w:ascii="宋体" w:hAnsi="宋体" w:cs="宋体"/>
                <w:i w:val="0"/>
                <w:iCs w:val="0"/>
                <w:caps w:val="0"/>
                <w:color w:val="000000"/>
                <w:spacing w:val="0"/>
                <w:kern w:val="0"/>
                <w:sz w:val="20"/>
                <w:szCs w:val="20"/>
                <w:lang w:val="en-US" w:eastAsia="zh-CN" w:bidi="ar"/>
              </w:rPr>
              <w:t>4、</w:t>
            </w:r>
            <w:r>
              <w:rPr>
                <w:rFonts w:hint="eastAsia" w:ascii="宋体" w:hAnsi="宋体" w:eastAsia="宋体" w:cs="宋体"/>
                <w:i w:val="0"/>
                <w:iCs w:val="0"/>
                <w:caps w:val="0"/>
                <w:color w:val="000000"/>
                <w:spacing w:val="0"/>
                <w:kern w:val="0"/>
                <w:sz w:val="20"/>
                <w:szCs w:val="20"/>
                <w:lang w:val="en-US" w:eastAsia="zh-CN" w:bidi="ar"/>
              </w:rPr>
              <w:t>管理制度</w:t>
            </w:r>
          </w:p>
        </w:tc>
        <w:tc>
          <w:tcPr>
            <w:tcW w:w="47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ind w:left="0" w:lef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i w:val="0"/>
                <w:iCs w:val="0"/>
                <w:caps w:val="0"/>
                <w:color w:val="000000"/>
                <w:spacing w:val="0"/>
                <w:kern w:val="0"/>
                <w:sz w:val="20"/>
                <w:szCs w:val="20"/>
                <w:lang w:val="en-US" w:eastAsia="zh-CN" w:bidi="ar"/>
              </w:rPr>
              <w:t>3</w:t>
            </w:r>
          </w:p>
        </w:tc>
        <w:tc>
          <w:tcPr>
            <w:tcW w:w="756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rFonts w:hint="eastAsia" w:ascii="宋体" w:hAnsi="宋体" w:eastAsia="宋体" w:cs="宋体"/>
                <w:i w:val="0"/>
                <w:iCs w:val="0"/>
                <w:caps w:val="0"/>
                <w:color w:val="000000"/>
                <w:spacing w:val="0"/>
                <w:kern w:val="0"/>
                <w:sz w:val="20"/>
                <w:szCs w:val="20"/>
                <w:lang w:val="en-US" w:eastAsia="zh-CN" w:bidi="ar"/>
              </w:rPr>
            </w:pPr>
            <w:r>
              <w:rPr>
                <w:rFonts w:hint="eastAsia" w:ascii="宋体" w:hAnsi="宋体" w:eastAsia="宋体" w:cs="宋体"/>
                <w:i w:val="0"/>
                <w:iCs w:val="0"/>
                <w:caps w:val="0"/>
                <w:color w:val="000000"/>
                <w:spacing w:val="0"/>
                <w:kern w:val="0"/>
                <w:sz w:val="20"/>
                <w:szCs w:val="20"/>
                <w:lang w:val="en-US" w:eastAsia="zh-CN" w:bidi="ar"/>
              </w:rPr>
              <w:t>根据各投标人针对本项目提供的管理制度情况：①绿化养护管理制度的制定情况、②监督检查机制、③人员管理制度，由评标委员会进行评分：全部提供上述三项内容的得3分，每缺一项扣1分，未提供者或缺三项者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900" w:hRule="atLeast"/>
          <w:jc w:val="center"/>
        </w:trPr>
        <w:tc>
          <w:tcPr>
            <w:tcW w:w="931"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ind w:left="0" w:leftChars="0" w:firstLine="0" w:firstLineChars="0"/>
              <w:jc w:val="left"/>
              <w:rPr>
                <w:rFonts w:hint="eastAsia" w:ascii="宋体" w:hAnsi="宋体" w:eastAsia="宋体" w:cs="宋体"/>
                <w:kern w:val="0"/>
                <w:sz w:val="20"/>
                <w:szCs w:val="20"/>
                <w:lang w:val="en-US" w:eastAsia="zh-CN" w:bidi="ar"/>
              </w:rPr>
            </w:pPr>
            <w:r>
              <w:rPr>
                <w:rFonts w:hint="eastAsia" w:ascii="宋体" w:hAnsi="宋体" w:cs="宋体"/>
                <w:i w:val="0"/>
                <w:iCs w:val="0"/>
                <w:caps w:val="0"/>
                <w:color w:val="000000"/>
                <w:spacing w:val="0"/>
                <w:kern w:val="0"/>
                <w:sz w:val="20"/>
                <w:szCs w:val="20"/>
                <w:lang w:val="en-US" w:eastAsia="zh-CN" w:bidi="ar"/>
              </w:rPr>
              <w:t>5、</w:t>
            </w:r>
            <w:r>
              <w:rPr>
                <w:rFonts w:hint="eastAsia" w:ascii="宋体" w:hAnsi="宋体" w:eastAsia="宋体" w:cs="宋体"/>
                <w:i w:val="0"/>
                <w:iCs w:val="0"/>
                <w:caps w:val="0"/>
                <w:color w:val="000000"/>
                <w:spacing w:val="0"/>
                <w:kern w:val="0"/>
                <w:sz w:val="20"/>
                <w:szCs w:val="20"/>
                <w:lang w:val="en-US" w:eastAsia="zh-CN" w:bidi="ar"/>
              </w:rPr>
              <w:t>绿化垃圾无害化处理方案</w:t>
            </w:r>
          </w:p>
        </w:tc>
        <w:tc>
          <w:tcPr>
            <w:tcW w:w="47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ind w:left="0" w:lef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i w:val="0"/>
                <w:iCs w:val="0"/>
                <w:caps w:val="0"/>
                <w:color w:val="000000"/>
                <w:spacing w:val="0"/>
                <w:kern w:val="0"/>
                <w:sz w:val="20"/>
                <w:szCs w:val="20"/>
                <w:lang w:val="en-US" w:eastAsia="zh-CN" w:bidi="ar"/>
              </w:rPr>
              <w:t>3</w:t>
            </w:r>
          </w:p>
        </w:tc>
        <w:tc>
          <w:tcPr>
            <w:tcW w:w="756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rFonts w:hint="eastAsia" w:ascii="宋体" w:hAnsi="宋体" w:eastAsia="宋体" w:cs="宋体"/>
                <w:i w:val="0"/>
                <w:iCs w:val="0"/>
                <w:caps w:val="0"/>
                <w:color w:val="000000"/>
                <w:spacing w:val="0"/>
                <w:kern w:val="0"/>
                <w:sz w:val="20"/>
                <w:szCs w:val="20"/>
                <w:lang w:val="en-US" w:eastAsia="zh-CN" w:bidi="ar"/>
              </w:rPr>
            </w:pPr>
            <w:r>
              <w:rPr>
                <w:rFonts w:hint="eastAsia" w:ascii="宋体" w:hAnsi="宋体" w:eastAsia="宋体" w:cs="宋体"/>
                <w:i w:val="0"/>
                <w:iCs w:val="0"/>
                <w:caps w:val="0"/>
                <w:color w:val="000000"/>
                <w:spacing w:val="0"/>
                <w:kern w:val="0"/>
                <w:sz w:val="20"/>
                <w:szCs w:val="20"/>
                <w:lang w:val="en-US" w:eastAsia="zh-CN" w:bidi="ar"/>
              </w:rPr>
              <w:t>根据各投标人针对本项目提供的绿化垃圾无害化处理方案：①绿化垃圾无害化处理工作计划方案、②绿化垃圾无害化处理组织实施方案、③绿化垃圾无害化处理计划实施的承诺，由评标委员会进行评分：全部提供上述三项内容的得3分，每缺一项扣1分，未提供者或缺三项者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900" w:hRule="atLeast"/>
          <w:jc w:val="center"/>
        </w:trPr>
        <w:tc>
          <w:tcPr>
            <w:tcW w:w="931"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ind w:left="0" w:leftChars="0" w:firstLine="0" w:firstLineChars="0"/>
              <w:jc w:val="left"/>
              <w:rPr>
                <w:rFonts w:hint="eastAsia" w:ascii="宋体" w:hAnsi="宋体" w:eastAsia="宋体" w:cs="宋体"/>
                <w:kern w:val="0"/>
                <w:sz w:val="20"/>
                <w:szCs w:val="20"/>
                <w:lang w:val="en-US" w:eastAsia="zh-CN" w:bidi="ar"/>
              </w:rPr>
            </w:pPr>
            <w:r>
              <w:rPr>
                <w:rFonts w:hint="eastAsia" w:ascii="宋体" w:hAnsi="宋体" w:cs="宋体"/>
                <w:i w:val="0"/>
                <w:iCs w:val="0"/>
                <w:caps w:val="0"/>
                <w:color w:val="000000"/>
                <w:spacing w:val="0"/>
                <w:kern w:val="0"/>
                <w:sz w:val="20"/>
                <w:szCs w:val="20"/>
                <w:lang w:val="en-US" w:eastAsia="zh-CN" w:bidi="ar"/>
              </w:rPr>
              <w:t>6、</w:t>
            </w:r>
            <w:r>
              <w:rPr>
                <w:rFonts w:hint="eastAsia" w:ascii="宋体" w:hAnsi="宋体" w:eastAsia="宋体" w:cs="宋体"/>
                <w:i w:val="0"/>
                <w:iCs w:val="0"/>
                <w:caps w:val="0"/>
                <w:color w:val="000000"/>
                <w:spacing w:val="0"/>
                <w:kern w:val="0"/>
                <w:sz w:val="20"/>
                <w:szCs w:val="20"/>
                <w:lang w:val="en-US" w:eastAsia="zh-CN" w:bidi="ar"/>
              </w:rPr>
              <w:t>突发应急保障方案</w:t>
            </w:r>
          </w:p>
        </w:tc>
        <w:tc>
          <w:tcPr>
            <w:tcW w:w="47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ind w:left="0" w:lef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i w:val="0"/>
                <w:iCs w:val="0"/>
                <w:caps w:val="0"/>
                <w:color w:val="000000"/>
                <w:spacing w:val="0"/>
                <w:kern w:val="0"/>
                <w:sz w:val="20"/>
                <w:szCs w:val="20"/>
                <w:lang w:val="en-US" w:eastAsia="zh-CN" w:bidi="ar"/>
              </w:rPr>
              <w:t>3</w:t>
            </w:r>
          </w:p>
        </w:tc>
        <w:tc>
          <w:tcPr>
            <w:tcW w:w="756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rFonts w:hint="eastAsia" w:ascii="宋体" w:hAnsi="宋体" w:eastAsia="宋体" w:cs="宋体"/>
                <w:i w:val="0"/>
                <w:iCs w:val="0"/>
                <w:caps w:val="0"/>
                <w:color w:val="000000"/>
                <w:spacing w:val="0"/>
                <w:kern w:val="0"/>
                <w:sz w:val="20"/>
                <w:szCs w:val="20"/>
                <w:lang w:val="en-US" w:eastAsia="zh-CN" w:bidi="ar"/>
              </w:rPr>
            </w:pPr>
            <w:r>
              <w:rPr>
                <w:rFonts w:hint="eastAsia" w:ascii="宋体" w:hAnsi="宋体" w:eastAsia="宋体" w:cs="宋体"/>
                <w:i w:val="0"/>
                <w:iCs w:val="0"/>
                <w:caps w:val="0"/>
                <w:color w:val="000000"/>
                <w:spacing w:val="0"/>
                <w:kern w:val="0"/>
                <w:sz w:val="20"/>
                <w:szCs w:val="20"/>
                <w:lang w:val="en-US" w:eastAsia="zh-CN" w:bidi="ar"/>
              </w:rPr>
              <w:t>根据各投标人提供的台风等突发应急任务处理情况：①重大活动保障及突发保障任务方案、②突发问题处理方案、③节假日的应急保障的响应时间，由评标委员会进行评分：全部提供上述三项内容的得3分，每缺一项扣1分，未提供者或缺三项者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86" w:hRule="atLeast"/>
          <w:jc w:val="center"/>
        </w:trPr>
        <w:tc>
          <w:tcPr>
            <w:tcW w:w="931"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ind w:left="0" w:leftChars="0" w:firstLine="0" w:firstLineChars="0"/>
              <w:jc w:val="left"/>
              <w:rPr>
                <w:rFonts w:hint="eastAsia" w:ascii="宋体" w:hAnsi="宋体" w:eastAsia="宋体" w:cs="宋体"/>
                <w:kern w:val="0"/>
                <w:sz w:val="20"/>
                <w:szCs w:val="20"/>
                <w:lang w:val="en-US" w:eastAsia="zh-CN" w:bidi="ar"/>
              </w:rPr>
            </w:pPr>
            <w:r>
              <w:rPr>
                <w:rFonts w:hint="eastAsia" w:ascii="宋体" w:hAnsi="宋体" w:cs="宋体"/>
                <w:i w:val="0"/>
                <w:iCs w:val="0"/>
                <w:caps w:val="0"/>
                <w:color w:val="000000"/>
                <w:spacing w:val="0"/>
                <w:kern w:val="0"/>
                <w:sz w:val="20"/>
                <w:szCs w:val="20"/>
                <w:lang w:val="en-US" w:eastAsia="zh-CN" w:bidi="ar"/>
              </w:rPr>
              <w:t>7、</w:t>
            </w:r>
            <w:r>
              <w:rPr>
                <w:rFonts w:hint="eastAsia" w:ascii="宋体" w:hAnsi="宋体" w:eastAsia="宋体" w:cs="宋体"/>
                <w:i w:val="0"/>
                <w:iCs w:val="0"/>
                <w:caps w:val="0"/>
                <w:color w:val="000000"/>
                <w:spacing w:val="0"/>
                <w:kern w:val="0"/>
                <w:sz w:val="20"/>
                <w:szCs w:val="20"/>
                <w:lang w:val="en-US" w:eastAsia="zh-CN" w:bidi="ar"/>
              </w:rPr>
              <w:t>安全防范措施配备</w:t>
            </w:r>
          </w:p>
        </w:tc>
        <w:tc>
          <w:tcPr>
            <w:tcW w:w="47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ind w:left="0" w:lef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i w:val="0"/>
                <w:iCs w:val="0"/>
                <w:caps w:val="0"/>
                <w:color w:val="000000"/>
                <w:spacing w:val="0"/>
                <w:kern w:val="0"/>
                <w:sz w:val="20"/>
                <w:szCs w:val="20"/>
                <w:lang w:val="en-US" w:eastAsia="zh-CN" w:bidi="ar"/>
              </w:rPr>
              <w:t>3</w:t>
            </w:r>
          </w:p>
        </w:tc>
        <w:tc>
          <w:tcPr>
            <w:tcW w:w="756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rFonts w:hint="eastAsia" w:ascii="宋体" w:hAnsi="宋体" w:eastAsia="宋体" w:cs="宋体"/>
                <w:i w:val="0"/>
                <w:iCs w:val="0"/>
                <w:caps w:val="0"/>
                <w:color w:val="000000"/>
                <w:spacing w:val="0"/>
                <w:kern w:val="0"/>
                <w:sz w:val="20"/>
                <w:szCs w:val="20"/>
                <w:lang w:val="en-US" w:eastAsia="zh-CN" w:bidi="ar"/>
              </w:rPr>
            </w:pPr>
            <w:r>
              <w:rPr>
                <w:rFonts w:hint="eastAsia" w:ascii="宋体" w:hAnsi="宋体" w:eastAsia="宋体" w:cs="宋体"/>
                <w:i w:val="0"/>
                <w:iCs w:val="0"/>
                <w:caps w:val="0"/>
                <w:color w:val="000000"/>
                <w:spacing w:val="0"/>
                <w:kern w:val="0"/>
                <w:sz w:val="20"/>
                <w:szCs w:val="20"/>
                <w:lang w:val="en-US" w:eastAsia="zh-CN" w:bidi="ar"/>
              </w:rPr>
              <w:t>根据各投标人提供的安全防范措施配备情况：①安全防范措施方案、②安全保障措施方案、③计划实施的承诺，由评标委员会进行评分：全部提供上述三项内容的得3分，每缺一项扣1分，未提供者或缺三项者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72" w:hRule="atLeast"/>
          <w:jc w:val="center"/>
        </w:trPr>
        <w:tc>
          <w:tcPr>
            <w:tcW w:w="93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宋体" w:hAnsi="宋体" w:eastAsia="宋体" w:cs="宋体"/>
                <w:i w:val="0"/>
                <w:iCs w:val="0"/>
                <w:caps w:val="0"/>
                <w:color w:val="000000"/>
                <w:spacing w:val="0"/>
                <w:kern w:val="0"/>
                <w:sz w:val="20"/>
                <w:szCs w:val="20"/>
                <w:lang w:val="en-US" w:eastAsia="zh-CN" w:bidi="ar"/>
              </w:rPr>
            </w:pPr>
            <w:r>
              <w:rPr>
                <w:rFonts w:hint="eastAsia" w:ascii="宋体" w:hAnsi="宋体" w:eastAsia="宋体" w:cs="宋体"/>
                <w:sz w:val="20"/>
                <w:szCs w:val="20"/>
                <w:lang w:val="en-US" w:eastAsia="zh-CN"/>
              </w:rPr>
              <w:t>8、重大活动保障方案</w:t>
            </w:r>
          </w:p>
        </w:tc>
        <w:tc>
          <w:tcPr>
            <w:tcW w:w="479"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i w:val="0"/>
                <w:iCs w:val="0"/>
                <w:caps w:val="0"/>
                <w:color w:val="000000"/>
                <w:spacing w:val="0"/>
                <w:kern w:val="0"/>
                <w:sz w:val="20"/>
                <w:szCs w:val="20"/>
                <w:lang w:val="en-US" w:eastAsia="zh-CN" w:bidi="ar"/>
              </w:rPr>
            </w:pPr>
            <w:r>
              <w:rPr>
                <w:rFonts w:hint="eastAsia" w:ascii="宋体" w:hAnsi="宋体" w:eastAsia="宋体" w:cs="宋体"/>
                <w:sz w:val="20"/>
                <w:szCs w:val="20"/>
                <w:lang w:val="en-US" w:eastAsia="zh-CN"/>
              </w:rPr>
              <w:t>3</w:t>
            </w:r>
          </w:p>
        </w:tc>
        <w:tc>
          <w:tcPr>
            <w:tcW w:w="7568" w:type="dxa"/>
            <w:tcBorders>
              <w:top w:val="outset" w:color="auto" w:sz="6" w:space="0"/>
              <w:left w:val="outset" w:color="auto" w:sz="6" w:space="0"/>
              <w:bottom w:val="outset" w:color="auto" w:sz="6" w:space="0"/>
              <w:right w:val="outset" w:color="auto" w:sz="6" w:space="0"/>
            </w:tcBorders>
            <w:noWrap w:val="0"/>
            <w:vAlign w:val="center"/>
          </w:tcPr>
          <w:p>
            <w:pPr>
              <w:rPr>
                <w:rFonts w:hint="eastAsia" w:ascii="宋体" w:hAnsi="宋体" w:eastAsia="宋体" w:cs="宋体"/>
                <w:i w:val="0"/>
                <w:iCs w:val="0"/>
                <w:caps w:val="0"/>
                <w:color w:val="000000"/>
                <w:spacing w:val="0"/>
                <w:kern w:val="0"/>
                <w:sz w:val="20"/>
                <w:szCs w:val="20"/>
                <w:lang w:val="en-US" w:eastAsia="zh-CN" w:bidi="ar"/>
              </w:rPr>
            </w:pPr>
            <w:r>
              <w:rPr>
                <w:rFonts w:hint="eastAsia" w:ascii="宋体" w:hAnsi="宋体" w:eastAsia="宋体" w:cs="宋体"/>
                <w:sz w:val="20"/>
                <w:szCs w:val="20"/>
                <w:lang w:val="en-US" w:eastAsia="zh-CN"/>
              </w:rPr>
              <w:t>根据各投标人提供的重大活动保障方案情况：①重大活动保障工作计划方案、②重大活动保障组织实施方案、③对计划实施的承诺，由评标委员会进行评分：全部提供上述三项内容的得3分，每缺一项扣1分，未提供者或缺三项者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72" w:hRule="atLeast"/>
          <w:jc w:val="center"/>
        </w:trPr>
        <w:tc>
          <w:tcPr>
            <w:tcW w:w="93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宋体" w:hAnsi="宋体" w:eastAsia="宋体" w:cs="宋体"/>
                <w:i w:val="0"/>
                <w:iCs w:val="0"/>
                <w:caps w:val="0"/>
                <w:color w:val="000000"/>
                <w:spacing w:val="0"/>
                <w:kern w:val="0"/>
                <w:sz w:val="20"/>
                <w:szCs w:val="20"/>
                <w:lang w:val="en-US" w:eastAsia="zh-CN" w:bidi="ar"/>
              </w:rPr>
            </w:pPr>
            <w:r>
              <w:rPr>
                <w:rFonts w:hint="eastAsia" w:ascii="宋体" w:hAnsi="宋体" w:cs="宋体"/>
                <w:sz w:val="20"/>
                <w:szCs w:val="20"/>
                <w:lang w:val="en-US" w:eastAsia="zh-CN"/>
              </w:rPr>
              <w:t>9、</w:t>
            </w:r>
            <w:r>
              <w:rPr>
                <w:rFonts w:hint="eastAsia" w:ascii="宋体" w:hAnsi="宋体" w:eastAsia="宋体" w:cs="宋体"/>
                <w:sz w:val="20"/>
                <w:szCs w:val="20"/>
                <w:lang w:val="en-US" w:eastAsia="zh-CN"/>
              </w:rPr>
              <w:t>养护人员机械配备情况</w:t>
            </w:r>
          </w:p>
        </w:tc>
        <w:tc>
          <w:tcPr>
            <w:tcW w:w="479"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i w:val="0"/>
                <w:iCs w:val="0"/>
                <w:caps w:val="0"/>
                <w:color w:val="000000"/>
                <w:spacing w:val="0"/>
                <w:kern w:val="0"/>
                <w:sz w:val="20"/>
                <w:szCs w:val="20"/>
                <w:lang w:val="en-US" w:eastAsia="zh-CN" w:bidi="ar"/>
              </w:rPr>
            </w:pPr>
            <w:r>
              <w:rPr>
                <w:rFonts w:hint="eastAsia" w:ascii="宋体" w:hAnsi="宋体" w:eastAsia="宋体" w:cs="宋体"/>
                <w:sz w:val="20"/>
                <w:szCs w:val="20"/>
                <w:lang w:val="en-US" w:eastAsia="zh-CN"/>
              </w:rPr>
              <w:t>3</w:t>
            </w:r>
          </w:p>
        </w:tc>
        <w:tc>
          <w:tcPr>
            <w:tcW w:w="7568" w:type="dxa"/>
            <w:tcBorders>
              <w:top w:val="outset" w:color="auto" w:sz="6" w:space="0"/>
              <w:left w:val="outset" w:color="auto" w:sz="6" w:space="0"/>
              <w:bottom w:val="outset" w:color="auto" w:sz="6" w:space="0"/>
              <w:right w:val="outset" w:color="auto" w:sz="6" w:space="0"/>
            </w:tcBorders>
            <w:noWrap w:val="0"/>
            <w:vAlign w:val="center"/>
          </w:tcPr>
          <w:p>
            <w:pPr>
              <w:rPr>
                <w:rFonts w:hint="eastAsia" w:ascii="宋体" w:hAnsi="宋体" w:eastAsia="宋体" w:cs="宋体"/>
                <w:i w:val="0"/>
                <w:iCs w:val="0"/>
                <w:caps w:val="0"/>
                <w:color w:val="000000"/>
                <w:spacing w:val="0"/>
                <w:kern w:val="0"/>
                <w:sz w:val="20"/>
                <w:szCs w:val="20"/>
                <w:lang w:val="en-US" w:eastAsia="zh-CN" w:bidi="ar"/>
              </w:rPr>
            </w:pPr>
            <w:r>
              <w:rPr>
                <w:rFonts w:hint="eastAsia" w:ascii="宋体" w:hAnsi="宋体" w:eastAsia="宋体" w:cs="宋体"/>
                <w:sz w:val="20"/>
                <w:szCs w:val="20"/>
                <w:lang w:val="en-US" w:eastAsia="zh-CN"/>
              </w:rPr>
              <w:t>根据各投标人提供的养护人员机械配备情况：①按照工作需要投入的人员数量、机械设备投入情况、②养护人员机械组织分工情况、③人员岗位培训情况情况，由评标委员会进行评分：全部提供上述三项内容的得3分，每缺一项扣1分，未提供者或缺三项者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72" w:hRule="atLeast"/>
          <w:jc w:val="center"/>
        </w:trPr>
        <w:tc>
          <w:tcPr>
            <w:tcW w:w="93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宋体" w:hAnsi="宋体" w:eastAsia="宋体" w:cs="宋体"/>
                <w:i w:val="0"/>
                <w:iCs w:val="0"/>
                <w:caps w:val="0"/>
                <w:color w:val="000000"/>
                <w:spacing w:val="0"/>
                <w:kern w:val="0"/>
                <w:sz w:val="20"/>
                <w:szCs w:val="20"/>
                <w:lang w:val="en-US" w:eastAsia="zh-CN" w:bidi="ar"/>
              </w:rPr>
            </w:pPr>
            <w:r>
              <w:rPr>
                <w:rFonts w:hint="eastAsia" w:ascii="宋体" w:hAnsi="宋体" w:cs="宋体"/>
                <w:sz w:val="20"/>
                <w:szCs w:val="20"/>
                <w:lang w:val="en-US" w:eastAsia="zh-CN"/>
              </w:rPr>
              <w:t>10、</w:t>
            </w:r>
            <w:r>
              <w:rPr>
                <w:rFonts w:hint="eastAsia" w:ascii="宋体" w:hAnsi="宋体" w:eastAsia="宋体" w:cs="宋体"/>
                <w:sz w:val="20"/>
                <w:szCs w:val="20"/>
                <w:lang w:val="en-US" w:eastAsia="zh-CN"/>
              </w:rPr>
              <w:t>培训和管理方案</w:t>
            </w:r>
          </w:p>
        </w:tc>
        <w:tc>
          <w:tcPr>
            <w:tcW w:w="479"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i w:val="0"/>
                <w:iCs w:val="0"/>
                <w:caps w:val="0"/>
                <w:color w:val="000000"/>
                <w:spacing w:val="0"/>
                <w:kern w:val="0"/>
                <w:sz w:val="20"/>
                <w:szCs w:val="20"/>
                <w:lang w:val="en-US" w:eastAsia="zh-CN" w:bidi="ar"/>
              </w:rPr>
            </w:pPr>
            <w:r>
              <w:rPr>
                <w:rFonts w:hint="eastAsia" w:ascii="宋体" w:hAnsi="宋体" w:eastAsia="宋体" w:cs="宋体"/>
                <w:color w:val="auto"/>
                <w:sz w:val="20"/>
                <w:szCs w:val="20"/>
                <w:lang w:val="en-US" w:eastAsia="zh-CN"/>
              </w:rPr>
              <w:t>3</w:t>
            </w:r>
          </w:p>
        </w:tc>
        <w:tc>
          <w:tcPr>
            <w:tcW w:w="7568" w:type="dxa"/>
            <w:tcBorders>
              <w:top w:val="outset" w:color="auto" w:sz="6" w:space="0"/>
              <w:left w:val="outset" w:color="auto" w:sz="6" w:space="0"/>
              <w:bottom w:val="outset" w:color="auto" w:sz="6" w:space="0"/>
              <w:right w:val="outset" w:color="auto" w:sz="6" w:space="0"/>
            </w:tcBorders>
            <w:noWrap w:val="0"/>
            <w:vAlign w:val="center"/>
          </w:tcPr>
          <w:p>
            <w:pPr>
              <w:rPr>
                <w:rFonts w:hint="eastAsia" w:ascii="宋体" w:hAnsi="宋体" w:eastAsia="宋体" w:cs="宋体"/>
                <w:i w:val="0"/>
                <w:iCs w:val="0"/>
                <w:caps w:val="0"/>
                <w:color w:val="000000"/>
                <w:spacing w:val="0"/>
                <w:kern w:val="0"/>
                <w:sz w:val="20"/>
                <w:szCs w:val="20"/>
                <w:lang w:val="en-US" w:eastAsia="zh-CN" w:bidi="ar"/>
              </w:rPr>
            </w:pPr>
            <w:r>
              <w:rPr>
                <w:rFonts w:hint="eastAsia" w:ascii="宋体" w:hAnsi="宋体" w:eastAsia="宋体" w:cs="宋体"/>
                <w:sz w:val="20"/>
                <w:szCs w:val="20"/>
                <w:lang w:val="en-US" w:eastAsia="zh-CN"/>
              </w:rPr>
              <w:t>根据各投标人针对本项目提供的培训和管理方案情况：①作业人员安全文明作业培训方案、②作业人员安全文明作</w:t>
            </w:r>
            <w:r>
              <w:rPr>
                <w:rFonts w:hint="eastAsia" w:ascii="宋体" w:hAnsi="宋体" w:eastAsia="宋体" w:cs="宋体"/>
                <w:strike w:val="0"/>
                <w:dstrike w:val="0"/>
                <w:color w:val="auto"/>
                <w:sz w:val="20"/>
                <w:szCs w:val="20"/>
                <w:lang w:val="en-US" w:eastAsia="zh-CN"/>
              </w:rPr>
              <w:t>业管理方案、③作业人员安全文明作业实施方案，由评标委员会进行评分：全部提供上述两项内容的得3分，每缺一项扣1分，未提供者或缺三项者不得分。（满分</w:t>
            </w:r>
            <w:r>
              <w:rPr>
                <w:rFonts w:hint="eastAsia" w:ascii="宋体" w:hAnsi="宋体" w:eastAsia="宋体" w:cs="宋体"/>
                <w:sz w:val="20"/>
                <w:szCs w:val="20"/>
                <w:lang w:val="en-US" w:eastAsia="zh-CN"/>
              </w:rPr>
              <w:t>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86" w:hRule="atLeast"/>
          <w:jc w:val="center"/>
        </w:trPr>
        <w:tc>
          <w:tcPr>
            <w:tcW w:w="93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宋体" w:hAnsi="宋体" w:eastAsia="宋体" w:cs="宋体"/>
                <w:i w:val="0"/>
                <w:iCs w:val="0"/>
                <w:caps w:val="0"/>
                <w:strike w:val="0"/>
                <w:dstrike w:val="0"/>
                <w:color w:val="000000"/>
                <w:spacing w:val="0"/>
                <w:kern w:val="0"/>
                <w:sz w:val="20"/>
                <w:szCs w:val="20"/>
                <w:lang w:val="en-US" w:eastAsia="zh-CN" w:bidi="ar"/>
              </w:rPr>
            </w:pPr>
            <w:r>
              <w:rPr>
                <w:rFonts w:hint="eastAsia" w:ascii="宋体" w:hAnsi="宋体" w:cs="宋体"/>
                <w:strike w:val="0"/>
                <w:dstrike w:val="0"/>
                <w:sz w:val="20"/>
                <w:szCs w:val="20"/>
                <w:lang w:val="en-US" w:eastAsia="zh-CN"/>
              </w:rPr>
              <w:t>11、</w:t>
            </w:r>
            <w:r>
              <w:rPr>
                <w:rFonts w:hint="eastAsia" w:ascii="宋体" w:hAnsi="宋体" w:eastAsia="宋体" w:cs="宋体"/>
                <w:strike w:val="0"/>
                <w:dstrike w:val="0"/>
                <w:sz w:val="20"/>
                <w:szCs w:val="20"/>
                <w:lang w:val="en-US" w:eastAsia="zh-CN"/>
              </w:rPr>
              <w:t>项目负责人配备情况（人员不重复加分）</w:t>
            </w:r>
          </w:p>
        </w:tc>
        <w:tc>
          <w:tcPr>
            <w:tcW w:w="479"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i w:val="0"/>
                <w:iCs w:val="0"/>
                <w:caps w:val="0"/>
                <w:strike w:val="0"/>
                <w:dstrike w:val="0"/>
                <w:color w:val="000000"/>
                <w:spacing w:val="0"/>
                <w:kern w:val="0"/>
                <w:sz w:val="20"/>
                <w:szCs w:val="20"/>
                <w:lang w:val="en-US" w:eastAsia="zh-CN" w:bidi="ar"/>
              </w:rPr>
            </w:pPr>
            <w:r>
              <w:rPr>
                <w:rFonts w:hint="eastAsia" w:ascii="宋体" w:hAnsi="宋体" w:eastAsia="宋体" w:cs="宋体"/>
                <w:strike w:val="0"/>
                <w:dstrike w:val="0"/>
                <w:sz w:val="20"/>
                <w:szCs w:val="20"/>
                <w:lang w:val="en-US" w:eastAsia="zh-CN"/>
              </w:rPr>
              <w:t>1</w:t>
            </w:r>
          </w:p>
        </w:tc>
        <w:tc>
          <w:tcPr>
            <w:tcW w:w="7568" w:type="dxa"/>
            <w:tcBorders>
              <w:top w:val="outset" w:color="auto" w:sz="6" w:space="0"/>
              <w:left w:val="outset" w:color="auto" w:sz="6" w:space="0"/>
              <w:bottom w:val="outset" w:color="auto" w:sz="6" w:space="0"/>
              <w:right w:val="outset" w:color="auto" w:sz="6" w:space="0"/>
            </w:tcBorders>
            <w:noWrap w:val="0"/>
            <w:vAlign w:val="center"/>
          </w:tcPr>
          <w:p>
            <w:pPr>
              <w:rPr>
                <w:rFonts w:hint="eastAsia" w:ascii="宋体" w:hAnsi="宋体" w:eastAsia="宋体" w:cs="宋体"/>
                <w:i w:val="0"/>
                <w:iCs w:val="0"/>
                <w:caps w:val="0"/>
                <w:strike w:val="0"/>
                <w:dstrike w:val="0"/>
                <w:color w:val="000000"/>
                <w:spacing w:val="0"/>
                <w:kern w:val="0"/>
                <w:sz w:val="20"/>
                <w:szCs w:val="20"/>
                <w:lang w:val="en-US" w:eastAsia="zh-CN" w:bidi="ar"/>
              </w:rPr>
            </w:pPr>
            <w:r>
              <w:rPr>
                <w:rFonts w:hint="eastAsia" w:ascii="宋体" w:hAnsi="宋体" w:eastAsia="宋体" w:cs="宋体"/>
                <w:strike w:val="0"/>
                <w:dstrike w:val="0"/>
                <w:sz w:val="20"/>
                <w:szCs w:val="20"/>
                <w:lang w:val="en-US" w:eastAsia="zh-CN"/>
              </w:rPr>
              <w:t>根据投标人拟配备的项目负责人情况进行评分：拟配备项目负责人为具有园林类专业中级职称的得0.5分；具有园林类专业高级职称的得1分。（需提供由政府部门颁发的职称证书、投标截止时间前六个月（不含投标截止时间的当月）任意一个月由投标人为上述人员缴纳社保证明材料、身份证复印件为评分依据，未提供或提供不齐全的不得分）。（满分1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86" w:hRule="atLeast"/>
          <w:jc w:val="center"/>
        </w:trPr>
        <w:tc>
          <w:tcPr>
            <w:tcW w:w="931" w:type="dxa"/>
            <w:tcBorders>
              <w:top w:val="outset" w:color="auto" w:sz="6" w:space="0"/>
              <w:left w:val="outset" w:color="auto" w:sz="6" w:space="0"/>
              <w:bottom w:val="outset" w:color="auto" w:sz="6" w:space="0"/>
              <w:right w:val="outset" w:color="auto" w:sz="6" w:space="0"/>
            </w:tcBorders>
            <w:noWrap w:val="0"/>
            <w:vAlign w:val="center"/>
          </w:tcPr>
          <w:p>
            <w:pPr>
              <w:rPr>
                <w:rFonts w:hint="eastAsia" w:ascii="宋体" w:hAnsi="宋体" w:eastAsia="宋体" w:cs="宋体"/>
                <w:i w:val="0"/>
                <w:iCs w:val="0"/>
                <w:caps w:val="0"/>
                <w:color w:val="000000"/>
                <w:spacing w:val="0"/>
                <w:kern w:val="0"/>
                <w:sz w:val="20"/>
                <w:szCs w:val="20"/>
                <w:lang w:val="en-US" w:eastAsia="zh-CN" w:bidi="ar"/>
              </w:rPr>
            </w:pPr>
            <w:r>
              <w:rPr>
                <w:rFonts w:hint="eastAsia" w:ascii="宋体" w:hAnsi="宋体" w:cs="宋体"/>
                <w:sz w:val="20"/>
                <w:szCs w:val="20"/>
                <w:lang w:val="en-US" w:eastAsia="zh-CN"/>
              </w:rPr>
              <w:t>12、</w:t>
            </w:r>
            <w:r>
              <w:rPr>
                <w:rFonts w:hint="eastAsia" w:ascii="宋体" w:hAnsi="宋体" w:eastAsia="宋体" w:cs="宋体"/>
                <w:sz w:val="20"/>
                <w:szCs w:val="20"/>
                <w:lang w:val="en-US" w:eastAsia="zh-CN"/>
              </w:rPr>
              <w:t>技术团队配备情况</w:t>
            </w:r>
          </w:p>
        </w:tc>
        <w:tc>
          <w:tcPr>
            <w:tcW w:w="479"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i w:val="0"/>
                <w:iCs w:val="0"/>
                <w:caps w:val="0"/>
                <w:color w:val="000000"/>
                <w:spacing w:val="0"/>
                <w:kern w:val="0"/>
                <w:sz w:val="20"/>
                <w:szCs w:val="20"/>
                <w:lang w:val="en-US" w:eastAsia="zh-CN" w:bidi="ar"/>
              </w:rPr>
            </w:pPr>
            <w:r>
              <w:rPr>
                <w:rFonts w:hint="eastAsia" w:ascii="宋体" w:hAnsi="宋体" w:cs="宋体"/>
                <w:sz w:val="20"/>
                <w:szCs w:val="20"/>
                <w:lang w:val="en-US" w:eastAsia="zh-CN"/>
              </w:rPr>
              <w:t>3</w:t>
            </w:r>
          </w:p>
        </w:tc>
        <w:tc>
          <w:tcPr>
            <w:tcW w:w="7568" w:type="dxa"/>
            <w:tcBorders>
              <w:top w:val="outset" w:color="auto" w:sz="6" w:space="0"/>
              <w:left w:val="outset" w:color="auto" w:sz="6" w:space="0"/>
              <w:bottom w:val="outset" w:color="auto" w:sz="6" w:space="0"/>
              <w:right w:val="outset" w:color="auto" w:sz="6" w:space="0"/>
            </w:tcBorders>
            <w:noWrap w:val="0"/>
            <w:vAlign w:val="center"/>
          </w:tcPr>
          <w:p>
            <w:pPr>
              <w:rPr>
                <w:rFonts w:hint="eastAsia" w:ascii="宋体" w:hAnsi="宋体" w:eastAsia="宋体" w:cs="宋体"/>
                <w:i w:val="0"/>
                <w:iCs w:val="0"/>
                <w:caps w:val="0"/>
                <w:color w:val="000000"/>
                <w:spacing w:val="0"/>
                <w:kern w:val="0"/>
                <w:sz w:val="20"/>
                <w:szCs w:val="20"/>
                <w:lang w:val="en-US" w:eastAsia="zh-CN" w:bidi="ar"/>
              </w:rPr>
            </w:pPr>
            <w:r>
              <w:rPr>
                <w:rFonts w:hint="eastAsia" w:ascii="宋体" w:hAnsi="宋体" w:eastAsia="宋体" w:cs="宋体"/>
                <w:sz w:val="20"/>
                <w:szCs w:val="20"/>
                <w:lang w:val="en-US" w:eastAsia="zh-CN"/>
              </w:rPr>
              <w:t>根据投标人拟配备本项目的技术团队情况进行评分，每提供1名中级工及以上园林类专业的技术工的得1分，满分</w:t>
            </w:r>
            <w:r>
              <w:rPr>
                <w:rFonts w:hint="eastAsia" w:ascii="宋体" w:hAnsi="宋体" w:cs="宋体"/>
                <w:sz w:val="20"/>
                <w:szCs w:val="20"/>
                <w:lang w:val="en-US" w:eastAsia="zh-CN"/>
              </w:rPr>
              <w:t>3</w:t>
            </w:r>
            <w:r>
              <w:rPr>
                <w:rFonts w:hint="eastAsia" w:ascii="宋体" w:hAnsi="宋体" w:eastAsia="宋体" w:cs="宋体"/>
                <w:sz w:val="20"/>
                <w:szCs w:val="20"/>
                <w:lang w:val="en-US" w:eastAsia="zh-CN"/>
              </w:rPr>
              <w:t>分。（需提供由政府部门颁发的以上技术人员相关证书复印件、投标截止时间前六个月（不含投标截止时间的当月）任意一个月由投标人为上述人员缴纳社保证明材料、身份证复印件为评分依据，未提供或提供不齐全的不得分）。（满分</w:t>
            </w:r>
            <w:r>
              <w:rPr>
                <w:rFonts w:hint="eastAsia" w:ascii="宋体" w:hAnsi="宋体" w:cs="宋体"/>
                <w:sz w:val="20"/>
                <w:szCs w:val="20"/>
                <w:lang w:val="en-US" w:eastAsia="zh-CN"/>
              </w:rPr>
              <w:t>3</w:t>
            </w:r>
            <w:r>
              <w:rPr>
                <w:rFonts w:hint="eastAsia" w:ascii="宋体" w:hAnsi="宋体" w:eastAsia="宋体" w:cs="宋体"/>
                <w:sz w:val="20"/>
                <w:szCs w:val="20"/>
                <w:lang w:val="en-US" w:eastAsia="zh-CN"/>
              </w:rPr>
              <w:t>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72" w:hRule="atLeast"/>
          <w:jc w:val="center"/>
        </w:trPr>
        <w:tc>
          <w:tcPr>
            <w:tcW w:w="931" w:type="dxa"/>
            <w:vMerge w:val="restart"/>
            <w:tcBorders>
              <w:top w:val="outset" w:color="auto" w:sz="6" w:space="0"/>
              <w:left w:val="outset" w:color="auto" w:sz="6" w:space="0"/>
              <w:right w:val="outset" w:color="auto" w:sz="6" w:space="0"/>
            </w:tcBorders>
            <w:noWrap w:val="0"/>
            <w:vAlign w:val="center"/>
          </w:tcPr>
          <w:p>
            <w:pPr>
              <w:rPr>
                <w:rFonts w:hint="eastAsia" w:ascii="宋体" w:hAnsi="宋体" w:cs="宋体"/>
                <w:sz w:val="20"/>
                <w:szCs w:val="20"/>
                <w:lang w:val="en-US" w:eastAsia="zh-CN"/>
              </w:rPr>
            </w:pPr>
            <w:r>
              <w:rPr>
                <w:rFonts w:hint="eastAsia" w:ascii="宋体" w:hAnsi="宋体" w:cs="宋体"/>
                <w:kern w:val="0"/>
                <w:sz w:val="20"/>
                <w:szCs w:val="20"/>
                <w:highlight w:val="none"/>
                <w:lang w:val="en-US" w:eastAsia="zh-CN" w:bidi="ar"/>
              </w:rPr>
              <w:t>13、拟投入使用车辆</w:t>
            </w:r>
          </w:p>
        </w:tc>
        <w:tc>
          <w:tcPr>
            <w:tcW w:w="479" w:type="dxa"/>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宋体" w:hAnsi="宋体" w:cs="宋体"/>
                <w:sz w:val="20"/>
                <w:szCs w:val="20"/>
                <w:lang w:val="en-US" w:eastAsia="zh-CN"/>
              </w:rPr>
            </w:pPr>
            <w:r>
              <w:rPr>
                <w:rFonts w:hint="eastAsia" w:ascii="宋体" w:hAnsi="宋体" w:cs="宋体"/>
                <w:sz w:val="20"/>
                <w:szCs w:val="20"/>
                <w:lang w:val="en-US" w:eastAsia="zh-CN"/>
              </w:rPr>
              <w:t>3</w:t>
            </w:r>
          </w:p>
        </w:tc>
        <w:tc>
          <w:tcPr>
            <w:tcW w:w="756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ind w:left="0" w:leftChars="0" w:firstLine="0" w:firstLineChars="0"/>
              <w:jc w:val="left"/>
              <w:rPr>
                <w:rFonts w:hint="eastAsia" w:ascii="宋体" w:hAnsi="宋体" w:eastAsia="宋体" w:cs="宋体"/>
                <w:sz w:val="20"/>
                <w:szCs w:val="20"/>
                <w:lang w:val="en-US" w:eastAsia="zh-CN"/>
              </w:rPr>
            </w:pPr>
            <w:r>
              <w:rPr>
                <w:rFonts w:hint="eastAsia" w:ascii="宋体" w:hAnsi="宋体" w:eastAsia="宋体" w:cs="宋体"/>
                <w:i w:val="0"/>
                <w:iCs w:val="0"/>
                <w:caps w:val="0"/>
                <w:color w:val="000000"/>
                <w:spacing w:val="0"/>
                <w:kern w:val="0"/>
                <w:sz w:val="20"/>
                <w:szCs w:val="20"/>
                <w:lang w:val="en-US" w:eastAsia="zh-CN" w:bidi="ar"/>
              </w:rPr>
              <w:t>根据投标人针对本项目配备自有产权的垃圾清运车（含压缩式）（总质量≥2.5T）每提供1台得</w:t>
            </w:r>
            <w:r>
              <w:rPr>
                <w:rFonts w:hint="eastAsia" w:ascii="宋体" w:hAnsi="宋体" w:cs="宋体"/>
                <w:i w:val="0"/>
                <w:iCs w:val="0"/>
                <w:caps w:val="0"/>
                <w:color w:val="000000"/>
                <w:spacing w:val="0"/>
                <w:kern w:val="0"/>
                <w:sz w:val="20"/>
                <w:szCs w:val="20"/>
                <w:lang w:val="en-US" w:eastAsia="zh-CN" w:bidi="ar"/>
              </w:rPr>
              <w:t>3</w:t>
            </w:r>
            <w:r>
              <w:rPr>
                <w:rFonts w:hint="eastAsia" w:ascii="宋体" w:hAnsi="宋体" w:eastAsia="宋体" w:cs="宋体"/>
                <w:i w:val="0"/>
                <w:iCs w:val="0"/>
                <w:caps w:val="0"/>
                <w:color w:val="000000"/>
                <w:spacing w:val="0"/>
                <w:kern w:val="0"/>
                <w:sz w:val="20"/>
                <w:szCs w:val="20"/>
                <w:lang w:val="en-US" w:eastAsia="zh-CN" w:bidi="ar"/>
              </w:rPr>
              <w:t>分，满分3分。需提供车辆购置发票、行驶证、机动车登记证书复印件，以上证件所注明的单位应与投标人一致，否则不得分。（满分3分）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57" w:hRule="atLeast"/>
          <w:jc w:val="center"/>
        </w:trPr>
        <w:tc>
          <w:tcPr>
            <w:tcW w:w="931" w:type="dxa"/>
            <w:vMerge w:val="continue"/>
            <w:tcBorders>
              <w:left w:val="outset" w:color="auto" w:sz="6" w:space="0"/>
              <w:right w:val="outset" w:color="auto" w:sz="6" w:space="0"/>
            </w:tcBorders>
            <w:noWrap w:val="0"/>
            <w:vAlign w:val="center"/>
          </w:tcPr>
          <w:p>
            <w:pPr>
              <w:rPr>
                <w:rFonts w:hint="eastAsia" w:ascii="宋体" w:hAnsi="宋体" w:cs="宋体"/>
                <w:kern w:val="0"/>
                <w:sz w:val="20"/>
                <w:szCs w:val="20"/>
                <w:highlight w:val="none"/>
                <w:lang w:val="en-US" w:eastAsia="zh-CN" w:bidi="ar"/>
              </w:rPr>
            </w:pPr>
          </w:p>
        </w:tc>
        <w:tc>
          <w:tcPr>
            <w:tcW w:w="479" w:type="dxa"/>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宋体" w:hAnsi="宋体" w:cs="宋体"/>
                <w:sz w:val="20"/>
                <w:szCs w:val="20"/>
                <w:lang w:val="en-US" w:eastAsia="zh-CN"/>
              </w:rPr>
            </w:pPr>
            <w:r>
              <w:rPr>
                <w:rFonts w:hint="eastAsia" w:ascii="宋体" w:hAnsi="宋体" w:cs="宋体"/>
                <w:sz w:val="20"/>
                <w:szCs w:val="20"/>
                <w:lang w:val="en-US" w:eastAsia="zh-CN"/>
              </w:rPr>
              <w:t>3</w:t>
            </w:r>
          </w:p>
        </w:tc>
        <w:tc>
          <w:tcPr>
            <w:tcW w:w="756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ind w:left="0" w:leftChars="0" w:firstLine="0" w:firstLineChars="0"/>
              <w:jc w:val="left"/>
              <w:rPr>
                <w:rFonts w:hint="eastAsia" w:ascii="宋体" w:hAnsi="宋体" w:eastAsia="宋体" w:cs="宋体"/>
                <w:sz w:val="20"/>
                <w:szCs w:val="20"/>
                <w:lang w:val="en-US" w:eastAsia="zh-CN"/>
              </w:rPr>
            </w:pPr>
            <w:r>
              <w:rPr>
                <w:rFonts w:hint="eastAsia" w:ascii="宋体" w:hAnsi="宋体" w:eastAsia="宋体" w:cs="宋体"/>
                <w:i w:val="0"/>
                <w:iCs w:val="0"/>
                <w:caps w:val="0"/>
                <w:color w:val="000000"/>
                <w:spacing w:val="0"/>
                <w:kern w:val="0"/>
                <w:sz w:val="20"/>
                <w:szCs w:val="20"/>
                <w:lang w:val="en-US" w:eastAsia="zh-CN" w:bidi="ar"/>
              </w:rPr>
              <w:t>根据投标人针对本项目配备自有产权的特种车辆高空修剪车</w:t>
            </w:r>
            <w:r>
              <w:rPr>
                <w:rFonts w:hint="eastAsia" w:ascii="宋体" w:hAnsi="宋体" w:cs="宋体"/>
                <w:i w:val="0"/>
                <w:iCs w:val="0"/>
                <w:caps w:val="0"/>
                <w:color w:val="000000"/>
                <w:spacing w:val="0"/>
                <w:kern w:val="0"/>
                <w:sz w:val="20"/>
                <w:szCs w:val="20"/>
                <w:lang w:val="en-US" w:eastAsia="zh-CN" w:bidi="ar"/>
              </w:rPr>
              <w:t>，</w:t>
            </w:r>
            <w:r>
              <w:rPr>
                <w:rFonts w:hint="eastAsia" w:ascii="宋体" w:hAnsi="宋体" w:eastAsia="宋体" w:cs="宋体"/>
                <w:i w:val="0"/>
                <w:iCs w:val="0"/>
                <w:caps w:val="0"/>
                <w:color w:val="000000"/>
                <w:spacing w:val="0"/>
                <w:kern w:val="0"/>
                <w:sz w:val="20"/>
                <w:szCs w:val="20"/>
                <w:lang w:val="en-US" w:eastAsia="zh-CN" w:bidi="ar"/>
              </w:rPr>
              <w:t>每提供1</w:t>
            </w:r>
            <w:r>
              <w:rPr>
                <w:rFonts w:hint="eastAsia" w:ascii="宋体" w:hAnsi="宋体" w:cs="宋体"/>
                <w:i w:val="0"/>
                <w:iCs w:val="0"/>
                <w:caps w:val="0"/>
                <w:color w:val="000000"/>
                <w:spacing w:val="0"/>
                <w:kern w:val="0"/>
                <w:sz w:val="20"/>
                <w:szCs w:val="20"/>
                <w:lang w:val="en-US" w:eastAsia="zh-CN" w:bidi="ar"/>
              </w:rPr>
              <w:t>辆</w:t>
            </w:r>
            <w:r>
              <w:rPr>
                <w:rFonts w:hint="eastAsia" w:ascii="宋体" w:hAnsi="宋体" w:eastAsia="宋体" w:cs="宋体"/>
                <w:i w:val="0"/>
                <w:iCs w:val="0"/>
                <w:caps w:val="0"/>
                <w:color w:val="000000"/>
                <w:spacing w:val="0"/>
                <w:kern w:val="0"/>
                <w:sz w:val="20"/>
                <w:szCs w:val="20"/>
                <w:lang w:val="en-US" w:eastAsia="zh-CN" w:bidi="ar"/>
              </w:rPr>
              <w:t>得</w:t>
            </w:r>
            <w:r>
              <w:rPr>
                <w:rFonts w:hint="eastAsia" w:ascii="宋体" w:hAnsi="宋体" w:cs="宋体"/>
                <w:i w:val="0"/>
                <w:iCs w:val="0"/>
                <w:caps w:val="0"/>
                <w:color w:val="000000"/>
                <w:spacing w:val="0"/>
                <w:kern w:val="0"/>
                <w:sz w:val="20"/>
                <w:szCs w:val="20"/>
                <w:lang w:val="en-US" w:eastAsia="zh-CN" w:bidi="ar"/>
              </w:rPr>
              <w:t>3</w:t>
            </w:r>
            <w:r>
              <w:rPr>
                <w:rFonts w:hint="eastAsia" w:ascii="宋体" w:hAnsi="宋体" w:eastAsia="宋体" w:cs="宋体"/>
                <w:i w:val="0"/>
                <w:iCs w:val="0"/>
                <w:caps w:val="0"/>
                <w:color w:val="000000"/>
                <w:spacing w:val="0"/>
                <w:kern w:val="0"/>
                <w:sz w:val="20"/>
                <w:szCs w:val="20"/>
                <w:lang w:val="en-US" w:eastAsia="zh-CN" w:bidi="ar"/>
              </w:rPr>
              <w:t>分，满分3分。需提供车辆购置发票、行驶证、机动车登记证书复印件，以上证件所注明的单位应与投标人一致，否则不得分。（满分3分）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84" w:hRule="atLeast"/>
          <w:jc w:val="center"/>
        </w:trPr>
        <w:tc>
          <w:tcPr>
            <w:tcW w:w="931" w:type="dxa"/>
            <w:vMerge w:val="continue"/>
            <w:tcBorders>
              <w:left w:val="outset" w:color="auto" w:sz="6" w:space="0"/>
              <w:bottom w:val="outset" w:color="auto" w:sz="6" w:space="0"/>
              <w:right w:val="outset" w:color="auto" w:sz="6" w:space="0"/>
            </w:tcBorders>
            <w:noWrap w:val="0"/>
            <w:vAlign w:val="center"/>
          </w:tcPr>
          <w:p>
            <w:pPr>
              <w:rPr>
                <w:rFonts w:hint="eastAsia" w:ascii="宋体" w:hAnsi="宋体" w:cs="宋体"/>
                <w:kern w:val="0"/>
                <w:sz w:val="20"/>
                <w:szCs w:val="20"/>
                <w:highlight w:val="none"/>
                <w:lang w:val="en-US" w:eastAsia="zh-CN" w:bidi="ar"/>
              </w:rPr>
            </w:pPr>
          </w:p>
        </w:tc>
        <w:tc>
          <w:tcPr>
            <w:tcW w:w="479" w:type="dxa"/>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宋体" w:hAnsi="宋体" w:cs="宋体"/>
                <w:sz w:val="20"/>
                <w:szCs w:val="20"/>
                <w:lang w:val="en-US" w:eastAsia="zh-CN"/>
              </w:rPr>
            </w:pPr>
            <w:r>
              <w:rPr>
                <w:rFonts w:hint="eastAsia" w:ascii="宋体" w:hAnsi="宋体" w:cs="宋体"/>
                <w:sz w:val="20"/>
                <w:szCs w:val="20"/>
                <w:lang w:val="en-US" w:eastAsia="zh-CN"/>
              </w:rPr>
              <w:t>3</w:t>
            </w:r>
          </w:p>
        </w:tc>
        <w:tc>
          <w:tcPr>
            <w:tcW w:w="756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ind w:left="0" w:leftChars="0" w:firstLine="0" w:firstLineChars="0"/>
              <w:jc w:val="left"/>
              <w:rPr>
                <w:rFonts w:hint="eastAsia" w:ascii="宋体" w:hAnsi="宋体" w:eastAsia="宋体" w:cs="宋体"/>
                <w:sz w:val="20"/>
                <w:szCs w:val="20"/>
                <w:lang w:val="en-US" w:eastAsia="zh-CN"/>
              </w:rPr>
            </w:pPr>
            <w:r>
              <w:rPr>
                <w:rFonts w:hint="eastAsia" w:ascii="宋体" w:hAnsi="宋体" w:eastAsia="宋体" w:cs="宋体"/>
                <w:i w:val="0"/>
                <w:iCs w:val="0"/>
                <w:caps w:val="0"/>
                <w:color w:val="000000"/>
                <w:spacing w:val="0"/>
                <w:kern w:val="0"/>
                <w:sz w:val="20"/>
                <w:szCs w:val="20"/>
                <w:lang w:val="en-US" w:eastAsia="zh-CN" w:bidi="ar"/>
              </w:rPr>
              <w:t>根据投标人针对本项目配备自有产权的洒水车</w:t>
            </w:r>
            <w:r>
              <w:rPr>
                <w:rFonts w:hint="eastAsia" w:ascii="宋体" w:hAnsi="宋体" w:cs="宋体"/>
                <w:i w:val="0"/>
                <w:iCs w:val="0"/>
                <w:caps w:val="0"/>
                <w:color w:val="000000"/>
                <w:spacing w:val="0"/>
                <w:kern w:val="0"/>
                <w:sz w:val="20"/>
                <w:szCs w:val="20"/>
                <w:lang w:val="en-US" w:eastAsia="zh-CN" w:bidi="ar"/>
              </w:rPr>
              <w:t>，</w:t>
            </w:r>
            <w:r>
              <w:rPr>
                <w:rFonts w:hint="eastAsia" w:ascii="宋体" w:hAnsi="宋体" w:eastAsia="宋体" w:cs="宋体"/>
                <w:i w:val="0"/>
                <w:iCs w:val="0"/>
                <w:caps w:val="0"/>
                <w:color w:val="000000"/>
                <w:spacing w:val="0"/>
                <w:kern w:val="0"/>
                <w:sz w:val="20"/>
                <w:szCs w:val="20"/>
                <w:lang w:val="en-US" w:eastAsia="zh-CN" w:bidi="ar"/>
              </w:rPr>
              <w:t>每提供1</w:t>
            </w:r>
            <w:r>
              <w:rPr>
                <w:rFonts w:hint="eastAsia" w:ascii="宋体" w:hAnsi="宋体" w:cs="宋体"/>
                <w:i w:val="0"/>
                <w:iCs w:val="0"/>
                <w:caps w:val="0"/>
                <w:color w:val="000000"/>
                <w:spacing w:val="0"/>
                <w:kern w:val="0"/>
                <w:sz w:val="20"/>
                <w:szCs w:val="20"/>
                <w:lang w:val="en-US" w:eastAsia="zh-CN" w:bidi="ar"/>
              </w:rPr>
              <w:t>辆</w:t>
            </w:r>
            <w:r>
              <w:rPr>
                <w:rFonts w:hint="eastAsia" w:ascii="宋体" w:hAnsi="宋体" w:eastAsia="宋体" w:cs="宋体"/>
                <w:i w:val="0"/>
                <w:iCs w:val="0"/>
                <w:caps w:val="0"/>
                <w:color w:val="000000"/>
                <w:spacing w:val="0"/>
                <w:kern w:val="0"/>
                <w:sz w:val="20"/>
                <w:szCs w:val="20"/>
                <w:lang w:val="en-US" w:eastAsia="zh-CN" w:bidi="ar"/>
              </w:rPr>
              <w:t>得</w:t>
            </w:r>
            <w:r>
              <w:rPr>
                <w:rFonts w:hint="eastAsia" w:ascii="宋体" w:hAnsi="宋体" w:cs="宋体"/>
                <w:i w:val="0"/>
                <w:iCs w:val="0"/>
                <w:caps w:val="0"/>
                <w:color w:val="000000"/>
                <w:spacing w:val="0"/>
                <w:kern w:val="0"/>
                <w:sz w:val="20"/>
                <w:szCs w:val="20"/>
                <w:lang w:val="en-US" w:eastAsia="zh-CN" w:bidi="ar"/>
              </w:rPr>
              <w:t>3</w:t>
            </w:r>
            <w:r>
              <w:rPr>
                <w:rFonts w:hint="eastAsia" w:ascii="宋体" w:hAnsi="宋体" w:eastAsia="宋体" w:cs="宋体"/>
                <w:i w:val="0"/>
                <w:iCs w:val="0"/>
                <w:caps w:val="0"/>
                <w:color w:val="000000"/>
                <w:spacing w:val="0"/>
                <w:kern w:val="0"/>
                <w:sz w:val="20"/>
                <w:szCs w:val="20"/>
                <w:lang w:val="en-US" w:eastAsia="zh-CN" w:bidi="ar"/>
              </w:rPr>
              <w:t>分，满分3分。需提供车辆购置发票、行驶证、机动车登记证书复印件，以上证件所注明的单位应与投标人一致，否则不得分。（满分3分）</w:t>
            </w:r>
          </w:p>
        </w:tc>
      </w:tr>
    </w:tbl>
    <w:p>
      <w:pPr>
        <w:pStyle w:val="13"/>
      </w:pPr>
      <w:r>
        <w:rPr>
          <w:b/>
        </w:rPr>
        <w:t>商务项（F3×A3）满分为</w:t>
      </w:r>
      <w:r>
        <w:rPr>
          <w:rFonts w:hint="eastAsia"/>
          <w:b/>
          <w:lang w:val="en-US" w:eastAsia="zh-CN"/>
        </w:rPr>
        <w:t>15.</w:t>
      </w:r>
      <w:r>
        <w:rPr>
          <w:b/>
        </w:rPr>
        <w:t>00分</w:t>
      </w:r>
    </w:p>
    <w:p>
      <w:pPr>
        <w:pStyle w:val="13"/>
        <w:rPr>
          <w:b/>
        </w:rPr>
      </w:pPr>
    </w:p>
    <w:tbl>
      <w:tblPr>
        <w:tblStyle w:val="10"/>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86"/>
        <w:gridCol w:w="492"/>
        <w:gridCol w:w="7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blHeader/>
          <w:jc w:val="center"/>
        </w:trPr>
        <w:tc>
          <w:tcPr>
            <w:tcW w:w="986" w:type="dxa"/>
            <w:noWrap w:val="0"/>
            <w:vAlign w:val="center"/>
          </w:tcPr>
          <w:p>
            <w:pPr>
              <w:keepNext w:val="0"/>
              <w:keepLines w:val="0"/>
              <w:widowControl/>
              <w:suppressLineNumbers w:val="0"/>
              <w:jc w:val="left"/>
              <w:rPr>
                <w:sz w:val="20"/>
                <w:szCs w:val="20"/>
              </w:rPr>
            </w:pPr>
            <w:r>
              <w:rPr>
                <w:rFonts w:ascii="宋体" w:hAnsi="宋体" w:eastAsia="宋体" w:cs="宋体"/>
                <w:kern w:val="0"/>
                <w:sz w:val="20"/>
                <w:szCs w:val="20"/>
                <w:lang w:val="en-US" w:eastAsia="zh-CN" w:bidi="ar"/>
              </w:rPr>
              <w:t>评标项目</w:t>
            </w:r>
          </w:p>
        </w:tc>
        <w:tc>
          <w:tcPr>
            <w:tcW w:w="492" w:type="dxa"/>
            <w:noWrap w:val="0"/>
            <w:vAlign w:val="center"/>
          </w:tcPr>
          <w:p>
            <w:pPr>
              <w:keepNext w:val="0"/>
              <w:keepLines w:val="0"/>
              <w:widowControl/>
              <w:suppressLineNumbers w:val="0"/>
              <w:jc w:val="left"/>
              <w:rPr>
                <w:sz w:val="20"/>
                <w:szCs w:val="20"/>
              </w:rPr>
            </w:pPr>
            <w:r>
              <w:rPr>
                <w:rFonts w:ascii="宋体" w:hAnsi="宋体" w:eastAsia="宋体" w:cs="宋体"/>
                <w:kern w:val="0"/>
                <w:sz w:val="20"/>
                <w:szCs w:val="20"/>
                <w:lang w:val="en-US" w:eastAsia="zh-CN" w:bidi="ar"/>
              </w:rPr>
              <w:t>评标分值</w:t>
            </w:r>
          </w:p>
        </w:tc>
        <w:tc>
          <w:tcPr>
            <w:tcW w:w="7901" w:type="dxa"/>
            <w:noWrap w:val="0"/>
            <w:vAlign w:val="center"/>
          </w:tcPr>
          <w:p>
            <w:pPr>
              <w:keepNext w:val="0"/>
              <w:keepLines w:val="0"/>
              <w:widowControl/>
              <w:suppressLineNumbers w:val="0"/>
              <w:jc w:val="left"/>
              <w:rPr>
                <w:sz w:val="20"/>
                <w:szCs w:val="20"/>
              </w:rPr>
            </w:pPr>
            <w:r>
              <w:rPr>
                <w:rFonts w:ascii="宋体" w:hAnsi="宋体" w:eastAsia="宋体" w:cs="宋体"/>
                <w:kern w:val="0"/>
                <w:sz w:val="20"/>
                <w:szCs w:val="20"/>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9" w:hRule="atLeast"/>
          <w:jc w:val="center"/>
        </w:trPr>
        <w:tc>
          <w:tcPr>
            <w:tcW w:w="986" w:type="dxa"/>
            <w:noWrap w:val="0"/>
            <w:vAlign w:val="center"/>
          </w:tcPr>
          <w:p>
            <w:pPr>
              <w:keepNext w:val="0"/>
              <w:keepLines w:val="0"/>
              <w:widowControl/>
              <w:suppressLineNumbers w:val="0"/>
              <w:jc w:val="left"/>
              <w:rPr>
                <w:sz w:val="20"/>
                <w:szCs w:val="20"/>
              </w:rPr>
            </w:pPr>
            <w:r>
              <w:rPr>
                <w:rFonts w:hint="eastAsia" w:ascii="宋体" w:hAnsi="宋体" w:eastAsia="宋体" w:cs="宋体"/>
                <w:kern w:val="0"/>
                <w:sz w:val="20"/>
                <w:szCs w:val="20"/>
                <w:lang w:val="en-US" w:eastAsia="zh-CN" w:bidi="ar"/>
              </w:rPr>
              <w:t>1</w:t>
            </w:r>
            <w:r>
              <w:rPr>
                <w:rFonts w:ascii="宋体" w:hAnsi="宋体" w:eastAsia="宋体" w:cs="宋体"/>
                <w:kern w:val="0"/>
                <w:sz w:val="20"/>
                <w:szCs w:val="20"/>
                <w:lang w:val="en-US" w:eastAsia="zh-CN" w:bidi="ar"/>
              </w:rPr>
              <w:t>.业绩</w:t>
            </w:r>
          </w:p>
        </w:tc>
        <w:tc>
          <w:tcPr>
            <w:tcW w:w="492" w:type="dxa"/>
            <w:noWrap w:val="0"/>
            <w:vAlign w:val="center"/>
          </w:tcPr>
          <w:p>
            <w:pPr>
              <w:keepNext w:val="0"/>
              <w:keepLines w:val="0"/>
              <w:widowControl/>
              <w:suppressLineNumbers w:val="0"/>
              <w:jc w:val="center"/>
              <w:rPr>
                <w:sz w:val="20"/>
                <w:szCs w:val="20"/>
              </w:rPr>
            </w:pPr>
            <w:r>
              <w:rPr>
                <w:rFonts w:ascii="宋体" w:hAnsi="宋体" w:eastAsia="宋体" w:cs="宋体"/>
                <w:kern w:val="0"/>
                <w:sz w:val="20"/>
                <w:szCs w:val="20"/>
                <w:lang w:val="en-US" w:eastAsia="zh-CN" w:bidi="ar"/>
              </w:rPr>
              <w:t>3</w:t>
            </w:r>
          </w:p>
        </w:tc>
        <w:tc>
          <w:tcPr>
            <w:tcW w:w="7901" w:type="dxa"/>
            <w:noWrap w:val="0"/>
            <w:vAlign w:val="center"/>
          </w:tcPr>
          <w:p>
            <w:pPr>
              <w:keepNext w:val="0"/>
              <w:keepLines w:val="0"/>
              <w:widowControl/>
              <w:suppressLineNumbers w:val="0"/>
              <w:jc w:val="left"/>
              <w:rPr>
                <w:sz w:val="20"/>
                <w:szCs w:val="20"/>
              </w:rPr>
            </w:pPr>
            <w:r>
              <w:rPr>
                <w:rFonts w:ascii="宋体" w:hAnsi="宋体" w:eastAsia="宋体" w:cs="宋体"/>
                <w:kern w:val="0"/>
                <w:sz w:val="20"/>
                <w:szCs w:val="20"/>
                <w:lang w:val="en-US" w:eastAsia="zh-CN" w:bidi="ar"/>
              </w:rPr>
              <w:t>根据投标人自2019年1月1日起至投标截止时间止（以合同签订日期为准）已完成的与本次同类项目的业绩情况进行评分，每提供一份完整业绩的得1分，满分3分。投标人须提供该业绩项目的中标公告（提供相关网站中标公告的下载网页并注明网址）、中标通知书复印件、采购合同文本复印件，能够证明该业绩项目已经采购人验收合格的相关证明文件复印件。所有材料缺一不可并加盖投标人公章，投标人须保留上述材料原件以便采购人及监督机构核查，如有虚假将导致其投标无效，所有各方损失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9" w:hRule="atLeast"/>
          <w:jc w:val="center"/>
        </w:trPr>
        <w:tc>
          <w:tcPr>
            <w:tcW w:w="986" w:type="dxa"/>
            <w:noWrap w:val="0"/>
            <w:vAlign w:val="center"/>
          </w:tcPr>
          <w:p>
            <w:pPr>
              <w:keepNext w:val="0"/>
              <w:keepLines w:val="0"/>
              <w:widowControl/>
              <w:suppressLineNumbers w:val="0"/>
              <w:jc w:val="left"/>
              <w:rPr>
                <w:sz w:val="20"/>
                <w:szCs w:val="20"/>
              </w:rPr>
            </w:pPr>
            <w:r>
              <w:rPr>
                <w:rFonts w:hint="eastAsia" w:ascii="宋体" w:hAnsi="宋体" w:eastAsia="宋体" w:cs="宋体"/>
                <w:kern w:val="0"/>
                <w:sz w:val="20"/>
                <w:szCs w:val="20"/>
                <w:lang w:val="en-US" w:eastAsia="zh-CN" w:bidi="ar"/>
              </w:rPr>
              <w:t>2</w:t>
            </w:r>
            <w:r>
              <w:rPr>
                <w:rFonts w:ascii="宋体" w:hAnsi="宋体" w:eastAsia="宋体" w:cs="宋体"/>
                <w:kern w:val="0"/>
                <w:sz w:val="20"/>
                <w:szCs w:val="20"/>
                <w:lang w:val="en-US" w:eastAsia="zh-CN" w:bidi="ar"/>
              </w:rPr>
              <w:t>.满意度</w:t>
            </w:r>
          </w:p>
        </w:tc>
        <w:tc>
          <w:tcPr>
            <w:tcW w:w="492" w:type="dxa"/>
            <w:noWrap w:val="0"/>
            <w:vAlign w:val="center"/>
          </w:tcPr>
          <w:p>
            <w:pPr>
              <w:keepNext w:val="0"/>
              <w:keepLines w:val="0"/>
              <w:widowControl/>
              <w:suppressLineNumbers w:val="0"/>
              <w:jc w:val="center"/>
              <w:rPr>
                <w:sz w:val="20"/>
                <w:szCs w:val="20"/>
              </w:rPr>
            </w:pPr>
            <w:r>
              <w:rPr>
                <w:rFonts w:ascii="宋体" w:hAnsi="宋体" w:eastAsia="宋体" w:cs="宋体"/>
                <w:kern w:val="0"/>
                <w:sz w:val="20"/>
                <w:szCs w:val="20"/>
                <w:lang w:val="en-US" w:eastAsia="zh-CN" w:bidi="ar"/>
              </w:rPr>
              <w:t>3</w:t>
            </w:r>
          </w:p>
        </w:tc>
        <w:tc>
          <w:tcPr>
            <w:tcW w:w="7901" w:type="dxa"/>
            <w:noWrap w:val="0"/>
            <w:vAlign w:val="center"/>
          </w:tcPr>
          <w:p>
            <w:pPr>
              <w:keepNext w:val="0"/>
              <w:keepLines w:val="0"/>
              <w:widowControl/>
              <w:suppressLineNumbers w:val="0"/>
              <w:jc w:val="left"/>
              <w:rPr>
                <w:sz w:val="20"/>
                <w:szCs w:val="20"/>
              </w:rPr>
            </w:pPr>
            <w:r>
              <w:rPr>
                <w:rFonts w:ascii="宋体" w:hAnsi="宋体" w:eastAsia="宋体" w:cs="宋体"/>
                <w:kern w:val="0"/>
                <w:sz w:val="20"/>
                <w:szCs w:val="20"/>
                <w:lang w:val="en-US" w:eastAsia="zh-CN" w:bidi="ar"/>
              </w:rPr>
              <w:t>根据投标人提供的自2019年1月1日起至投标截止时间止（以用户满意度落款时间为准）已完成的与本次同类项目的业主满意度情况进行评分，每提供一份服务满意度证明材料（评价为满意或好或优）的得1分,满分3分。须提供合同、合同期内任意一次的结算发票复印件及满意度调查表，否则不得分。同一业主单位出具的满意度证明只计算一次。本项与“业绩”评分项同一业绩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0" w:hRule="atLeast"/>
          <w:jc w:val="center"/>
        </w:trPr>
        <w:tc>
          <w:tcPr>
            <w:tcW w:w="986" w:type="dxa"/>
            <w:noWrap w:val="0"/>
            <w:vAlign w:val="center"/>
          </w:tcPr>
          <w:p>
            <w:pPr>
              <w:keepNext w:val="0"/>
              <w:keepLines w:val="0"/>
              <w:widowControl/>
              <w:suppressLineNumbers w:val="0"/>
              <w:ind w:left="0" w:leftChars="0" w:firstLine="0" w:firstLineChars="0"/>
              <w:jc w:val="left"/>
              <w:rPr>
                <w:rFonts w:hint="eastAsia" w:ascii="宋体" w:hAnsi="宋体" w:eastAsia="宋体" w:cs="宋体"/>
                <w:kern w:val="0"/>
                <w:sz w:val="20"/>
                <w:szCs w:val="20"/>
                <w:lang w:val="en-US" w:eastAsia="zh-CN" w:bidi="ar"/>
              </w:rPr>
            </w:pPr>
            <w:r>
              <w:rPr>
                <w:rFonts w:hint="eastAsia" w:ascii="宋体" w:hAnsi="宋体" w:eastAsia="宋体" w:cs="宋体"/>
                <w:i w:val="0"/>
                <w:iCs w:val="0"/>
                <w:caps w:val="0"/>
                <w:color w:val="000000"/>
                <w:spacing w:val="0"/>
                <w:kern w:val="0"/>
                <w:sz w:val="20"/>
                <w:szCs w:val="20"/>
                <w:lang w:val="en-US" w:eastAsia="zh-CN" w:bidi="ar"/>
              </w:rPr>
              <w:t>3.意外险保障情况</w:t>
            </w:r>
          </w:p>
        </w:tc>
        <w:tc>
          <w:tcPr>
            <w:tcW w:w="492" w:type="dxa"/>
            <w:noWrap w:val="0"/>
            <w:vAlign w:val="center"/>
          </w:tcPr>
          <w:p>
            <w:pPr>
              <w:keepNext w:val="0"/>
              <w:keepLines w:val="0"/>
              <w:widowControl/>
              <w:suppressLineNumbers w:val="0"/>
              <w:ind w:left="0" w:lef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i w:val="0"/>
                <w:iCs w:val="0"/>
                <w:caps w:val="0"/>
                <w:color w:val="000000"/>
                <w:spacing w:val="0"/>
                <w:kern w:val="0"/>
                <w:sz w:val="20"/>
                <w:szCs w:val="20"/>
                <w:lang w:val="en-US" w:eastAsia="zh-CN" w:bidi="ar"/>
              </w:rPr>
              <w:t>3</w:t>
            </w:r>
          </w:p>
        </w:tc>
        <w:tc>
          <w:tcPr>
            <w:tcW w:w="7901" w:type="dxa"/>
            <w:noWrap w:val="0"/>
            <w:vAlign w:val="center"/>
          </w:tcPr>
          <w:p>
            <w:pPr>
              <w:keepNext w:val="0"/>
              <w:keepLines w:val="0"/>
              <w:widowControl/>
              <w:suppressLineNumbers w:val="0"/>
              <w:ind w:left="0" w:leftChars="0" w:firstLine="0" w:firstLineChars="0"/>
              <w:jc w:val="left"/>
              <w:rPr>
                <w:rFonts w:hint="eastAsia" w:ascii="宋体" w:hAnsi="宋体" w:eastAsia="宋体" w:cs="宋体"/>
                <w:kern w:val="0"/>
                <w:sz w:val="20"/>
                <w:szCs w:val="20"/>
                <w:lang w:val="en-US" w:eastAsia="zh-CN" w:bidi="ar"/>
              </w:rPr>
            </w:pPr>
            <w:r>
              <w:rPr>
                <w:rFonts w:hint="eastAsia" w:ascii="宋体" w:hAnsi="宋体" w:eastAsia="宋体" w:cs="宋体"/>
                <w:i w:val="0"/>
                <w:iCs w:val="0"/>
                <w:caps w:val="0"/>
                <w:color w:val="000000"/>
                <w:spacing w:val="0"/>
                <w:kern w:val="0"/>
                <w:sz w:val="20"/>
                <w:szCs w:val="20"/>
                <w:lang w:val="en-US" w:eastAsia="zh-CN" w:bidi="ar"/>
              </w:rPr>
              <w:t>根据投标</w:t>
            </w:r>
            <w:r>
              <w:rPr>
                <w:rFonts w:hint="eastAsia" w:ascii="宋体" w:hAnsi="宋体" w:eastAsia="宋体" w:cs="宋体"/>
                <w:i w:val="0"/>
                <w:iCs w:val="0"/>
                <w:caps w:val="0"/>
                <w:color w:val="000000"/>
                <w:spacing w:val="0"/>
                <w:kern w:val="0"/>
                <w:sz w:val="20"/>
                <w:szCs w:val="20"/>
                <w:highlight w:val="none"/>
                <w:lang w:val="en-US" w:eastAsia="zh-CN" w:bidi="ar"/>
              </w:rPr>
              <w:t>人承诺</w:t>
            </w:r>
            <w:r>
              <w:rPr>
                <w:rFonts w:hint="eastAsia" w:ascii="宋体" w:hAnsi="宋体" w:cs="宋体"/>
                <w:i w:val="0"/>
                <w:iCs w:val="0"/>
                <w:caps w:val="0"/>
                <w:color w:val="000000"/>
                <w:spacing w:val="0"/>
                <w:kern w:val="0"/>
                <w:sz w:val="20"/>
                <w:szCs w:val="20"/>
                <w:highlight w:val="none"/>
                <w:lang w:val="en-US" w:eastAsia="zh-CN" w:bidi="ar"/>
              </w:rPr>
              <w:t>为</w:t>
            </w:r>
            <w:r>
              <w:rPr>
                <w:rFonts w:hint="eastAsia" w:ascii="宋体" w:hAnsi="宋体" w:eastAsia="宋体" w:cs="宋体"/>
                <w:i w:val="0"/>
                <w:iCs w:val="0"/>
                <w:caps w:val="0"/>
                <w:color w:val="000000"/>
                <w:spacing w:val="0"/>
                <w:kern w:val="0"/>
                <w:sz w:val="20"/>
                <w:szCs w:val="20"/>
                <w:highlight w:val="none"/>
                <w:lang w:val="en-US" w:eastAsia="zh-CN" w:bidi="ar"/>
              </w:rPr>
              <w:t>本项目投</w:t>
            </w:r>
            <w:r>
              <w:rPr>
                <w:rFonts w:hint="eastAsia" w:ascii="宋体" w:hAnsi="宋体" w:eastAsia="宋体" w:cs="宋体"/>
                <w:i w:val="0"/>
                <w:iCs w:val="0"/>
                <w:caps w:val="0"/>
                <w:color w:val="000000"/>
                <w:spacing w:val="0"/>
                <w:kern w:val="0"/>
                <w:sz w:val="20"/>
                <w:szCs w:val="20"/>
                <w:lang w:val="en-US" w:eastAsia="zh-CN" w:bidi="ar"/>
              </w:rPr>
              <w:t>入的所有人员购买人身意外保险（包括个人意外伤害商业保险或雇主责任险）</w:t>
            </w:r>
            <w:r>
              <w:rPr>
                <w:rFonts w:hint="eastAsia" w:ascii="宋体" w:hAnsi="宋体" w:cs="宋体"/>
                <w:i w:val="0"/>
                <w:iCs w:val="0"/>
                <w:caps w:val="0"/>
                <w:color w:val="000000"/>
                <w:spacing w:val="0"/>
                <w:kern w:val="0"/>
                <w:sz w:val="20"/>
                <w:szCs w:val="20"/>
                <w:lang w:val="en-US" w:eastAsia="zh-CN" w:bidi="ar"/>
              </w:rPr>
              <w:t>的得3分，</w:t>
            </w:r>
            <w:r>
              <w:rPr>
                <w:rFonts w:hint="eastAsia" w:ascii="宋体" w:hAnsi="宋体" w:eastAsia="宋体" w:cs="宋体"/>
                <w:i w:val="0"/>
                <w:iCs w:val="0"/>
                <w:caps w:val="0"/>
                <w:color w:val="000000"/>
                <w:spacing w:val="0"/>
                <w:kern w:val="0"/>
                <w:sz w:val="20"/>
                <w:szCs w:val="20"/>
                <w:lang w:val="en-US" w:eastAsia="zh-CN" w:bidi="ar"/>
              </w:rPr>
              <w:t>投标人须提供承诺函且承诺为本项目投入的所有人员购买的雇主责任险或人身意外伤害险的保障日期不少于本项目合同服务期，未提供的不得分。（满分3分）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986" w:type="dxa"/>
            <w:noWrap w:val="0"/>
            <w:vAlign w:val="center"/>
          </w:tcPr>
          <w:p>
            <w:pPr>
              <w:keepNext w:val="0"/>
              <w:keepLines w:val="0"/>
              <w:widowControl/>
              <w:suppressLineNumbers w:val="0"/>
              <w:ind w:left="0" w:leftChars="0" w:firstLine="0" w:firstLineChars="0"/>
              <w:jc w:val="left"/>
              <w:rPr>
                <w:rFonts w:hint="eastAsia" w:ascii="宋体" w:hAnsi="宋体" w:eastAsia="宋体" w:cs="宋体"/>
                <w:i w:val="0"/>
                <w:iCs w:val="0"/>
                <w:caps w:val="0"/>
                <w:color w:val="000000"/>
                <w:spacing w:val="0"/>
                <w:kern w:val="0"/>
                <w:sz w:val="20"/>
                <w:szCs w:val="20"/>
                <w:lang w:val="en-US" w:eastAsia="zh-CN" w:bidi="ar"/>
              </w:rPr>
            </w:pPr>
            <w:r>
              <w:rPr>
                <w:rFonts w:hint="eastAsia" w:ascii="宋体" w:hAnsi="宋体" w:eastAsia="宋体" w:cs="宋体"/>
                <w:i w:val="0"/>
                <w:iCs w:val="0"/>
                <w:caps w:val="0"/>
                <w:color w:val="000000"/>
                <w:spacing w:val="0"/>
                <w:kern w:val="0"/>
                <w:sz w:val="20"/>
                <w:szCs w:val="20"/>
                <w:lang w:val="en-US" w:eastAsia="zh-CN" w:bidi="ar"/>
              </w:rPr>
              <w:t>4、守法守信承诺</w:t>
            </w:r>
          </w:p>
        </w:tc>
        <w:tc>
          <w:tcPr>
            <w:tcW w:w="492" w:type="dxa"/>
            <w:noWrap w:val="0"/>
            <w:vAlign w:val="center"/>
          </w:tcPr>
          <w:p>
            <w:pPr>
              <w:keepNext w:val="0"/>
              <w:keepLines w:val="0"/>
              <w:widowControl/>
              <w:suppressLineNumbers w:val="0"/>
              <w:ind w:left="0" w:leftChars="0" w:firstLine="0" w:firstLineChars="0"/>
              <w:jc w:val="center"/>
              <w:rPr>
                <w:rFonts w:hint="eastAsia" w:ascii="宋体" w:hAnsi="宋体" w:eastAsia="宋体" w:cs="宋体"/>
                <w:i w:val="0"/>
                <w:iCs w:val="0"/>
                <w:caps w:val="0"/>
                <w:color w:val="000000"/>
                <w:spacing w:val="0"/>
                <w:kern w:val="0"/>
                <w:sz w:val="20"/>
                <w:szCs w:val="20"/>
                <w:lang w:val="en-US" w:eastAsia="zh-CN" w:bidi="ar"/>
              </w:rPr>
            </w:pPr>
            <w:r>
              <w:rPr>
                <w:rFonts w:hint="eastAsia" w:ascii="宋体" w:hAnsi="宋体" w:eastAsia="宋体" w:cs="宋体"/>
                <w:i w:val="0"/>
                <w:iCs w:val="0"/>
                <w:caps w:val="0"/>
                <w:color w:val="000000"/>
                <w:spacing w:val="0"/>
                <w:kern w:val="0"/>
                <w:sz w:val="20"/>
                <w:szCs w:val="20"/>
                <w:lang w:val="en-US" w:eastAsia="zh-CN" w:bidi="ar"/>
              </w:rPr>
              <w:t>3</w:t>
            </w:r>
          </w:p>
        </w:tc>
        <w:tc>
          <w:tcPr>
            <w:tcW w:w="7901" w:type="dxa"/>
            <w:noWrap w:val="0"/>
            <w:vAlign w:val="center"/>
          </w:tcPr>
          <w:p>
            <w:pPr>
              <w:keepNext w:val="0"/>
              <w:keepLines w:val="0"/>
              <w:widowControl/>
              <w:suppressLineNumbers w:val="0"/>
              <w:ind w:left="0" w:leftChars="0" w:firstLine="0" w:firstLineChars="0"/>
              <w:jc w:val="left"/>
              <w:rPr>
                <w:rFonts w:hint="eastAsia" w:ascii="宋体" w:hAnsi="宋体" w:eastAsia="宋体" w:cs="宋体"/>
                <w:i w:val="0"/>
                <w:iCs w:val="0"/>
                <w:caps w:val="0"/>
                <w:color w:val="000000"/>
                <w:spacing w:val="0"/>
                <w:kern w:val="0"/>
                <w:sz w:val="20"/>
                <w:szCs w:val="20"/>
                <w:lang w:val="en-US" w:eastAsia="zh-CN" w:bidi="ar"/>
              </w:rPr>
            </w:pPr>
            <w:r>
              <w:rPr>
                <w:rFonts w:hint="eastAsia" w:ascii="宋体" w:hAnsi="宋体" w:eastAsia="宋体" w:cs="宋体"/>
                <w:i w:val="0"/>
                <w:iCs w:val="0"/>
                <w:caps w:val="0"/>
                <w:color w:val="000000"/>
                <w:spacing w:val="0"/>
                <w:kern w:val="0"/>
                <w:sz w:val="20"/>
                <w:szCs w:val="20"/>
                <w:lang w:val="en-US" w:eastAsia="zh-CN" w:bidi="ar"/>
              </w:rPr>
              <w:t>投标人承诺至投标截止时间止，未因劳动保障违法行为被查处及未因拖欠工资行为被查处的得3分。（须提供专项承诺函并加盖公章，否则本项不得分）（满分3分）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986" w:type="dxa"/>
            <w:noWrap w:val="0"/>
            <w:vAlign w:val="center"/>
          </w:tcPr>
          <w:p>
            <w:pPr>
              <w:keepNext w:val="0"/>
              <w:keepLines w:val="0"/>
              <w:widowControl/>
              <w:suppressLineNumbers w:val="0"/>
              <w:ind w:left="0" w:leftChars="0" w:firstLine="0" w:firstLineChars="0"/>
              <w:jc w:val="left"/>
              <w:rPr>
                <w:rFonts w:hint="default" w:ascii="宋体" w:hAnsi="宋体" w:eastAsia="宋体" w:cs="宋体"/>
                <w:i w:val="0"/>
                <w:iCs w:val="0"/>
                <w:caps w:val="0"/>
                <w:color w:val="000000"/>
                <w:spacing w:val="0"/>
                <w:kern w:val="0"/>
                <w:sz w:val="20"/>
                <w:szCs w:val="20"/>
                <w:lang w:val="en-US" w:eastAsia="zh-CN" w:bidi="ar"/>
              </w:rPr>
            </w:pPr>
            <w:r>
              <w:rPr>
                <w:rFonts w:hint="eastAsia" w:ascii="宋体" w:hAnsi="宋体" w:cs="宋体"/>
                <w:i w:val="0"/>
                <w:iCs w:val="0"/>
                <w:caps w:val="0"/>
                <w:color w:val="000000"/>
                <w:spacing w:val="0"/>
                <w:kern w:val="0"/>
                <w:sz w:val="20"/>
                <w:szCs w:val="20"/>
                <w:lang w:val="en-US" w:eastAsia="zh-CN" w:bidi="ar"/>
              </w:rPr>
              <w:t>5、紧急响应</w:t>
            </w:r>
          </w:p>
        </w:tc>
        <w:tc>
          <w:tcPr>
            <w:tcW w:w="492" w:type="dxa"/>
            <w:noWrap w:val="0"/>
            <w:vAlign w:val="center"/>
          </w:tcPr>
          <w:p>
            <w:pPr>
              <w:keepNext w:val="0"/>
              <w:keepLines w:val="0"/>
              <w:widowControl/>
              <w:suppressLineNumbers w:val="0"/>
              <w:ind w:left="0" w:leftChars="0" w:firstLine="0" w:firstLineChars="0"/>
              <w:jc w:val="center"/>
              <w:rPr>
                <w:rFonts w:hint="default" w:ascii="宋体" w:hAnsi="宋体" w:cs="宋体"/>
                <w:i w:val="0"/>
                <w:iCs w:val="0"/>
                <w:caps w:val="0"/>
                <w:color w:val="000000"/>
                <w:spacing w:val="0"/>
                <w:kern w:val="0"/>
                <w:sz w:val="20"/>
                <w:szCs w:val="20"/>
                <w:lang w:val="en-US" w:eastAsia="zh-CN" w:bidi="ar"/>
              </w:rPr>
            </w:pPr>
            <w:r>
              <w:rPr>
                <w:rFonts w:hint="eastAsia" w:ascii="宋体" w:hAnsi="宋体" w:cs="宋体"/>
                <w:i w:val="0"/>
                <w:iCs w:val="0"/>
                <w:caps w:val="0"/>
                <w:color w:val="000000"/>
                <w:spacing w:val="0"/>
                <w:kern w:val="0"/>
                <w:sz w:val="20"/>
                <w:szCs w:val="20"/>
                <w:lang w:val="en-US" w:eastAsia="zh-CN" w:bidi="ar"/>
              </w:rPr>
              <w:t>3</w:t>
            </w:r>
          </w:p>
        </w:tc>
        <w:tc>
          <w:tcPr>
            <w:tcW w:w="7901" w:type="dxa"/>
            <w:noWrap w:val="0"/>
            <w:vAlign w:val="center"/>
          </w:tcPr>
          <w:p>
            <w:pPr>
              <w:keepNext w:val="0"/>
              <w:keepLines w:val="0"/>
              <w:widowControl/>
              <w:suppressLineNumbers w:val="0"/>
              <w:ind w:left="0" w:leftChars="0" w:firstLine="0" w:firstLineChars="0"/>
              <w:jc w:val="left"/>
              <w:rPr>
                <w:rFonts w:hint="eastAsia" w:ascii="宋体" w:hAnsi="宋体" w:eastAsia="宋体" w:cs="宋体"/>
                <w:i w:val="0"/>
                <w:iCs w:val="0"/>
                <w:caps w:val="0"/>
                <w:color w:val="000000"/>
                <w:spacing w:val="0"/>
                <w:kern w:val="0"/>
                <w:sz w:val="20"/>
                <w:szCs w:val="20"/>
                <w:lang w:val="en-US" w:eastAsia="zh-CN" w:bidi="ar"/>
              </w:rPr>
            </w:pPr>
            <w:r>
              <w:rPr>
                <w:rFonts w:hint="eastAsia" w:ascii="宋体" w:hAnsi="宋体" w:eastAsia="宋体" w:cs="宋体"/>
                <w:i w:val="0"/>
                <w:iCs w:val="0"/>
                <w:caps w:val="0"/>
                <w:color w:val="000000"/>
                <w:spacing w:val="0"/>
                <w:kern w:val="0"/>
                <w:sz w:val="20"/>
                <w:szCs w:val="20"/>
                <w:lang w:val="en-US" w:eastAsia="zh-CN" w:bidi="ar"/>
              </w:rPr>
              <w:t>6-2根据投标人针对突发任务及因发生不可抗力事件的紧急响应承诺进行评分：响应时间≤30分钟的得3分，30分钟＜响应时间≤1小时的得2分，1小时＜响应时间≤2小时的得1分，响应时间＞2小时的不得分。投标人须提供承诺函，格式自拟，未提供的本项不得分。（满分3分）</w:t>
            </w:r>
          </w:p>
        </w:tc>
      </w:tr>
    </w:tbl>
    <w:p>
      <w:pPr>
        <w:pStyle w:val="13"/>
        <w:rPr>
          <w:b/>
        </w:rPr>
      </w:pPr>
    </w:p>
    <w:p>
      <w:pPr>
        <w:pStyle w:val="13"/>
        <w:rPr>
          <w:b/>
        </w:rPr>
      </w:pPr>
    </w:p>
    <w:p>
      <w:pPr>
        <w:pStyle w:val="13"/>
        <w:rPr>
          <w:b/>
        </w:rPr>
      </w:pPr>
    </w:p>
    <w:p>
      <w:pPr>
        <w:pStyle w:val="13"/>
        <w:rPr>
          <w:b/>
        </w:rPr>
      </w:pPr>
    </w:p>
    <w:p>
      <w:pPr>
        <w:pStyle w:val="13"/>
      </w:pPr>
      <w:r>
        <w:rPr>
          <w:b/>
        </w:rPr>
        <w:t>加分项（F4×A4）</w:t>
      </w:r>
    </w:p>
    <w:tbl>
      <w:tblPr>
        <w:tblStyle w:val="10"/>
        <w:tblW w:w="5311"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3645"/>
        <w:gridCol w:w="848"/>
        <w:gridCol w:w="45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78" w:hRule="atLeast"/>
        </w:trPr>
        <w:tc>
          <w:tcPr>
            <w:tcW w:w="3645"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lang w:val="en-US" w:eastAsia="zh-CN" w:bidi="ar"/>
              </w:rPr>
              <w:t>项目</w:t>
            </w:r>
          </w:p>
        </w:tc>
        <w:tc>
          <w:tcPr>
            <w:tcW w:w="848"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lang w:val="en-US" w:eastAsia="zh-CN" w:bidi="ar"/>
              </w:rPr>
              <w:t>分值</w:t>
            </w:r>
          </w:p>
        </w:tc>
        <w:tc>
          <w:tcPr>
            <w:tcW w:w="4586"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17"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节能、环境标志产品</w:t>
            </w:r>
          </w:p>
        </w:tc>
        <w:tc>
          <w:tcPr>
            <w:tcW w:w="848"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i w:val="0"/>
                <w:iCs w:val="0"/>
                <w:caps w:val="0"/>
                <w:color w:val="auto"/>
                <w:spacing w:val="0"/>
                <w:sz w:val="24"/>
                <w:szCs w:val="24"/>
                <w:lang w:val="en-US"/>
              </w:rPr>
            </w:pPr>
            <w:r>
              <w:rPr>
                <w:rFonts w:hint="eastAsia" w:ascii="宋体" w:hAnsi="宋体" w:eastAsia="宋体" w:cs="宋体"/>
                <w:i w:val="0"/>
                <w:iCs w:val="0"/>
                <w:caps w:val="0"/>
                <w:color w:val="auto"/>
                <w:spacing w:val="0"/>
                <w:kern w:val="0"/>
                <w:sz w:val="24"/>
                <w:szCs w:val="24"/>
                <w:lang w:val="en-US" w:eastAsia="zh-CN" w:bidi="ar"/>
              </w:rPr>
              <w:t>0</w:t>
            </w:r>
          </w:p>
        </w:tc>
        <w:tc>
          <w:tcPr>
            <w:tcW w:w="4586"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本项目为服务类采购项目，不进行节能、环境标志产品加分，此处须上传报价部分。</w:t>
            </w:r>
          </w:p>
        </w:tc>
      </w:tr>
    </w:tbl>
    <w:p>
      <w:pPr>
        <w:pStyle w:val="13"/>
      </w:pPr>
      <w:r>
        <w:rPr>
          <w:b/>
        </w:rPr>
        <w:t>（4）中标候选人排列规则顺序如下：</w:t>
      </w:r>
    </w:p>
    <w:p>
      <w:pPr>
        <w:pStyle w:val="13"/>
      </w:pPr>
      <w:r>
        <w:rPr>
          <w:b/>
        </w:rPr>
        <w:t>a.按照评标总得分（FA）由高到低顺序排列。</w:t>
      </w:r>
    </w:p>
    <w:p>
      <w:pPr>
        <w:pStyle w:val="13"/>
      </w:pPr>
      <w:r>
        <w:rPr>
          <w:b/>
        </w:rPr>
        <w:t>b.评标总得分（FA）相同的，按照评标价（即价格扣除后的投标报价）由低到高顺序排列。</w:t>
      </w:r>
    </w:p>
    <w:p>
      <w:pPr>
        <w:pStyle w:val="13"/>
      </w:pPr>
      <w:r>
        <w:rPr>
          <w:b/>
        </w:rPr>
        <w:t>c.评标总得分（FA）且评标价（即价格扣除后的投标报价）相同的并列。</w:t>
      </w:r>
    </w:p>
    <w:p>
      <w:pPr>
        <w:pStyle w:val="13"/>
        <w:ind w:firstLine="480"/>
        <w:jc w:val="both"/>
      </w:pPr>
      <w:r>
        <w:rPr>
          <w:b/>
        </w:rPr>
        <w:t>8、其他规定</w:t>
      </w:r>
    </w:p>
    <w:p>
      <w:pPr>
        <w:pStyle w:val="13"/>
        <w:ind w:firstLine="480"/>
        <w:jc w:val="both"/>
      </w:pPr>
      <w:r>
        <w:rPr>
          <w:b/>
        </w:rPr>
        <w:t>8.1评标应全程保密且不得透露给任一投标人或与评标工作无关的人员。</w:t>
      </w:r>
    </w:p>
    <w:p>
      <w:pPr>
        <w:pStyle w:val="13"/>
        <w:ind w:firstLine="480"/>
        <w:jc w:val="both"/>
      </w:pPr>
      <w:r>
        <w:rPr>
          <w:b/>
        </w:rPr>
        <w:t>8.2评标将进行全程实时录音录像，录音录像资料随采购文件一并存档。</w:t>
      </w:r>
    </w:p>
    <w:p>
      <w:pPr>
        <w:pStyle w:val="13"/>
        <w:ind w:firstLine="480"/>
        <w:jc w:val="both"/>
      </w:pPr>
      <w:r>
        <w:rPr>
          <w:b/>
        </w:rPr>
        <w:t>8.3若投标人有任何试图干扰具体评标事务，影响评标委员会独立履行职责的行为，其投标无效且不予退还投标保证金。情节严重的，由财政部门列入不良行为记录。</w:t>
      </w:r>
    </w:p>
    <w:p>
      <w:pPr>
        <w:pStyle w:val="13"/>
        <w:ind w:firstLine="480"/>
        <w:jc w:val="both"/>
        <w:rPr>
          <w:rFonts w:hint="eastAsia" w:eastAsiaTheme="minorEastAsia"/>
          <w:lang w:eastAsia="zh-CN"/>
        </w:rPr>
      </w:pPr>
      <w:r>
        <w:rPr>
          <w:b/>
        </w:rPr>
        <w:t>8.4其他：</w:t>
      </w:r>
      <w:r>
        <w:rPr>
          <w:rFonts w:hint="eastAsia"/>
          <w:b/>
          <w:lang w:eastAsia="zh-CN"/>
        </w:rPr>
        <w:t>无</w:t>
      </w:r>
    </w:p>
    <w:p>
      <w:pPr>
        <w:pStyle w:val="13"/>
        <w:jc w:val="center"/>
        <w:rPr>
          <w:b/>
          <w:sz w:val="36"/>
        </w:rPr>
      </w:pPr>
    </w:p>
    <w:p>
      <w:pPr>
        <w:pStyle w:val="13"/>
        <w:jc w:val="center"/>
        <w:rPr>
          <w:b/>
          <w:sz w:val="36"/>
        </w:rPr>
      </w:pPr>
    </w:p>
    <w:p>
      <w:pPr>
        <w:pStyle w:val="13"/>
        <w:jc w:val="center"/>
        <w:rPr>
          <w:b/>
          <w:sz w:val="36"/>
        </w:rPr>
      </w:pPr>
    </w:p>
    <w:p>
      <w:pPr>
        <w:pStyle w:val="13"/>
        <w:jc w:val="center"/>
        <w:rPr>
          <w:b/>
          <w:sz w:val="36"/>
        </w:rPr>
      </w:pPr>
    </w:p>
    <w:p>
      <w:pPr>
        <w:pStyle w:val="13"/>
        <w:jc w:val="center"/>
        <w:rPr>
          <w:b/>
          <w:sz w:val="36"/>
        </w:rPr>
      </w:pPr>
    </w:p>
    <w:p>
      <w:pPr>
        <w:pStyle w:val="13"/>
        <w:jc w:val="center"/>
        <w:rPr>
          <w:b/>
          <w:sz w:val="36"/>
        </w:rPr>
      </w:pPr>
    </w:p>
    <w:p>
      <w:pPr>
        <w:pStyle w:val="13"/>
        <w:jc w:val="center"/>
        <w:rPr>
          <w:b/>
          <w:sz w:val="36"/>
        </w:rPr>
      </w:pPr>
    </w:p>
    <w:p>
      <w:pPr>
        <w:pStyle w:val="13"/>
        <w:jc w:val="center"/>
        <w:rPr>
          <w:b/>
          <w:sz w:val="36"/>
        </w:rPr>
      </w:pPr>
    </w:p>
    <w:p>
      <w:pPr>
        <w:pStyle w:val="13"/>
        <w:jc w:val="center"/>
        <w:rPr>
          <w:b/>
          <w:sz w:val="36"/>
        </w:rPr>
      </w:pPr>
    </w:p>
    <w:p>
      <w:pPr>
        <w:pStyle w:val="13"/>
        <w:jc w:val="center"/>
        <w:rPr>
          <w:b/>
          <w:sz w:val="36"/>
        </w:rPr>
      </w:pPr>
    </w:p>
    <w:p>
      <w:pPr>
        <w:pStyle w:val="13"/>
        <w:jc w:val="center"/>
        <w:rPr>
          <w:b/>
          <w:sz w:val="36"/>
        </w:rPr>
      </w:pPr>
    </w:p>
    <w:p>
      <w:pPr>
        <w:pStyle w:val="13"/>
        <w:jc w:val="center"/>
        <w:rPr>
          <w:b/>
          <w:sz w:val="36"/>
        </w:rPr>
      </w:pPr>
    </w:p>
    <w:p>
      <w:pPr>
        <w:pStyle w:val="13"/>
        <w:jc w:val="center"/>
        <w:rPr>
          <w:b/>
          <w:sz w:val="36"/>
        </w:rPr>
      </w:pPr>
    </w:p>
    <w:p>
      <w:pPr>
        <w:pStyle w:val="13"/>
        <w:jc w:val="center"/>
        <w:rPr>
          <w:b/>
          <w:sz w:val="36"/>
        </w:rPr>
      </w:pPr>
    </w:p>
    <w:p>
      <w:pPr>
        <w:pStyle w:val="13"/>
        <w:jc w:val="center"/>
        <w:rPr>
          <w:b/>
          <w:sz w:val="36"/>
        </w:rPr>
      </w:pPr>
    </w:p>
    <w:p>
      <w:pPr>
        <w:pStyle w:val="13"/>
        <w:jc w:val="center"/>
        <w:rPr>
          <w:b/>
          <w:sz w:val="36"/>
        </w:rPr>
      </w:pPr>
    </w:p>
    <w:p>
      <w:pPr>
        <w:pStyle w:val="13"/>
        <w:jc w:val="center"/>
        <w:rPr>
          <w:b/>
          <w:sz w:val="36"/>
        </w:rPr>
      </w:pPr>
    </w:p>
    <w:p>
      <w:pPr>
        <w:pStyle w:val="13"/>
        <w:jc w:val="center"/>
      </w:pPr>
      <w:r>
        <w:rPr>
          <w:b/>
          <w:sz w:val="36"/>
        </w:rPr>
        <w:t>第五章 招标内容及要求</w:t>
      </w:r>
    </w:p>
    <w:p>
      <w:pPr>
        <w:pStyle w:val="13"/>
        <w:jc w:val="both"/>
        <w:rPr>
          <w:b/>
          <w:sz w:val="24"/>
          <w:szCs w:val="24"/>
        </w:rPr>
      </w:pPr>
    </w:p>
    <w:p>
      <w:pPr>
        <w:pStyle w:val="13"/>
        <w:jc w:val="both"/>
        <w:rPr>
          <w:sz w:val="24"/>
          <w:szCs w:val="24"/>
        </w:rPr>
      </w:pPr>
      <w:r>
        <w:rPr>
          <w:b/>
          <w:sz w:val="24"/>
          <w:szCs w:val="24"/>
        </w:rPr>
        <w:t>一、项目概况（采购标的）</w:t>
      </w:r>
    </w:p>
    <w:p>
      <w:pPr>
        <w:pStyle w:val="8"/>
        <w:widowControl/>
        <w:shd w:val="clear" w:color="auto" w:fill="FFFFFF"/>
        <w:spacing w:beforeAutospacing="0" w:afterAutospacing="0"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（一）本项为台江区区管道路绿化养护服务采购项目。</w:t>
      </w:r>
    </w:p>
    <w:p>
      <w:pPr>
        <w:widowControl/>
        <w:shd w:val="clear" w:color="auto" w:fill="FFFFFF"/>
        <w:spacing w:line="360" w:lineRule="auto"/>
        <w:jc w:val="left"/>
        <w:rPr>
          <w:rFonts w:hint="eastAsia" w:ascii="宋体" w:hAnsi="宋体" w:eastAsia="宋体" w:cs="宋体"/>
          <w:kern w:val="0"/>
          <w:sz w:val="24"/>
          <w:szCs w:val="24"/>
          <w:shd w:val="clear" w:color="auto" w:fill="FFFFFF"/>
          <w:lang w:val="en-US" w:eastAsia="zh-CN" w:bidi="ar"/>
        </w:rPr>
      </w:pPr>
      <w:r>
        <w:rPr>
          <w:rFonts w:hint="eastAsia" w:ascii="宋体" w:hAnsi="宋体" w:eastAsia="宋体" w:cs="宋体"/>
          <w:b w:val="0"/>
          <w:bCs w:val="0"/>
          <w:kern w:val="0"/>
          <w:sz w:val="24"/>
          <w:szCs w:val="24"/>
        </w:rPr>
        <w:t>（</w:t>
      </w:r>
      <w:r>
        <w:rPr>
          <w:rFonts w:hint="eastAsia" w:ascii="宋体" w:hAnsi="宋体" w:cs="宋体"/>
          <w:b w:val="0"/>
          <w:bCs w:val="0"/>
          <w:kern w:val="0"/>
          <w:sz w:val="24"/>
          <w:szCs w:val="24"/>
          <w:lang w:eastAsia="zh-CN"/>
        </w:rPr>
        <w:t>二</w:t>
      </w:r>
      <w:r>
        <w:rPr>
          <w:rFonts w:hint="eastAsia" w:ascii="宋体" w:hAnsi="宋体" w:eastAsia="宋体" w:cs="宋体"/>
          <w:b w:val="0"/>
          <w:bCs w:val="0"/>
          <w:kern w:val="0"/>
          <w:sz w:val="24"/>
          <w:szCs w:val="24"/>
        </w:rPr>
        <w:t>）服务范围：</w:t>
      </w:r>
      <w:r>
        <w:rPr>
          <w:rFonts w:hint="eastAsia" w:ascii="宋体" w:hAnsi="宋体" w:eastAsia="宋体" w:cs="宋体"/>
          <w:b w:val="0"/>
          <w:bCs w:val="0"/>
          <w:kern w:val="0"/>
          <w:sz w:val="24"/>
          <w:szCs w:val="24"/>
          <w:shd w:val="clear" w:color="auto" w:fill="FFFFFF"/>
          <w:lang w:val="en-US" w:eastAsia="zh-CN" w:bidi="ar"/>
        </w:rPr>
        <w:t>台</w:t>
      </w:r>
      <w:r>
        <w:rPr>
          <w:rFonts w:hint="eastAsia" w:ascii="宋体" w:hAnsi="宋体" w:eastAsia="宋体" w:cs="宋体"/>
          <w:kern w:val="0"/>
          <w:sz w:val="24"/>
          <w:szCs w:val="24"/>
          <w:shd w:val="clear" w:color="auto" w:fill="FFFFFF"/>
          <w:lang w:val="en-US" w:eastAsia="zh-CN" w:bidi="ar"/>
        </w:rPr>
        <w:t>江区区管道路行道树及绿地</w:t>
      </w:r>
    </w:p>
    <w:p>
      <w:pPr>
        <w:pStyle w:val="8"/>
        <w:widowControl/>
        <w:shd w:val="clear" w:color="auto" w:fill="FFFFFF"/>
        <w:spacing w:beforeAutospacing="0" w:afterAutospacing="0" w:line="360" w:lineRule="auto"/>
        <w:rPr>
          <w:rFonts w:hint="eastAsia"/>
        </w:rPr>
      </w:pPr>
      <w:r>
        <w:rPr>
          <w:rFonts w:hint="eastAsia" w:ascii="宋体" w:hAnsi="宋体" w:eastAsia="宋体" w:cs="宋体"/>
          <w:sz w:val="24"/>
          <w:szCs w:val="24"/>
          <w:shd w:val="clear" w:color="auto" w:fill="FFFFFF"/>
        </w:rPr>
        <w:t>（</w:t>
      </w:r>
      <w:r>
        <w:rPr>
          <w:rFonts w:hint="eastAsia" w:ascii="宋体" w:hAnsi="宋体" w:cs="宋体"/>
          <w:sz w:val="24"/>
          <w:szCs w:val="24"/>
          <w:shd w:val="clear" w:color="auto" w:fill="FFFFFF"/>
          <w:lang w:eastAsia="zh-CN"/>
        </w:rPr>
        <w:t>三</w:t>
      </w:r>
      <w:r>
        <w:rPr>
          <w:rFonts w:hint="eastAsia" w:ascii="宋体" w:hAnsi="宋体" w:eastAsia="宋体" w:cs="宋体"/>
          <w:sz w:val="24"/>
          <w:szCs w:val="24"/>
          <w:shd w:val="clear" w:color="auto" w:fill="FFFFFF"/>
        </w:rPr>
        <w:t>）服务期：3年</w:t>
      </w:r>
    </w:p>
    <w:p>
      <w:pPr>
        <w:pStyle w:val="8"/>
        <w:widowControl/>
        <w:shd w:val="clear" w:color="auto" w:fill="FFFFFF"/>
        <w:spacing w:beforeAutospacing="0" w:afterAutospacing="0" w:line="360" w:lineRule="auto"/>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rPr>
        <w:t>（</w:t>
      </w:r>
      <w:r>
        <w:rPr>
          <w:rFonts w:hint="eastAsia" w:ascii="宋体" w:hAnsi="宋体" w:cs="宋体"/>
          <w:sz w:val="24"/>
          <w:szCs w:val="24"/>
          <w:shd w:val="clear" w:color="auto" w:fill="FFFFFF"/>
          <w:lang w:eastAsia="zh-CN"/>
        </w:rPr>
        <w:t>四</w:t>
      </w:r>
      <w:r>
        <w:rPr>
          <w:rFonts w:hint="eastAsia" w:ascii="宋体" w:hAnsi="宋体" w:eastAsia="宋体" w:cs="宋体"/>
          <w:sz w:val="24"/>
          <w:szCs w:val="24"/>
          <w:shd w:val="clear" w:color="auto" w:fill="FFFFFF"/>
        </w:rPr>
        <w:t>）区管道路绿化概况：区管道路绿化含绿地面积约</w:t>
      </w:r>
      <w:r>
        <w:rPr>
          <w:rFonts w:hint="eastAsia" w:ascii="宋体" w:hAnsi="宋体" w:eastAsia="宋体" w:cs="宋体"/>
          <w:color w:val="000000"/>
          <w:sz w:val="24"/>
          <w:szCs w:val="24"/>
          <w:u w:val="single"/>
        </w:rPr>
        <w:t>40539</w:t>
      </w:r>
      <w:r>
        <w:rPr>
          <w:rFonts w:hint="eastAsia" w:ascii="宋体" w:hAnsi="宋体" w:eastAsia="宋体" w:cs="宋体"/>
          <w:sz w:val="24"/>
          <w:szCs w:val="24"/>
          <w:shd w:val="clear" w:color="auto" w:fill="FFFFFF"/>
        </w:rPr>
        <w:t>平方米，</w:t>
      </w:r>
      <w:r>
        <w:rPr>
          <w:rFonts w:hint="eastAsia" w:ascii="宋体" w:hAnsi="宋体" w:eastAsia="宋体" w:cs="宋体"/>
          <w:color w:val="000000"/>
          <w:sz w:val="24"/>
          <w:szCs w:val="24"/>
        </w:rPr>
        <w:t>4770</w:t>
      </w:r>
      <w:r>
        <w:rPr>
          <w:rFonts w:hint="eastAsia" w:ascii="宋体" w:hAnsi="宋体" w:eastAsia="宋体" w:cs="宋体"/>
          <w:sz w:val="24"/>
          <w:szCs w:val="24"/>
          <w:shd w:val="clear" w:color="auto" w:fill="FFFFFF"/>
        </w:rPr>
        <w:t>棵（其中胸径20cm及以下的1585棵，胸径21-35cm的1532棵，胸径35cm以上的1653棵）。</w:t>
      </w:r>
      <w:r>
        <w:rPr>
          <w:rFonts w:hint="eastAsia" w:ascii="宋体" w:hAnsi="宋体" w:eastAsia="宋体" w:cs="宋体"/>
          <w:sz w:val="24"/>
          <w:szCs w:val="24"/>
          <w:shd w:val="clear" w:color="auto" w:fill="FFFFFF"/>
          <w:lang w:val="en-US" w:eastAsia="zh-CN"/>
        </w:rPr>
        <w:t xml:space="preserve"> </w:t>
      </w:r>
    </w:p>
    <w:p>
      <w:pPr>
        <w:pStyle w:val="8"/>
        <w:widowControl/>
        <w:shd w:val="clear" w:color="auto" w:fill="FFFFFF"/>
        <w:spacing w:beforeAutospacing="0" w:afterAutospacing="0" w:line="360" w:lineRule="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（五） 预算清单：</w:t>
      </w:r>
    </w:p>
    <w:p>
      <w:pPr>
        <w:pStyle w:val="8"/>
        <w:widowControl/>
        <w:shd w:val="clear" w:color="auto" w:fill="FFFFFF"/>
        <w:spacing w:beforeAutospacing="0" w:afterAutospacing="0" w:line="360" w:lineRule="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（1）</w:t>
      </w:r>
      <w:r>
        <w:rPr>
          <w:rFonts w:hint="eastAsia" w:ascii="宋体" w:hAnsi="宋体" w:eastAsia="宋体" w:cs="宋体"/>
          <w:color w:val="auto"/>
          <w:sz w:val="24"/>
          <w:szCs w:val="24"/>
          <w:highlight w:val="none"/>
          <w:shd w:val="clear" w:color="auto" w:fill="FFFFFF"/>
        </w:rPr>
        <w:t>乔木</w:t>
      </w:r>
      <w:r>
        <w:rPr>
          <w:rFonts w:hint="eastAsia" w:ascii="宋体" w:hAnsi="宋体" w:eastAsia="宋体" w:cs="宋体"/>
          <w:color w:val="auto"/>
          <w:sz w:val="24"/>
          <w:szCs w:val="24"/>
          <w:highlight w:val="none"/>
          <w:shd w:val="clear" w:color="auto" w:fill="FFFFFF"/>
          <w:lang w:val="en-US" w:eastAsia="zh-CN"/>
        </w:rPr>
        <w:t>胸径20cm及以下：65.39元/株/年</w:t>
      </w:r>
    </w:p>
    <w:p>
      <w:pPr>
        <w:pStyle w:val="8"/>
        <w:widowControl/>
        <w:shd w:val="clear" w:color="auto" w:fill="FFFFFF"/>
        <w:spacing w:beforeAutospacing="0" w:afterAutospacing="0" w:line="360" w:lineRule="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（2）</w:t>
      </w:r>
      <w:r>
        <w:rPr>
          <w:rFonts w:hint="eastAsia" w:ascii="宋体" w:hAnsi="宋体" w:eastAsia="宋体" w:cs="宋体"/>
          <w:color w:val="auto"/>
          <w:sz w:val="24"/>
          <w:szCs w:val="24"/>
          <w:highlight w:val="none"/>
          <w:shd w:val="clear" w:color="auto" w:fill="FFFFFF"/>
        </w:rPr>
        <w:t>乔木胸径21-35cm</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lang w:val="en-US" w:eastAsia="zh-CN"/>
        </w:rPr>
        <w:t>144.97元/株/年</w:t>
      </w:r>
    </w:p>
    <w:p>
      <w:pPr>
        <w:pStyle w:val="8"/>
        <w:widowControl/>
        <w:shd w:val="clear" w:color="auto" w:fill="FFFFFF"/>
        <w:spacing w:beforeAutospacing="0" w:afterAutospacing="0" w:line="360" w:lineRule="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lang w:val="en-US" w:eastAsia="zh-CN"/>
        </w:rPr>
        <w:t>3</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乔木胸径35cm以上</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lang w:val="en-US" w:eastAsia="zh-CN"/>
        </w:rPr>
        <w:t>237.6元/株/年</w:t>
      </w:r>
    </w:p>
    <w:p>
      <w:pPr>
        <w:pStyle w:val="8"/>
        <w:widowControl/>
        <w:shd w:val="clear" w:color="auto" w:fill="FFFFFF"/>
        <w:spacing w:beforeAutospacing="0" w:afterAutospacing="0" w:line="360" w:lineRule="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（4）</w:t>
      </w:r>
      <w:r>
        <w:rPr>
          <w:rFonts w:hint="eastAsia" w:ascii="宋体" w:hAnsi="宋体" w:eastAsia="宋体" w:cs="宋体"/>
          <w:color w:val="auto"/>
          <w:sz w:val="24"/>
          <w:szCs w:val="24"/>
          <w:highlight w:val="none"/>
          <w:shd w:val="clear" w:color="auto" w:fill="FFFFFF"/>
        </w:rPr>
        <w:t>绿地面积</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lang w:val="en-US" w:eastAsia="zh-CN"/>
        </w:rPr>
        <w:t>13.99元/㎡/年</w:t>
      </w:r>
    </w:p>
    <w:p>
      <w:pPr>
        <w:pStyle w:val="8"/>
        <w:widowControl/>
        <w:shd w:val="clear" w:color="auto" w:fill="FFFFFF"/>
        <w:spacing w:beforeAutospacing="0" w:afterAutospacing="0" w:line="360" w:lineRule="auto"/>
        <w:rPr>
          <w:rFonts w:hint="eastAsia" w:ascii="宋体" w:hAnsi="宋体" w:eastAsia="宋体" w:cs="宋体"/>
          <w:b w:val="0"/>
          <w:bCs w:val="0"/>
          <w:sz w:val="24"/>
          <w:szCs w:val="24"/>
          <w:highlight w:val="none"/>
          <w:shd w:val="clear" w:color="auto" w:fill="FFFFFF"/>
          <w:lang w:val="en-US" w:eastAsia="zh-CN"/>
        </w:rPr>
      </w:pPr>
      <w:r>
        <w:rPr>
          <w:rFonts w:hint="eastAsia" w:ascii="宋体" w:hAnsi="宋体" w:eastAsia="宋体" w:cs="宋体"/>
          <w:b w:val="0"/>
          <w:bCs w:val="0"/>
          <w:sz w:val="24"/>
          <w:szCs w:val="24"/>
          <w:highlight w:val="none"/>
          <w:shd w:val="clear" w:color="auto" w:fill="FFFFFF"/>
          <w:lang w:val="en-US" w:eastAsia="zh-CN"/>
        </w:rPr>
        <w:t>（六）报价要求</w:t>
      </w:r>
    </w:p>
    <w:p>
      <w:pPr>
        <w:pStyle w:val="13"/>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default" w:ascii="宋体" w:hAnsi="宋体" w:eastAsia="宋体" w:cs="宋体"/>
          <w:sz w:val="24"/>
          <w:szCs w:val="24"/>
          <w:lang w:val="en-US" w:eastAsia="zh-CN"/>
        </w:rPr>
      </w:pPr>
      <w:r>
        <w:rPr>
          <w:rFonts w:hint="eastAsia" w:ascii="宋体" w:hAnsi="宋体" w:eastAsia="宋体" w:cs="宋体"/>
          <w:b w:val="0"/>
          <w:bCs/>
          <w:sz w:val="24"/>
          <w:szCs w:val="24"/>
          <w:lang w:val="en-US" w:eastAsia="zh-CN"/>
        </w:rPr>
        <w:t>本项目以下浮率进行报价，投标人须在报价中体现下浮率，</w:t>
      </w:r>
      <w:r>
        <w:rPr>
          <w:rFonts w:hint="eastAsia" w:ascii="宋体" w:hAnsi="宋体" w:eastAsia="宋体" w:cs="宋体"/>
          <w:sz w:val="24"/>
          <w:szCs w:val="24"/>
        </w:rPr>
        <w:t>由于福建省政府采购网上公开信息系统电子平台原因目前无法支持</w:t>
      </w:r>
      <w:r>
        <w:rPr>
          <w:rFonts w:hint="eastAsia" w:ascii="宋体" w:hAnsi="宋体" w:eastAsia="宋体" w:cs="宋体"/>
          <w:sz w:val="24"/>
          <w:szCs w:val="24"/>
          <w:lang w:val="en-US" w:eastAsia="zh-CN"/>
        </w:rPr>
        <w:t>下浮率</w:t>
      </w:r>
      <w:r>
        <w:rPr>
          <w:rFonts w:hint="eastAsia" w:ascii="宋体" w:hAnsi="宋体" w:eastAsia="宋体" w:cs="宋体"/>
          <w:sz w:val="24"/>
          <w:szCs w:val="24"/>
        </w:rPr>
        <w:t>报价，采用金额换算的形式报价；故投标人在开标一览表投标报价栏和投标分项报价表单价栏只需填写投标总价，并在分项报价表中备注栏中填写</w:t>
      </w:r>
      <w:r>
        <w:rPr>
          <w:rFonts w:hint="eastAsia" w:ascii="宋体" w:hAnsi="宋体" w:eastAsia="宋体" w:cs="宋体"/>
          <w:sz w:val="24"/>
          <w:szCs w:val="24"/>
          <w:lang w:val="en-US" w:eastAsia="zh-CN"/>
        </w:rPr>
        <w:t>下浮率；例：</w:t>
      </w:r>
      <w:r>
        <w:rPr>
          <w:rFonts w:hint="eastAsia" w:ascii="宋体" w:hAnsi="宋体" w:eastAsia="宋体" w:cs="宋体"/>
          <w:b w:val="0"/>
          <w:bCs/>
          <w:sz w:val="24"/>
          <w:szCs w:val="24"/>
          <w:lang w:val="en-US" w:eastAsia="zh-CN"/>
        </w:rPr>
        <w:t>若投标人所报下浮率为1%，则投标人报价金额=</w:t>
      </w:r>
      <w:r>
        <w:rPr>
          <w:rFonts w:hint="eastAsia" w:ascii="宋体" w:hAnsi="宋体" w:eastAsia="宋体" w:cs="宋体"/>
          <w:sz w:val="24"/>
          <w:szCs w:val="24"/>
        </w:rPr>
        <w:t>1281038.61</w:t>
      </w:r>
      <w:r>
        <w:rPr>
          <w:rFonts w:hint="eastAsia" w:ascii="宋体" w:hAnsi="宋体" w:eastAsia="宋体" w:cs="宋体"/>
          <w:sz w:val="24"/>
          <w:szCs w:val="24"/>
          <w:lang w:val="en-US" w:eastAsia="zh-CN"/>
        </w:rPr>
        <w:t>元</w:t>
      </w:r>
      <w:r>
        <w:rPr>
          <w:rFonts w:hint="eastAsia" w:ascii="宋体" w:hAnsi="宋体" w:eastAsia="宋体" w:cs="宋体"/>
          <w:sz w:val="24"/>
          <w:szCs w:val="24"/>
        </w:rPr>
        <w:t>×</w:t>
      </w:r>
      <w:r>
        <w:rPr>
          <w:rFonts w:hint="eastAsia" w:ascii="宋体" w:hAnsi="宋体" w:eastAsia="宋体" w:cs="宋体"/>
          <w:sz w:val="24"/>
          <w:szCs w:val="24"/>
          <w:lang w:val="en-US" w:eastAsia="zh-CN"/>
        </w:rPr>
        <w:t>（1-1%）=1268228.22元</w:t>
      </w:r>
      <w:r>
        <w:rPr>
          <w:rFonts w:hint="eastAsia" w:ascii="宋体" w:hAnsi="宋体" w:eastAsia="宋体" w:cs="宋体"/>
          <w:b/>
          <w:bCs/>
          <w:sz w:val="24"/>
          <w:szCs w:val="24"/>
          <w:lang w:val="en-US" w:eastAsia="zh-CN"/>
        </w:rPr>
        <w:t>（计算过程保留小数点后两位数，不进行四舍五入）</w:t>
      </w:r>
      <w:r>
        <w:rPr>
          <w:rFonts w:hint="eastAsia" w:ascii="宋体" w:hAnsi="宋体" w:eastAsia="宋体" w:cs="宋体"/>
          <w:sz w:val="24"/>
          <w:szCs w:val="24"/>
          <w:lang w:val="en-US" w:eastAsia="zh-CN"/>
        </w:rPr>
        <w:t>；</w:t>
      </w:r>
      <w:r>
        <w:rPr>
          <w:rFonts w:hint="eastAsia" w:ascii="宋体" w:hAnsi="宋体" w:eastAsia="宋体" w:cs="宋体"/>
          <w:b/>
          <w:bCs/>
          <w:sz w:val="24"/>
          <w:szCs w:val="24"/>
          <w:lang w:val="en-US" w:eastAsia="zh-CN"/>
        </w:rPr>
        <w:t>投标人须按上述要求进行报价，否则按无效投标处理。</w:t>
      </w:r>
    </w:p>
    <w:p>
      <w:pPr>
        <w:pStyle w:val="13"/>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default" w:ascii="宋体" w:hAnsi="宋体" w:eastAsia="宋体" w:cs="宋体"/>
          <w:b w:val="0"/>
          <w:bCs/>
          <w:sz w:val="24"/>
          <w:szCs w:val="24"/>
          <w:lang w:val="en-US" w:eastAsia="zh-CN"/>
        </w:rPr>
      </w:pPr>
      <w:r>
        <w:rPr>
          <w:rFonts w:hint="eastAsia" w:ascii="宋体" w:hAnsi="宋体" w:eastAsia="宋体" w:cs="宋体"/>
          <w:sz w:val="24"/>
          <w:szCs w:val="24"/>
          <w:lang w:val="en-US" w:eastAsia="zh-CN"/>
        </w:rPr>
        <w:t>结算费用以实际发生数量进行结算，则当月经费=（</w:t>
      </w:r>
      <w:r>
        <w:rPr>
          <w:rFonts w:hint="eastAsia" w:ascii="宋体" w:hAnsi="宋体" w:eastAsia="宋体" w:cs="宋体"/>
          <w:b w:val="0"/>
          <w:bCs/>
          <w:sz w:val="24"/>
          <w:szCs w:val="24"/>
        </w:rPr>
        <w:t>绿地</w:t>
      </w:r>
      <w:r>
        <w:rPr>
          <w:rFonts w:hint="eastAsia" w:ascii="宋体" w:hAnsi="宋体" w:eastAsia="宋体" w:cs="宋体"/>
          <w:b w:val="0"/>
          <w:bCs/>
          <w:sz w:val="24"/>
          <w:szCs w:val="24"/>
          <w:lang w:val="en-US" w:eastAsia="zh-CN"/>
        </w:rPr>
        <w:t>养护单价限价/12</w:t>
      </w:r>
      <w:r>
        <w:rPr>
          <w:rFonts w:hint="eastAsia" w:ascii="宋体" w:hAnsi="宋体" w:eastAsia="宋体" w:cs="宋体"/>
          <w:sz w:val="24"/>
          <w:szCs w:val="24"/>
        </w:rPr>
        <w:t>×</w:t>
      </w:r>
      <w:r>
        <w:rPr>
          <w:rFonts w:hint="eastAsia" w:ascii="宋体" w:hAnsi="宋体" w:eastAsia="宋体" w:cs="宋体"/>
          <w:sz w:val="24"/>
          <w:szCs w:val="24"/>
          <w:lang w:val="en-US" w:eastAsia="zh-CN"/>
        </w:rPr>
        <w:t>当月实际</w:t>
      </w:r>
      <w:r>
        <w:rPr>
          <w:rFonts w:hint="eastAsia" w:ascii="宋体" w:hAnsi="宋体" w:eastAsia="宋体" w:cs="宋体"/>
          <w:b w:val="0"/>
          <w:bCs/>
          <w:sz w:val="24"/>
          <w:szCs w:val="24"/>
        </w:rPr>
        <w:t>绿地面积</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rPr>
        <w:t>胸径20cm及以下树木</w:t>
      </w:r>
      <w:r>
        <w:rPr>
          <w:rFonts w:hint="eastAsia" w:ascii="宋体" w:hAnsi="宋体" w:eastAsia="宋体" w:cs="宋体"/>
          <w:b w:val="0"/>
          <w:bCs/>
          <w:sz w:val="24"/>
          <w:szCs w:val="24"/>
          <w:lang w:val="en-US" w:eastAsia="zh-CN"/>
        </w:rPr>
        <w:t>养护单价限价/12</w:t>
      </w:r>
      <w:r>
        <w:rPr>
          <w:rFonts w:hint="eastAsia" w:ascii="宋体" w:hAnsi="宋体" w:eastAsia="宋体" w:cs="宋体"/>
          <w:sz w:val="24"/>
          <w:szCs w:val="24"/>
        </w:rPr>
        <w:t>×</w:t>
      </w:r>
      <w:r>
        <w:rPr>
          <w:rFonts w:hint="eastAsia" w:ascii="宋体" w:hAnsi="宋体" w:eastAsia="宋体" w:cs="宋体"/>
          <w:sz w:val="24"/>
          <w:szCs w:val="24"/>
          <w:lang w:val="en-US" w:eastAsia="zh-CN"/>
        </w:rPr>
        <w:t>当月</w:t>
      </w:r>
      <w:r>
        <w:rPr>
          <w:rFonts w:hint="eastAsia" w:ascii="宋体" w:hAnsi="宋体" w:eastAsia="宋体" w:cs="宋体"/>
          <w:b w:val="0"/>
          <w:bCs/>
          <w:sz w:val="24"/>
          <w:szCs w:val="24"/>
        </w:rPr>
        <w:t>胸径20cm及以下树木</w:t>
      </w:r>
      <w:r>
        <w:rPr>
          <w:rFonts w:hint="eastAsia" w:ascii="宋体" w:hAnsi="宋体" w:eastAsia="宋体" w:cs="宋体"/>
          <w:sz w:val="24"/>
          <w:szCs w:val="24"/>
          <w:lang w:val="en-US" w:eastAsia="zh-CN"/>
        </w:rPr>
        <w:t>实</w:t>
      </w:r>
      <w:r>
        <w:rPr>
          <w:rFonts w:hint="eastAsia" w:ascii="宋体" w:hAnsi="宋体" w:eastAsia="宋体" w:cs="宋体"/>
          <w:b w:val="0"/>
          <w:bCs w:val="0"/>
          <w:sz w:val="24"/>
          <w:szCs w:val="24"/>
          <w:lang w:val="en-US" w:eastAsia="zh-CN"/>
        </w:rPr>
        <w:t>际养护数量+</w:t>
      </w:r>
      <w:r>
        <w:rPr>
          <w:rFonts w:hint="eastAsia" w:ascii="宋体" w:hAnsi="宋体" w:eastAsia="宋体" w:cs="宋体"/>
          <w:b w:val="0"/>
          <w:bCs/>
          <w:sz w:val="24"/>
          <w:szCs w:val="24"/>
        </w:rPr>
        <w:t>胸径21-35cm树木</w:t>
      </w:r>
      <w:r>
        <w:rPr>
          <w:rFonts w:hint="eastAsia" w:ascii="宋体" w:hAnsi="宋体" w:eastAsia="宋体" w:cs="宋体"/>
          <w:b w:val="0"/>
          <w:bCs/>
          <w:sz w:val="24"/>
          <w:szCs w:val="24"/>
          <w:lang w:val="en-US" w:eastAsia="zh-CN"/>
        </w:rPr>
        <w:t>养护单价限价/12</w:t>
      </w:r>
      <w:r>
        <w:rPr>
          <w:rFonts w:hint="eastAsia" w:ascii="宋体" w:hAnsi="宋体" w:eastAsia="宋体" w:cs="宋体"/>
          <w:sz w:val="24"/>
          <w:szCs w:val="24"/>
        </w:rPr>
        <w:t>×</w:t>
      </w:r>
      <w:r>
        <w:rPr>
          <w:rFonts w:hint="eastAsia" w:ascii="宋体" w:hAnsi="宋体" w:eastAsia="宋体" w:cs="宋体"/>
          <w:sz w:val="24"/>
          <w:szCs w:val="24"/>
          <w:lang w:val="en-US" w:eastAsia="zh-CN"/>
        </w:rPr>
        <w:t>当月</w:t>
      </w:r>
      <w:r>
        <w:rPr>
          <w:rFonts w:hint="eastAsia" w:ascii="宋体" w:hAnsi="宋体" w:eastAsia="宋体" w:cs="宋体"/>
          <w:b w:val="0"/>
          <w:bCs/>
          <w:sz w:val="24"/>
          <w:szCs w:val="24"/>
        </w:rPr>
        <w:t>胸径21-35cm树木</w:t>
      </w:r>
      <w:r>
        <w:rPr>
          <w:rFonts w:hint="eastAsia" w:ascii="宋体" w:hAnsi="宋体" w:eastAsia="宋体" w:cs="宋体"/>
          <w:sz w:val="24"/>
          <w:szCs w:val="24"/>
          <w:lang w:val="en-US" w:eastAsia="zh-CN"/>
        </w:rPr>
        <w:t>实</w:t>
      </w:r>
      <w:r>
        <w:rPr>
          <w:rFonts w:hint="eastAsia" w:ascii="宋体" w:hAnsi="宋体" w:eastAsia="宋体" w:cs="宋体"/>
          <w:b w:val="0"/>
          <w:bCs w:val="0"/>
          <w:sz w:val="24"/>
          <w:szCs w:val="24"/>
          <w:lang w:val="en-US" w:eastAsia="zh-CN"/>
        </w:rPr>
        <w:t>际养护数量+</w:t>
      </w:r>
      <w:r>
        <w:rPr>
          <w:rFonts w:hint="eastAsia" w:ascii="宋体" w:hAnsi="宋体" w:eastAsia="宋体" w:cs="宋体"/>
          <w:b w:val="0"/>
          <w:bCs/>
          <w:sz w:val="24"/>
          <w:szCs w:val="24"/>
        </w:rPr>
        <w:t>胸径35cm以上树木</w:t>
      </w:r>
      <w:r>
        <w:rPr>
          <w:rFonts w:hint="eastAsia" w:ascii="宋体" w:hAnsi="宋体" w:eastAsia="宋体" w:cs="宋体"/>
          <w:b w:val="0"/>
          <w:bCs/>
          <w:sz w:val="24"/>
          <w:szCs w:val="24"/>
          <w:lang w:val="en-US" w:eastAsia="zh-CN"/>
        </w:rPr>
        <w:t>养护单价限价/12</w:t>
      </w:r>
      <w:r>
        <w:rPr>
          <w:rFonts w:hint="eastAsia" w:ascii="宋体" w:hAnsi="宋体" w:eastAsia="宋体" w:cs="宋体"/>
          <w:sz w:val="24"/>
          <w:szCs w:val="24"/>
        </w:rPr>
        <w:t>×</w:t>
      </w:r>
      <w:r>
        <w:rPr>
          <w:rFonts w:hint="eastAsia" w:ascii="宋体" w:hAnsi="宋体" w:eastAsia="宋体" w:cs="宋体"/>
          <w:sz w:val="24"/>
          <w:szCs w:val="24"/>
          <w:lang w:val="en-US" w:eastAsia="zh-CN"/>
        </w:rPr>
        <w:t>当月</w:t>
      </w:r>
      <w:r>
        <w:rPr>
          <w:rFonts w:hint="eastAsia" w:ascii="宋体" w:hAnsi="宋体" w:eastAsia="宋体" w:cs="宋体"/>
          <w:b w:val="0"/>
          <w:bCs/>
          <w:sz w:val="24"/>
          <w:szCs w:val="24"/>
        </w:rPr>
        <w:t>胸径35cm以上树木</w:t>
      </w:r>
      <w:r>
        <w:rPr>
          <w:rFonts w:hint="eastAsia" w:ascii="宋体" w:hAnsi="宋体" w:eastAsia="宋体" w:cs="宋体"/>
          <w:sz w:val="24"/>
          <w:szCs w:val="24"/>
          <w:lang w:val="en-US" w:eastAsia="zh-CN"/>
        </w:rPr>
        <w:t>实</w:t>
      </w:r>
      <w:r>
        <w:rPr>
          <w:rFonts w:hint="eastAsia" w:ascii="宋体" w:hAnsi="宋体" w:eastAsia="宋体" w:cs="宋体"/>
          <w:b w:val="0"/>
          <w:bCs w:val="0"/>
          <w:sz w:val="24"/>
          <w:szCs w:val="24"/>
          <w:lang w:val="en-US" w:eastAsia="zh-CN"/>
        </w:rPr>
        <w:t>际养护数量</w:t>
      </w:r>
      <w:r>
        <w:rPr>
          <w:rFonts w:hint="eastAsia" w:ascii="宋体" w:hAnsi="宋体" w:eastAsia="宋体" w:cs="宋体"/>
          <w:bCs/>
          <w:sz w:val="24"/>
          <w:szCs w:val="24"/>
          <w:lang w:val="en-US" w:eastAsia="zh-CN"/>
        </w:rPr>
        <w:t>）</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1-所报下浮率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当月实际支付费用结合考核情况进行支付。</w:t>
      </w:r>
    </w:p>
    <w:p>
      <w:pPr>
        <w:pStyle w:val="13"/>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（七）</w:t>
      </w:r>
      <w:r>
        <w:rPr>
          <w:rFonts w:hint="eastAsia" w:ascii="宋体" w:hAnsi="宋体" w:eastAsia="宋体" w:cs="宋体"/>
          <w:b w:val="0"/>
          <w:bCs/>
          <w:sz w:val="24"/>
          <w:szCs w:val="24"/>
        </w:rPr>
        <w:t>投标人的报价应包含服务本项目所涉及的一切费用，还要考虑到合同中可能出现的索赔和变更。</w:t>
      </w:r>
    </w:p>
    <w:p>
      <w:pPr>
        <w:pStyle w:val="13"/>
        <w:jc w:val="both"/>
        <w:rPr>
          <w:sz w:val="24"/>
          <w:szCs w:val="24"/>
        </w:rPr>
      </w:pPr>
      <w:r>
        <w:rPr>
          <w:b/>
          <w:sz w:val="24"/>
          <w:szCs w:val="24"/>
        </w:rPr>
        <w:t>二、技术和服务要求（以“★”标示的内容为不允许负偏离的实质性要求）</w:t>
      </w:r>
    </w:p>
    <w:p>
      <w:pPr>
        <w:widowControl/>
        <w:shd w:val="clear" w:color="auto" w:fill="FFFFFF"/>
        <w:spacing w:line="360" w:lineRule="auto"/>
        <w:jc w:val="left"/>
        <w:rPr>
          <w:rFonts w:ascii="宋体" w:hAnsi="宋体" w:eastAsia="宋体" w:cs="宋体"/>
          <w:b/>
          <w:bCs/>
          <w:kern w:val="0"/>
          <w:sz w:val="24"/>
        </w:rPr>
      </w:pPr>
      <w:r>
        <w:rPr>
          <w:rFonts w:hint="eastAsia" w:ascii="宋体" w:hAnsi="宋体" w:eastAsia="宋体" w:cs="宋体"/>
          <w:b/>
          <w:bCs/>
          <w:kern w:val="0"/>
          <w:sz w:val="24"/>
        </w:rPr>
        <w:t>（</w:t>
      </w:r>
      <w:r>
        <w:rPr>
          <w:rFonts w:hint="eastAsia" w:ascii="宋体" w:hAnsi="宋体" w:cs="宋体"/>
          <w:b/>
          <w:bCs/>
          <w:kern w:val="0"/>
          <w:sz w:val="24"/>
          <w:lang w:eastAsia="zh-CN"/>
        </w:rPr>
        <w:t>一</w:t>
      </w:r>
      <w:r>
        <w:rPr>
          <w:rFonts w:hint="eastAsia" w:ascii="宋体" w:hAnsi="宋体" w:eastAsia="宋体" w:cs="宋体"/>
          <w:b/>
          <w:bCs/>
          <w:kern w:val="0"/>
          <w:sz w:val="24"/>
        </w:rPr>
        <w:t>）养护作业内容</w:t>
      </w:r>
    </w:p>
    <w:p>
      <w:pPr>
        <w:widowControl/>
        <w:shd w:val="clear" w:color="auto" w:fill="FFFFFF"/>
        <w:spacing w:line="360" w:lineRule="auto"/>
        <w:jc w:val="left"/>
        <w:rPr>
          <w:rStyle w:val="12"/>
          <w:rFonts w:ascii="宋体" w:hAnsi="宋体" w:eastAsia="宋体" w:cs="宋体"/>
          <w:b w:val="0"/>
          <w:bCs w:val="0"/>
          <w:sz w:val="24"/>
        </w:rPr>
      </w:pPr>
      <w:r>
        <w:rPr>
          <w:rStyle w:val="12"/>
          <w:rFonts w:hint="eastAsia" w:ascii="宋体" w:hAnsi="宋体" w:cs="宋体"/>
          <w:b/>
          <w:bCs/>
          <w:sz w:val="24"/>
          <w:lang w:eastAsia="zh-CN"/>
        </w:rPr>
        <w:t>（评分项</w:t>
      </w:r>
      <w:r>
        <w:rPr>
          <w:rStyle w:val="12"/>
          <w:rFonts w:hint="eastAsia" w:ascii="宋体" w:hAnsi="宋体" w:cs="宋体"/>
          <w:b/>
          <w:bCs/>
          <w:sz w:val="24"/>
          <w:lang w:val="en-US" w:eastAsia="zh-CN"/>
        </w:rPr>
        <w:t>1</w:t>
      </w:r>
      <w:r>
        <w:rPr>
          <w:rStyle w:val="12"/>
          <w:rFonts w:hint="eastAsia" w:ascii="宋体" w:hAnsi="宋体" w:cs="宋体"/>
          <w:b/>
          <w:bCs/>
          <w:sz w:val="24"/>
          <w:lang w:eastAsia="zh-CN"/>
        </w:rPr>
        <w:t>）</w:t>
      </w:r>
      <w:r>
        <w:rPr>
          <w:rStyle w:val="12"/>
          <w:rFonts w:hint="eastAsia" w:ascii="宋体" w:hAnsi="宋体" w:eastAsia="宋体" w:cs="宋体"/>
          <w:b w:val="0"/>
          <w:bCs w:val="0"/>
          <w:sz w:val="24"/>
        </w:rPr>
        <w:t>1、植物养护作业：修剪</w:t>
      </w:r>
      <w:r>
        <w:rPr>
          <w:rFonts w:hint="eastAsia" w:ascii="宋体" w:hAnsi="宋体" w:eastAsia="宋体" w:cs="宋体"/>
          <w:b w:val="0"/>
          <w:bCs w:val="0"/>
          <w:kern w:val="0"/>
          <w:sz w:val="24"/>
        </w:rPr>
        <w:t>（包括按供电部门要求定期短截高压线下乔木、</w:t>
      </w:r>
      <w:r>
        <w:rPr>
          <w:rStyle w:val="12"/>
          <w:rFonts w:hint="eastAsia" w:ascii="宋体" w:hAnsi="宋体" w:cs="宋体"/>
          <w:b w:val="0"/>
          <w:bCs w:val="0"/>
          <w:sz w:val="24"/>
        </w:rPr>
        <w:t>对高大乔木确保每年修剪一次，人力、设备等由中标人自行解决。</w:t>
      </w:r>
      <w:r>
        <w:rPr>
          <w:rFonts w:hint="eastAsia" w:ascii="宋体" w:hAnsi="宋体" w:eastAsia="宋体" w:cs="宋体"/>
          <w:b w:val="0"/>
          <w:bCs w:val="0"/>
          <w:kern w:val="0"/>
          <w:sz w:val="24"/>
        </w:rPr>
        <w:t>）</w:t>
      </w:r>
      <w:r>
        <w:rPr>
          <w:rStyle w:val="12"/>
          <w:rFonts w:hint="eastAsia" w:ascii="宋体" w:hAnsi="宋体" w:eastAsia="宋体" w:cs="宋体"/>
          <w:b w:val="0"/>
          <w:bCs w:val="0"/>
          <w:sz w:val="24"/>
        </w:rPr>
        <w:t>、除草、松土、淋水、抹芽、扶正、施肥作业、防寒防冻措施等；</w:t>
      </w:r>
      <w:r>
        <w:rPr>
          <w:rStyle w:val="12"/>
          <w:rFonts w:ascii="宋体" w:hAnsi="宋体" w:eastAsia="宋体" w:cs="宋体"/>
          <w:b w:val="0"/>
          <w:bCs w:val="0"/>
          <w:sz w:val="24"/>
        </w:rPr>
        <w:t xml:space="preserve"> </w:t>
      </w:r>
    </w:p>
    <w:p>
      <w:pPr>
        <w:widowControl/>
        <w:shd w:val="clear" w:color="auto" w:fill="FFFFFF"/>
        <w:spacing w:line="360" w:lineRule="auto"/>
        <w:jc w:val="left"/>
        <w:rPr>
          <w:rStyle w:val="12"/>
          <w:rFonts w:ascii="宋体" w:hAnsi="宋体" w:eastAsia="宋体" w:cs="宋体"/>
          <w:b w:val="0"/>
          <w:bCs w:val="0"/>
          <w:sz w:val="24"/>
        </w:rPr>
      </w:pPr>
      <w:r>
        <w:rPr>
          <w:rStyle w:val="12"/>
          <w:rFonts w:hint="eastAsia" w:ascii="宋体" w:hAnsi="宋体" w:cs="宋体"/>
          <w:b/>
          <w:bCs/>
          <w:sz w:val="24"/>
          <w:lang w:eastAsia="zh-CN"/>
        </w:rPr>
        <w:t>（评分项</w:t>
      </w:r>
      <w:r>
        <w:rPr>
          <w:rStyle w:val="12"/>
          <w:rFonts w:hint="eastAsia" w:ascii="宋体" w:hAnsi="宋体" w:cs="宋体"/>
          <w:b/>
          <w:bCs/>
          <w:sz w:val="24"/>
          <w:lang w:val="en-US" w:eastAsia="zh-CN"/>
        </w:rPr>
        <w:t>2</w:t>
      </w:r>
      <w:r>
        <w:rPr>
          <w:rStyle w:val="12"/>
          <w:rFonts w:hint="eastAsia" w:ascii="宋体" w:hAnsi="宋体" w:cs="宋体"/>
          <w:b/>
          <w:bCs/>
          <w:sz w:val="24"/>
          <w:lang w:eastAsia="zh-CN"/>
        </w:rPr>
        <w:t>）</w:t>
      </w:r>
      <w:r>
        <w:rPr>
          <w:rStyle w:val="12"/>
          <w:rFonts w:hint="eastAsia" w:ascii="宋体" w:hAnsi="宋体" w:eastAsia="宋体" w:cs="宋体"/>
          <w:b w:val="0"/>
          <w:bCs w:val="0"/>
          <w:sz w:val="24"/>
        </w:rPr>
        <w:t>2、病虫害防治</w:t>
      </w:r>
      <w:r>
        <w:rPr>
          <w:rFonts w:hint="eastAsia" w:ascii="宋体" w:hAnsi="宋体" w:eastAsia="宋体" w:cs="宋体"/>
          <w:b w:val="0"/>
          <w:bCs w:val="0"/>
          <w:kern w:val="0"/>
          <w:sz w:val="24"/>
        </w:rPr>
        <w:t>（包括白蚁、红火蚁防治）</w:t>
      </w:r>
      <w:r>
        <w:rPr>
          <w:rFonts w:hint="eastAsia" w:ascii="宋体" w:hAnsi="宋体" w:eastAsia="宋体" w:cs="宋体"/>
          <w:b w:val="0"/>
          <w:bCs w:val="0"/>
          <w:color w:val="auto"/>
          <w:kern w:val="0"/>
          <w:sz w:val="24"/>
          <w:lang w:eastAsia="zh-CN"/>
        </w:rPr>
        <w:t>及入侵性生物</w:t>
      </w:r>
      <w:r>
        <w:rPr>
          <w:rStyle w:val="12"/>
          <w:rFonts w:hint="eastAsia" w:ascii="宋体" w:hAnsi="宋体" w:eastAsia="宋体" w:cs="宋体"/>
          <w:b w:val="0"/>
          <w:bCs w:val="0"/>
          <w:color w:val="auto"/>
          <w:sz w:val="24"/>
        </w:rPr>
        <w:t>，</w:t>
      </w:r>
      <w:r>
        <w:rPr>
          <w:rStyle w:val="12"/>
          <w:rFonts w:hint="eastAsia" w:ascii="宋体" w:hAnsi="宋体" w:eastAsia="宋体" w:cs="宋体"/>
          <w:b w:val="0"/>
          <w:bCs w:val="0"/>
          <w:sz w:val="24"/>
        </w:rPr>
        <w:t>因检查和报告不到位、不及时而导致的伤害赔偿责任由中标人承担；</w:t>
      </w:r>
    </w:p>
    <w:p>
      <w:pPr>
        <w:widowControl/>
        <w:shd w:val="clear" w:color="auto" w:fill="FFFFFF"/>
        <w:spacing w:line="360" w:lineRule="auto"/>
        <w:jc w:val="left"/>
        <w:rPr>
          <w:rStyle w:val="12"/>
          <w:rFonts w:ascii="宋体" w:hAnsi="宋体" w:eastAsia="宋体" w:cs="宋体"/>
          <w:b w:val="0"/>
          <w:bCs w:val="0"/>
          <w:sz w:val="24"/>
        </w:rPr>
      </w:pPr>
      <w:r>
        <w:rPr>
          <w:rStyle w:val="12"/>
          <w:rFonts w:hint="eastAsia" w:ascii="宋体" w:hAnsi="宋体" w:cs="宋体"/>
          <w:b/>
          <w:bCs/>
          <w:sz w:val="24"/>
          <w:lang w:eastAsia="zh-CN"/>
        </w:rPr>
        <w:t>（评分项</w:t>
      </w:r>
      <w:r>
        <w:rPr>
          <w:rStyle w:val="12"/>
          <w:rFonts w:hint="eastAsia" w:ascii="宋体" w:hAnsi="宋体" w:cs="宋体"/>
          <w:b/>
          <w:bCs/>
          <w:sz w:val="24"/>
          <w:lang w:val="en-US" w:eastAsia="zh-CN"/>
        </w:rPr>
        <w:t>3</w:t>
      </w:r>
      <w:r>
        <w:rPr>
          <w:rStyle w:val="12"/>
          <w:rFonts w:hint="eastAsia" w:ascii="宋体" w:hAnsi="宋体" w:cs="宋体"/>
          <w:b/>
          <w:bCs/>
          <w:sz w:val="24"/>
          <w:lang w:eastAsia="zh-CN"/>
        </w:rPr>
        <w:t>）</w:t>
      </w:r>
      <w:r>
        <w:rPr>
          <w:rStyle w:val="12"/>
          <w:rFonts w:hint="eastAsia" w:ascii="宋体" w:hAnsi="宋体" w:eastAsia="宋体" w:cs="宋体"/>
          <w:b w:val="0"/>
          <w:bCs w:val="0"/>
          <w:sz w:val="24"/>
        </w:rPr>
        <w:t>3、绿地内除“四害”等环境卫生保障工作</w:t>
      </w:r>
      <w:r>
        <w:rPr>
          <w:rStyle w:val="12"/>
          <w:rFonts w:hint="eastAsia" w:ascii="宋体" w:hAnsi="宋体" w:eastAsia="宋体" w:cs="宋体"/>
          <w:b w:val="0"/>
          <w:bCs w:val="0"/>
          <w:sz w:val="24"/>
          <w:lang w:eastAsia="zh-CN"/>
        </w:rPr>
        <w:t>，</w:t>
      </w:r>
      <w:r>
        <w:rPr>
          <w:rStyle w:val="12"/>
          <w:rFonts w:hint="eastAsia" w:ascii="宋体" w:hAnsi="宋体" w:eastAsia="宋体" w:cs="宋体"/>
          <w:b w:val="0"/>
          <w:bCs w:val="0"/>
          <w:sz w:val="24"/>
        </w:rPr>
        <w:t>绿地卫生保洁（含枯枝、落叶、多余土壤、砖块等绿地上各类垃圾清理），绿化垃圾废弃物收集清运</w:t>
      </w:r>
      <w:r>
        <w:rPr>
          <w:rStyle w:val="12"/>
          <w:rFonts w:hint="eastAsia" w:ascii="宋体" w:hAnsi="宋体" w:eastAsia="宋体" w:cs="宋体"/>
          <w:b w:val="0"/>
          <w:bCs w:val="0"/>
          <w:sz w:val="24"/>
          <w:lang w:eastAsia="zh-CN"/>
        </w:rPr>
        <w:t>；</w:t>
      </w:r>
      <w:r>
        <w:rPr>
          <w:rStyle w:val="12"/>
          <w:rFonts w:hint="eastAsia" w:ascii="宋体" w:hAnsi="宋体" w:cs="宋体"/>
          <w:b/>
          <w:bCs/>
          <w:sz w:val="24"/>
          <w:lang w:eastAsia="zh-CN"/>
        </w:rPr>
        <w:t>（评分项</w:t>
      </w:r>
      <w:r>
        <w:rPr>
          <w:rStyle w:val="12"/>
          <w:rFonts w:hint="eastAsia" w:ascii="宋体" w:hAnsi="宋体" w:cs="宋体"/>
          <w:b/>
          <w:bCs/>
          <w:sz w:val="24"/>
          <w:lang w:val="en-US" w:eastAsia="zh-CN"/>
        </w:rPr>
        <w:t>4</w:t>
      </w:r>
      <w:r>
        <w:rPr>
          <w:rStyle w:val="12"/>
          <w:rFonts w:hint="eastAsia" w:ascii="宋体" w:hAnsi="宋体" w:cs="宋体"/>
          <w:b/>
          <w:bCs/>
          <w:sz w:val="24"/>
          <w:lang w:eastAsia="zh-CN"/>
        </w:rPr>
        <w:t>）</w:t>
      </w:r>
      <w:r>
        <w:rPr>
          <w:rStyle w:val="12"/>
          <w:rFonts w:hint="eastAsia" w:ascii="宋体" w:hAnsi="宋体" w:eastAsia="宋体" w:cs="宋体"/>
          <w:b w:val="0"/>
          <w:bCs w:val="0"/>
          <w:sz w:val="24"/>
          <w:lang w:val="en-US" w:eastAsia="zh-CN"/>
        </w:rPr>
        <w:t>4</w:t>
      </w:r>
      <w:r>
        <w:rPr>
          <w:rStyle w:val="12"/>
          <w:rFonts w:hint="eastAsia" w:ascii="宋体" w:hAnsi="宋体" w:eastAsia="宋体" w:cs="宋体"/>
          <w:b w:val="0"/>
          <w:bCs w:val="0"/>
          <w:sz w:val="24"/>
        </w:rPr>
        <w:t>、</w:t>
      </w:r>
      <w:r>
        <w:rPr>
          <w:rFonts w:hint="eastAsia" w:ascii="宋体" w:hAnsi="宋体" w:eastAsia="宋体" w:cs="宋体"/>
          <w:b w:val="0"/>
          <w:bCs w:val="0"/>
          <w:kern w:val="0"/>
          <w:sz w:val="24"/>
        </w:rPr>
        <w:t>苗木缺损补植</w:t>
      </w:r>
      <w:r>
        <w:rPr>
          <w:rStyle w:val="12"/>
          <w:rFonts w:hint="eastAsia" w:ascii="宋体" w:hAnsi="宋体" w:eastAsia="宋体" w:cs="宋体"/>
          <w:b w:val="0"/>
          <w:bCs w:val="0"/>
          <w:sz w:val="24"/>
        </w:rPr>
        <w:t>(含养护不到位或人为踩踏、车辆碾压等）</w:t>
      </w:r>
      <w:r>
        <w:rPr>
          <w:rStyle w:val="12"/>
          <w:rFonts w:hint="eastAsia" w:ascii="宋体" w:hAnsi="宋体" w:cs="宋体"/>
          <w:b w:val="0"/>
          <w:bCs w:val="0"/>
          <w:sz w:val="24"/>
        </w:rPr>
        <w:t>；</w:t>
      </w:r>
      <w:r>
        <w:rPr>
          <w:rFonts w:hint="eastAsia" w:ascii="宋体" w:hAnsi="宋体" w:eastAsia="宋体" w:cs="宋体"/>
          <w:b w:val="0"/>
          <w:bCs w:val="0"/>
          <w:kern w:val="0"/>
          <w:sz w:val="24"/>
        </w:rPr>
        <w:t>树木和支架扶正（绑扎），</w:t>
      </w:r>
      <w:r>
        <w:rPr>
          <w:rStyle w:val="12"/>
          <w:rFonts w:hint="eastAsia" w:ascii="宋体" w:hAnsi="宋体" w:eastAsia="宋体" w:cs="宋体"/>
          <w:b w:val="0"/>
          <w:bCs w:val="0"/>
          <w:sz w:val="24"/>
        </w:rPr>
        <w:t>护树架维修维护</w:t>
      </w:r>
      <w:r>
        <w:rPr>
          <w:rStyle w:val="12"/>
          <w:rFonts w:hint="eastAsia" w:ascii="宋体" w:hAnsi="宋体" w:eastAsia="宋体" w:cs="宋体"/>
          <w:b w:val="0"/>
          <w:bCs w:val="0"/>
          <w:sz w:val="24"/>
          <w:lang w:eastAsia="zh-CN"/>
        </w:rPr>
        <w:t>，</w:t>
      </w:r>
      <w:r>
        <w:rPr>
          <w:rStyle w:val="12"/>
          <w:rFonts w:hint="eastAsia" w:ascii="宋体" w:hAnsi="宋体" w:eastAsia="宋体" w:cs="宋体"/>
          <w:b w:val="0"/>
          <w:bCs w:val="0"/>
          <w:sz w:val="24"/>
        </w:rPr>
        <w:t>绿化隔离栏杆、喷灌系统等园林配套设施的维修维护，保证其完整、完好</w:t>
      </w:r>
      <w:r>
        <w:rPr>
          <w:rStyle w:val="12"/>
          <w:rFonts w:hint="eastAsia" w:ascii="宋体" w:hAnsi="宋体" w:eastAsia="宋体" w:cs="宋体"/>
          <w:b w:val="0"/>
          <w:bCs w:val="0"/>
          <w:sz w:val="24"/>
          <w:lang w:eastAsia="zh-CN"/>
        </w:rPr>
        <w:t>。</w:t>
      </w:r>
      <w:r>
        <w:rPr>
          <w:rStyle w:val="12"/>
          <w:rFonts w:ascii="宋体" w:hAnsi="宋体" w:eastAsia="宋体" w:cs="宋体"/>
          <w:b w:val="0"/>
          <w:bCs w:val="0"/>
          <w:sz w:val="24"/>
        </w:rPr>
        <w:t xml:space="preserve"> </w:t>
      </w:r>
    </w:p>
    <w:p>
      <w:pPr>
        <w:widowControl/>
        <w:shd w:val="clear" w:color="auto" w:fill="FFFFFF"/>
        <w:spacing w:line="360" w:lineRule="auto"/>
        <w:jc w:val="left"/>
        <w:rPr>
          <w:rFonts w:ascii="宋体" w:hAnsi="宋体" w:eastAsia="宋体" w:cs="宋体"/>
          <w:b w:val="0"/>
          <w:bCs w:val="0"/>
          <w:kern w:val="0"/>
          <w:sz w:val="24"/>
        </w:rPr>
      </w:pPr>
      <w:r>
        <w:rPr>
          <w:rStyle w:val="12"/>
          <w:rFonts w:hint="eastAsia" w:ascii="宋体" w:hAnsi="宋体" w:cs="宋体"/>
          <w:b/>
          <w:bCs/>
          <w:sz w:val="24"/>
          <w:lang w:eastAsia="zh-CN"/>
        </w:rPr>
        <w:t>（评分项</w:t>
      </w:r>
      <w:r>
        <w:rPr>
          <w:rStyle w:val="12"/>
          <w:rFonts w:hint="eastAsia" w:ascii="宋体" w:hAnsi="宋体" w:cs="宋体"/>
          <w:b/>
          <w:bCs/>
          <w:sz w:val="24"/>
          <w:lang w:val="en-US" w:eastAsia="zh-CN"/>
        </w:rPr>
        <w:t>5</w:t>
      </w:r>
      <w:r>
        <w:rPr>
          <w:rStyle w:val="12"/>
          <w:rFonts w:hint="eastAsia" w:ascii="宋体" w:hAnsi="宋体" w:cs="宋体"/>
          <w:b/>
          <w:bCs/>
          <w:sz w:val="24"/>
          <w:lang w:eastAsia="zh-CN"/>
        </w:rPr>
        <w:t>）</w:t>
      </w:r>
      <w:r>
        <w:rPr>
          <w:rStyle w:val="12"/>
          <w:rFonts w:hint="eastAsia" w:ascii="宋体" w:hAnsi="宋体" w:eastAsia="宋体" w:cs="宋体"/>
          <w:b w:val="0"/>
          <w:bCs w:val="0"/>
          <w:sz w:val="24"/>
          <w:lang w:val="en-US" w:eastAsia="zh-CN"/>
        </w:rPr>
        <w:t>5</w:t>
      </w:r>
      <w:r>
        <w:rPr>
          <w:rStyle w:val="12"/>
          <w:rFonts w:hint="eastAsia" w:ascii="宋体" w:hAnsi="宋体" w:eastAsia="宋体" w:cs="宋体"/>
          <w:b w:val="0"/>
          <w:bCs w:val="0"/>
          <w:sz w:val="24"/>
        </w:rPr>
        <w:t>、绿地内安全隐患整改，</w:t>
      </w:r>
      <w:r>
        <w:rPr>
          <w:rFonts w:hint="eastAsia" w:ascii="宋体" w:hAnsi="宋体" w:eastAsia="宋体" w:cs="宋体"/>
          <w:b w:val="0"/>
          <w:bCs w:val="0"/>
          <w:kern w:val="0"/>
          <w:sz w:val="24"/>
        </w:rPr>
        <w:t>自然灾害应急处理、检查活动应急处理、破坏绿化应急处理、采购人布置的临时突击性任务等，</w:t>
      </w:r>
      <w:r>
        <w:rPr>
          <w:rFonts w:hint="eastAsia" w:ascii="宋体" w:hAnsi="宋体" w:eastAsia="宋体" w:cs="宋体"/>
          <w:b w:val="0"/>
          <w:bCs w:val="0"/>
          <w:sz w:val="24"/>
        </w:rPr>
        <w:t>中标人应服从采购人指挥，按采购人要求增加人力或延长工作时间以保证工作按质按量按时完成，采购人不额外支付费用；</w:t>
      </w:r>
      <w:r>
        <w:rPr>
          <w:rFonts w:ascii="宋体" w:hAnsi="宋体" w:eastAsia="宋体" w:cs="宋体"/>
          <w:b w:val="0"/>
          <w:bCs w:val="0"/>
          <w:kern w:val="0"/>
          <w:sz w:val="24"/>
        </w:rPr>
        <w:t xml:space="preserve"> </w:t>
      </w:r>
    </w:p>
    <w:p>
      <w:pPr>
        <w:widowControl/>
        <w:shd w:val="clear" w:color="auto" w:fill="FFFFFF"/>
        <w:spacing w:line="360" w:lineRule="auto"/>
        <w:jc w:val="left"/>
        <w:rPr>
          <w:rFonts w:ascii="宋体" w:hAnsi="宋体" w:eastAsia="宋体" w:cs="宋体"/>
          <w:b w:val="0"/>
          <w:bCs w:val="0"/>
          <w:kern w:val="0"/>
          <w:sz w:val="24"/>
        </w:rPr>
      </w:pPr>
      <w:r>
        <w:rPr>
          <w:rStyle w:val="12"/>
          <w:rFonts w:hint="eastAsia" w:ascii="宋体" w:hAnsi="宋体" w:cs="宋体"/>
          <w:b/>
          <w:bCs/>
          <w:sz w:val="24"/>
          <w:lang w:eastAsia="zh-CN"/>
        </w:rPr>
        <w:t>（评分项</w:t>
      </w:r>
      <w:r>
        <w:rPr>
          <w:rStyle w:val="12"/>
          <w:rFonts w:hint="eastAsia" w:ascii="宋体" w:hAnsi="宋体" w:cs="宋体"/>
          <w:b/>
          <w:bCs/>
          <w:sz w:val="24"/>
          <w:lang w:val="en-US" w:eastAsia="zh-CN"/>
        </w:rPr>
        <w:t>6</w:t>
      </w:r>
      <w:r>
        <w:rPr>
          <w:rStyle w:val="12"/>
          <w:rFonts w:hint="eastAsia" w:ascii="宋体" w:hAnsi="宋体" w:cs="宋体"/>
          <w:b/>
          <w:bCs/>
          <w:sz w:val="24"/>
          <w:lang w:eastAsia="zh-CN"/>
        </w:rPr>
        <w:t>）</w:t>
      </w:r>
      <w:r>
        <w:rPr>
          <w:rFonts w:hint="eastAsia" w:ascii="宋体" w:hAnsi="宋体" w:eastAsia="宋体" w:cs="宋体"/>
          <w:b w:val="0"/>
          <w:bCs w:val="0"/>
          <w:kern w:val="0"/>
          <w:sz w:val="24"/>
          <w:lang w:val="en-US" w:eastAsia="zh-CN"/>
        </w:rPr>
        <w:t>6</w:t>
      </w:r>
      <w:r>
        <w:rPr>
          <w:rStyle w:val="12"/>
          <w:rFonts w:hint="eastAsia" w:ascii="宋体" w:hAnsi="宋体" w:eastAsia="宋体" w:cs="宋体"/>
          <w:b w:val="0"/>
          <w:bCs w:val="0"/>
          <w:sz w:val="24"/>
        </w:rPr>
        <w:t>、绿化和设施的巡查、12345案件、数字城管案件等采购人交办的任务；</w:t>
      </w:r>
    </w:p>
    <w:p>
      <w:pPr>
        <w:widowControl/>
        <w:shd w:val="clear" w:color="auto" w:fill="FFFFFF"/>
        <w:spacing w:line="360" w:lineRule="auto"/>
        <w:jc w:val="left"/>
        <w:rPr>
          <w:rStyle w:val="12"/>
          <w:rFonts w:ascii="宋体" w:hAnsi="宋体" w:eastAsia="宋体" w:cs="宋体"/>
          <w:b w:val="0"/>
          <w:bCs w:val="0"/>
          <w:sz w:val="24"/>
          <w:highlight w:val="none"/>
        </w:rPr>
      </w:pPr>
      <w:r>
        <w:rPr>
          <w:rStyle w:val="12"/>
          <w:rFonts w:hint="eastAsia" w:ascii="宋体" w:hAnsi="宋体" w:cs="宋体"/>
          <w:b/>
          <w:bCs/>
          <w:sz w:val="24"/>
          <w:lang w:eastAsia="zh-CN"/>
        </w:rPr>
        <w:t>（评分项</w:t>
      </w:r>
      <w:r>
        <w:rPr>
          <w:rStyle w:val="12"/>
          <w:rFonts w:hint="eastAsia" w:ascii="宋体" w:hAnsi="宋体" w:cs="宋体"/>
          <w:b/>
          <w:bCs/>
          <w:sz w:val="24"/>
          <w:lang w:val="en-US" w:eastAsia="zh-CN"/>
        </w:rPr>
        <w:t>7</w:t>
      </w:r>
      <w:r>
        <w:rPr>
          <w:rStyle w:val="12"/>
          <w:rFonts w:hint="eastAsia" w:ascii="宋体" w:hAnsi="宋体" w:cs="宋体"/>
          <w:b/>
          <w:bCs/>
          <w:sz w:val="24"/>
          <w:lang w:eastAsia="zh-CN"/>
        </w:rPr>
        <w:t>）</w:t>
      </w:r>
      <w:r>
        <w:rPr>
          <w:rStyle w:val="12"/>
          <w:rFonts w:hint="eastAsia" w:ascii="宋体" w:hAnsi="宋体" w:eastAsia="宋体" w:cs="宋体"/>
          <w:b w:val="0"/>
          <w:bCs w:val="0"/>
          <w:sz w:val="24"/>
          <w:lang w:val="en-US" w:eastAsia="zh-CN"/>
        </w:rPr>
        <w:t>7</w:t>
      </w:r>
      <w:r>
        <w:rPr>
          <w:rStyle w:val="12"/>
          <w:rFonts w:hint="eastAsia" w:ascii="宋体" w:hAnsi="宋体" w:eastAsia="宋体" w:cs="宋体"/>
          <w:b w:val="0"/>
          <w:bCs w:val="0"/>
          <w:sz w:val="24"/>
        </w:rPr>
        <w:t>、抢险救灾</w:t>
      </w:r>
      <w:r>
        <w:rPr>
          <w:rStyle w:val="12"/>
          <w:rFonts w:hint="eastAsia" w:ascii="宋体" w:hAnsi="宋体" w:eastAsia="宋体" w:cs="宋体"/>
          <w:b w:val="0"/>
          <w:bCs w:val="0"/>
          <w:sz w:val="24"/>
          <w:highlight w:val="none"/>
        </w:rPr>
        <w:t>（除福州市自然灾害救助应急响应等级为Ⅰ和Ⅱ外；福州市自然灾害救助应急响应等级为Ⅰ和Ⅱ时的抢险救灾费用，由中标人先行抢险、恢复，经采购人确认后另行申请支付</w:t>
      </w:r>
      <w:r>
        <w:rPr>
          <w:rStyle w:val="12"/>
          <w:rFonts w:hint="eastAsia" w:ascii="宋体" w:hAnsi="宋体" w:eastAsia="宋体" w:cs="宋体"/>
          <w:b w:val="0"/>
          <w:bCs w:val="0"/>
          <w:sz w:val="24"/>
          <w:highlight w:val="none"/>
          <w:lang w:eastAsia="zh-CN"/>
        </w:rPr>
        <w:t>，费用不包含本次招标控制价</w:t>
      </w:r>
      <w:r>
        <w:rPr>
          <w:rStyle w:val="12"/>
          <w:rFonts w:hint="eastAsia" w:ascii="宋体" w:hAnsi="宋体" w:eastAsia="宋体" w:cs="宋体"/>
          <w:b w:val="0"/>
          <w:bCs w:val="0"/>
          <w:sz w:val="24"/>
          <w:highlight w:val="none"/>
        </w:rPr>
        <w:t>）</w:t>
      </w:r>
      <w:r>
        <w:rPr>
          <w:rStyle w:val="12"/>
          <w:rFonts w:hint="eastAsia" w:ascii="宋体" w:hAnsi="宋体" w:cs="宋体"/>
          <w:b w:val="0"/>
          <w:bCs w:val="0"/>
          <w:sz w:val="24"/>
          <w:highlight w:val="none"/>
        </w:rPr>
        <w:t>。</w:t>
      </w:r>
    </w:p>
    <w:p>
      <w:pPr>
        <w:widowControl/>
        <w:shd w:val="clear" w:color="auto" w:fill="FFFFFF"/>
        <w:spacing w:line="360" w:lineRule="auto"/>
        <w:jc w:val="left"/>
        <w:rPr>
          <w:rStyle w:val="12"/>
          <w:rFonts w:ascii="宋体" w:hAnsi="宋体" w:cs="宋体"/>
          <w:b w:val="0"/>
          <w:bCs w:val="0"/>
          <w:color w:val="auto"/>
          <w:sz w:val="24"/>
        </w:rPr>
      </w:pPr>
      <w:r>
        <w:rPr>
          <w:rStyle w:val="12"/>
          <w:rFonts w:hint="eastAsia" w:ascii="宋体" w:hAnsi="宋体" w:cs="宋体"/>
          <w:b/>
          <w:bCs/>
          <w:sz w:val="24"/>
          <w:lang w:eastAsia="zh-CN"/>
        </w:rPr>
        <w:t>（评分项</w:t>
      </w:r>
      <w:r>
        <w:rPr>
          <w:rStyle w:val="12"/>
          <w:rFonts w:hint="eastAsia" w:ascii="宋体" w:hAnsi="宋体" w:cs="宋体"/>
          <w:b/>
          <w:bCs/>
          <w:sz w:val="24"/>
          <w:lang w:val="en-US" w:eastAsia="zh-CN"/>
        </w:rPr>
        <w:t>8</w:t>
      </w:r>
      <w:r>
        <w:rPr>
          <w:rStyle w:val="12"/>
          <w:rFonts w:hint="eastAsia" w:ascii="宋体" w:hAnsi="宋体" w:cs="宋体"/>
          <w:b/>
          <w:bCs/>
          <w:sz w:val="24"/>
          <w:lang w:eastAsia="zh-CN"/>
        </w:rPr>
        <w:t>）</w:t>
      </w:r>
      <w:r>
        <w:rPr>
          <w:rStyle w:val="12"/>
          <w:rFonts w:hint="eastAsia" w:ascii="宋体" w:hAnsi="宋体" w:cs="宋体"/>
          <w:b w:val="0"/>
          <w:bCs w:val="0"/>
          <w:sz w:val="24"/>
          <w:lang w:val="en-US" w:eastAsia="zh-CN"/>
        </w:rPr>
        <w:t>8</w:t>
      </w:r>
      <w:r>
        <w:rPr>
          <w:rStyle w:val="12"/>
          <w:rFonts w:hint="eastAsia" w:ascii="宋体" w:hAnsi="宋体" w:cs="宋体"/>
          <w:b w:val="0"/>
          <w:bCs w:val="0"/>
          <w:color w:val="auto"/>
          <w:sz w:val="24"/>
        </w:rPr>
        <w:t>、</w:t>
      </w:r>
      <w:r>
        <w:rPr>
          <w:rStyle w:val="12"/>
          <w:rFonts w:hint="eastAsia" w:ascii="宋体" w:hAnsi="宋体" w:cs="宋体"/>
          <w:b w:val="0"/>
          <w:bCs w:val="0"/>
          <w:color w:val="auto"/>
          <w:sz w:val="24"/>
          <w:lang w:eastAsia="zh-CN"/>
        </w:rPr>
        <w:t>补植</w:t>
      </w:r>
      <w:r>
        <w:rPr>
          <w:rStyle w:val="12"/>
          <w:rFonts w:hint="eastAsia" w:ascii="宋体" w:hAnsi="宋体" w:cs="宋体"/>
          <w:b w:val="0"/>
          <w:bCs w:val="0"/>
          <w:color w:val="auto"/>
          <w:sz w:val="24"/>
        </w:rPr>
        <w:t>要求：</w:t>
      </w:r>
      <w:r>
        <w:rPr>
          <w:rStyle w:val="12"/>
          <w:rFonts w:hint="eastAsia" w:ascii="宋体" w:hAnsi="宋体" w:cs="宋体"/>
          <w:b w:val="0"/>
          <w:bCs w:val="0"/>
          <w:color w:val="auto"/>
          <w:sz w:val="24"/>
          <w:lang w:eastAsia="zh-CN"/>
        </w:rPr>
        <w:t>中标人在入场后，应按要求对采购人指定的项目区域进行全面补植、养护</w:t>
      </w:r>
      <w:r>
        <w:rPr>
          <w:rStyle w:val="12"/>
          <w:rFonts w:hint="eastAsia" w:ascii="宋体" w:hAnsi="宋体" w:cs="宋体"/>
          <w:b w:val="0"/>
          <w:bCs w:val="0"/>
          <w:color w:val="auto"/>
          <w:sz w:val="24"/>
        </w:rPr>
        <w:t>。</w:t>
      </w:r>
    </w:p>
    <w:p>
      <w:pPr>
        <w:pStyle w:val="8"/>
        <w:widowControl/>
        <w:spacing w:beforeAutospacing="0" w:afterAutospacing="0" w:line="360" w:lineRule="auto"/>
        <w:rPr>
          <w:rStyle w:val="12"/>
          <w:rFonts w:ascii="宋体" w:hAnsi="宋体" w:eastAsia="宋体" w:cs="宋体"/>
          <w:b w:val="0"/>
          <w:bCs w:val="0"/>
        </w:rPr>
      </w:pPr>
      <w:r>
        <w:rPr>
          <w:rStyle w:val="12"/>
          <w:rFonts w:hint="eastAsia" w:ascii="宋体" w:hAnsi="宋体" w:cs="宋体"/>
          <w:b/>
          <w:bCs/>
          <w:sz w:val="24"/>
          <w:lang w:eastAsia="zh-CN"/>
        </w:rPr>
        <w:t>（评分项</w:t>
      </w:r>
      <w:r>
        <w:rPr>
          <w:rStyle w:val="12"/>
          <w:rFonts w:hint="eastAsia" w:ascii="宋体" w:hAnsi="宋体" w:cs="宋体"/>
          <w:b/>
          <w:bCs/>
          <w:sz w:val="24"/>
          <w:lang w:val="en-US" w:eastAsia="zh-CN"/>
        </w:rPr>
        <w:t>9</w:t>
      </w:r>
      <w:r>
        <w:rPr>
          <w:rStyle w:val="12"/>
          <w:rFonts w:hint="eastAsia" w:ascii="宋体" w:hAnsi="宋体" w:cs="宋体"/>
          <w:b/>
          <w:bCs/>
          <w:sz w:val="24"/>
          <w:lang w:eastAsia="zh-CN"/>
        </w:rPr>
        <w:t>）</w:t>
      </w:r>
      <w:r>
        <w:rPr>
          <w:rStyle w:val="12"/>
          <w:rFonts w:hint="eastAsia" w:ascii="宋体" w:hAnsi="宋体" w:eastAsia="宋体" w:cs="宋体"/>
          <w:b w:val="0"/>
          <w:bCs w:val="0"/>
          <w:lang w:val="en-US" w:eastAsia="zh-CN"/>
        </w:rPr>
        <w:t>9</w:t>
      </w:r>
      <w:r>
        <w:rPr>
          <w:rStyle w:val="12"/>
          <w:rFonts w:hint="eastAsia" w:ascii="宋体" w:hAnsi="宋体" w:eastAsia="宋体" w:cs="宋体"/>
          <w:b w:val="0"/>
          <w:bCs w:val="0"/>
        </w:rPr>
        <w:t>、其他服务内容：</w:t>
      </w:r>
      <w:r>
        <w:rPr>
          <w:rFonts w:hint="eastAsia" w:ascii="宋体" w:hAnsi="宋体" w:eastAsia="宋体" w:cs="宋体"/>
          <w:b w:val="0"/>
          <w:bCs w:val="0"/>
          <w:kern w:val="2"/>
        </w:rPr>
        <w:t>采购人交代的其他任务</w:t>
      </w:r>
      <w:r>
        <w:rPr>
          <w:rStyle w:val="12"/>
          <w:rFonts w:hint="eastAsia" w:ascii="宋体" w:hAnsi="宋体" w:eastAsia="宋体" w:cs="宋体"/>
          <w:b w:val="0"/>
          <w:bCs w:val="0"/>
        </w:rPr>
        <w:t>。</w:t>
      </w:r>
    </w:p>
    <w:p>
      <w:pPr>
        <w:pStyle w:val="3"/>
        <w:ind w:firstLine="0"/>
        <w:outlineLvl w:val="1"/>
        <w:rPr>
          <w:rFonts w:hint="eastAsia" w:ascii="宋体" w:hAnsi="宋体" w:eastAsia="宋体" w:cs="宋体"/>
          <w:b/>
          <w:bCs/>
          <w:kern w:val="2"/>
          <w:sz w:val="24"/>
          <w:szCs w:val="24"/>
        </w:rPr>
      </w:pPr>
      <w:r>
        <w:rPr>
          <w:rFonts w:hint="eastAsia" w:ascii="宋体" w:hAnsi="宋体" w:eastAsia="宋体" w:cs="宋体"/>
          <w:b/>
          <w:bCs/>
          <w:kern w:val="2"/>
          <w:sz w:val="24"/>
          <w:szCs w:val="24"/>
        </w:rPr>
        <w:t>(</w:t>
      </w:r>
      <w:r>
        <w:rPr>
          <w:rFonts w:hint="eastAsia" w:ascii="宋体" w:hAnsi="宋体" w:cs="宋体"/>
          <w:b/>
          <w:bCs/>
          <w:kern w:val="2"/>
          <w:sz w:val="24"/>
          <w:szCs w:val="24"/>
          <w:lang w:eastAsia="zh-CN"/>
        </w:rPr>
        <w:t>二</w:t>
      </w:r>
      <w:r>
        <w:rPr>
          <w:rFonts w:hint="eastAsia" w:ascii="宋体" w:hAnsi="宋体" w:eastAsia="宋体" w:cs="宋体"/>
          <w:b/>
          <w:bCs/>
          <w:kern w:val="2"/>
          <w:sz w:val="24"/>
          <w:szCs w:val="24"/>
        </w:rPr>
        <w:t>)工作质量及要求</w:t>
      </w:r>
    </w:p>
    <w:p>
      <w:pPr>
        <w:pStyle w:val="3"/>
        <w:ind w:left="0" w:leftChars="0" w:firstLine="0" w:firstLineChars="0"/>
        <w:outlineLvl w:val="1"/>
        <w:rPr>
          <w:rFonts w:ascii="宋体" w:hAnsi="宋体" w:eastAsia="宋体" w:cs="宋体"/>
          <w:b/>
          <w:bCs/>
          <w:kern w:val="2"/>
          <w:sz w:val="24"/>
          <w:szCs w:val="24"/>
        </w:rPr>
      </w:pPr>
      <w:r>
        <w:rPr>
          <w:rStyle w:val="12"/>
          <w:rFonts w:hint="eastAsia" w:ascii="宋体" w:hAnsi="宋体" w:eastAsia="宋体" w:cs="宋体"/>
          <w:b/>
          <w:bCs/>
          <w:spacing w:val="0"/>
          <w:sz w:val="24"/>
          <w:szCs w:val="24"/>
        </w:rPr>
        <w:t>★</w:t>
      </w:r>
      <w:r>
        <w:rPr>
          <w:rFonts w:hint="eastAsia" w:ascii="宋体" w:hAnsi="宋体" w:eastAsia="宋体" w:cs="宋体"/>
          <w:sz w:val="24"/>
          <w:szCs w:val="24"/>
        </w:rPr>
        <w:t>绿化养护工作按照按照《城市园林绿地养护质量标准》中道路绿化一级养护质量标准进行。</w:t>
      </w:r>
    </w:p>
    <w:p>
      <w:pPr>
        <w:widowControl/>
        <w:spacing w:before="210" w:after="210" w:line="375" w:lineRule="atLeast"/>
        <w:jc w:val="left"/>
        <w:rPr>
          <w:rStyle w:val="12"/>
          <w:rFonts w:ascii="宋体" w:hAnsi="宋体" w:cs="宋体"/>
          <w:sz w:val="24"/>
        </w:rPr>
      </w:pPr>
      <w:r>
        <w:rPr>
          <w:rStyle w:val="12"/>
          <w:rFonts w:hint="eastAsia" w:ascii="宋体" w:hAnsi="宋体" w:eastAsia="宋体" w:cs="宋体"/>
          <w:sz w:val="24"/>
        </w:rPr>
        <w:t>(</w:t>
      </w:r>
      <w:r>
        <w:rPr>
          <w:rStyle w:val="12"/>
          <w:rFonts w:hint="eastAsia" w:ascii="宋体" w:hAnsi="宋体" w:cs="宋体"/>
          <w:sz w:val="24"/>
          <w:lang w:eastAsia="zh-CN"/>
        </w:rPr>
        <w:t>三</w:t>
      </w:r>
      <w:r>
        <w:rPr>
          <w:rStyle w:val="12"/>
          <w:rFonts w:hint="eastAsia" w:ascii="宋体" w:hAnsi="宋体" w:eastAsia="宋体" w:cs="宋体"/>
          <w:sz w:val="24"/>
        </w:rPr>
        <w:t>)工作人员要求</w:t>
      </w:r>
    </w:p>
    <w:p>
      <w:pPr>
        <w:pStyle w:val="8"/>
        <w:widowControl/>
        <w:spacing w:beforeAutospacing="0" w:afterAutospacing="0" w:line="360" w:lineRule="auto"/>
        <w:ind w:firstLine="120" w:firstLineChars="50"/>
        <w:rPr>
          <w:rFonts w:ascii="宋体" w:hAnsi="宋体" w:eastAsia="宋体" w:cs="宋体"/>
          <w:b/>
          <w:bCs/>
        </w:rPr>
      </w:pPr>
      <w:r>
        <w:rPr>
          <w:rStyle w:val="12"/>
          <w:rFonts w:hint="eastAsia" w:ascii="宋体" w:hAnsi="宋体" w:cs="宋体"/>
          <w:b/>
          <w:bCs/>
          <w:sz w:val="24"/>
          <w:lang w:eastAsia="zh-CN"/>
        </w:rPr>
        <w:t>（评分项</w:t>
      </w:r>
      <w:r>
        <w:rPr>
          <w:rStyle w:val="12"/>
          <w:rFonts w:hint="eastAsia" w:ascii="宋体" w:hAnsi="宋体" w:cs="宋体"/>
          <w:b/>
          <w:bCs/>
          <w:sz w:val="24"/>
          <w:lang w:val="en-US" w:eastAsia="zh-CN"/>
        </w:rPr>
        <w:t>10</w:t>
      </w:r>
      <w:r>
        <w:rPr>
          <w:rStyle w:val="12"/>
          <w:rFonts w:hint="eastAsia" w:ascii="宋体" w:hAnsi="宋体" w:cs="宋体"/>
          <w:b/>
          <w:bCs/>
          <w:sz w:val="24"/>
          <w:lang w:eastAsia="zh-CN"/>
        </w:rPr>
        <w:t>）</w:t>
      </w:r>
      <w:r>
        <w:rPr>
          <w:rFonts w:hint="eastAsia" w:ascii="宋体" w:hAnsi="宋体" w:eastAsia="宋体" w:cs="宋体"/>
        </w:rPr>
        <w:t>1、中标人绿化养护人员必须具有较好的绿化养护等工作经验，有专职的技术管理人员；有一定数量的熟手技工和相应的专业技术人员，能较好地领会管理意图，确保</w:t>
      </w:r>
      <w:r>
        <w:rPr>
          <w:rFonts w:hint="eastAsia" w:ascii="宋体" w:hAnsi="宋体" w:eastAsia="宋体" w:cs="宋体"/>
          <w:lang w:eastAsia="zh-CN"/>
        </w:rPr>
        <w:t>道路</w:t>
      </w:r>
      <w:r>
        <w:rPr>
          <w:rFonts w:hint="eastAsia" w:ascii="宋体" w:hAnsi="宋体" w:eastAsia="宋体" w:cs="宋体"/>
        </w:rPr>
        <w:t>绿化的养护质量。</w:t>
      </w:r>
    </w:p>
    <w:p>
      <w:pPr>
        <w:pStyle w:val="8"/>
        <w:widowControl/>
        <w:spacing w:beforeAutospacing="0" w:afterAutospacing="0" w:line="360" w:lineRule="auto"/>
        <w:rPr>
          <w:rFonts w:hint="eastAsia" w:ascii="宋体" w:hAnsi="宋体" w:eastAsia="宋体" w:cs="宋体"/>
        </w:rPr>
      </w:pPr>
      <w:r>
        <w:rPr>
          <w:rStyle w:val="12"/>
          <w:rFonts w:hint="eastAsia" w:ascii="宋体" w:hAnsi="宋体" w:cs="宋体"/>
          <w:b/>
          <w:bCs/>
          <w:sz w:val="24"/>
          <w:lang w:eastAsia="zh-CN"/>
        </w:rPr>
        <w:t>（评分项</w:t>
      </w:r>
      <w:r>
        <w:rPr>
          <w:rStyle w:val="12"/>
          <w:rFonts w:hint="eastAsia" w:ascii="宋体" w:hAnsi="宋体" w:cs="宋体"/>
          <w:b/>
          <w:bCs/>
          <w:sz w:val="24"/>
          <w:lang w:val="en-US" w:eastAsia="zh-CN"/>
        </w:rPr>
        <w:t>11</w:t>
      </w:r>
      <w:r>
        <w:rPr>
          <w:rStyle w:val="12"/>
          <w:rFonts w:hint="eastAsia" w:ascii="宋体" w:hAnsi="宋体" w:cs="宋体"/>
          <w:b/>
          <w:bCs/>
          <w:sz w:val="24"/>
          <w:lang w:eastAsia="zh-CN"/>
        </w:rPr>
        <w:t>）</w:t>
      </w:r>
      <w:r>
        <w:rPr>
          <w:rFonts w:hint="eastAsia" w:ascii="宋体" w:hAnsi="宋体" w:eastAsia="宋体" w:cs="宋体"/>
        </w:rPr>
        <w:t>2、中标人绿化养护人员队伍应保持相对稳定，如有变动需提前十天通知采购人，并经采购人同意，做好交接工作后更换。</w:t>
      </w:r>
    </w:p>
    <w:p>
      <w:pPr>
        <w:pStyle w:val="8"/>
        <w:widowControl/>
        <w:spacing w:beforeAutospacing="0" w:afterAutospacing="0" w:line="360" w:lineRule="auto"/>
        <w:rPr>
          <w:rFonts w:ascii="宋体" w:hAnsi="宋体" w:eastAsia="宋体" w:cs="宋体"/>
          <w:b/>
          <w:bCs/>
        </w:rPr>
      </w:pPr>
      <w:r>
        <w:rPr>
          <w:rStyle w:val="12"/>
          <w:rFonts w:hint="eastAsia" w:ascii="宋体" w:hAnsi="宋体" w:cs="宋体"/>
          <w:b/>
          <w:bCs/>
          <w:sz w:val="24"/>
          <w:lang w:eastAsia="zh-CN"/>
        </w:rPr>
        <w:t>（评分项</w:t>
      </w:r>
      <w:r>
        <w:rPr>
          <w:rStyle w:val="12"/>
          <w:rFonts w:hint="eastAsia" w:ascii="宋体" w:hAnsi="宋体" w:cs="宋体"/>
          <w:b/>
          <w:bCs/>
          <w:sz w:val="24"/>
          <w:lang w:val="en-US" w:eastAsia="zh-CN"/>
        </w:rPr>
        <w:t>12</w:t>
      </w:r>
      <w:r>
        <w:rPr>
          <w:rStyle w:val="12"/>
          <w:rFonts w:hint="eastAsia" w:ascii="宋体" w:hAnsi="宋体" w:cs="宋体"/>
          <w:b/>
          <w:bCs/>
          <w:sz w:val="24"/>
          <w:lang w:eastAsia="zh-CN"/>
        </w:rPr>
        <w:t>）</w:t>
      </w:r>
      <w:r>
        <w:rPr>
          <w:rStyle w:val="12"/>
          <w:rFonts w:hint="eastAsia" w:ascii="宋体" w:hAnsi="宋体" w:cs="宋体"/>
          <w:b w:val="0"/>
          <w:bCs w:val="0"/>
          <w:sz w:val="24"/>
          <w:lang w:val="en-US" w:eastAsia="zh-CN"/>
        </w:rPr>
        <w:t>3、</w:t>
      </w:r>
      <w:r>
        <w:rPr>
          <w:rFonts w:hint="eastAsia" w:ascii="宋体" w:hAnsi="宋体" w:eastAsia="宋体" w:cs="宋体"/>
        </w:rPr>
        <w:t>所有绿化养护人员必须遵守采购人的管理规定和各项规章制度，若出现违法违纪现象或管理不力，采购人有权要求更换人员，中标人需一周内作出换人处理，并根据情节轻重扣罚考核评分。</w:t>
      </w:r>
    </w:p>
    <w:p>
      <w:pPr>
        <w:pStyle w:val="8"/>
        <w:widowControl/>
        <w:spacing w:beforeAutospacing="0" w:afterAutospacing="0" w:line="360" w:lineRule="auto"/>
        <w:rPr>
          <w:rFonts w:ascii="宋体" w:hAnsi="宋体" w:eastAsia="宋体" w:cs="宋体"/>
          <w:b/>
          <w:bCs/>
        </w:rPr>
      </w:pPr>
      <w:r>
        <w:rPr>
          <w:rStyle w:val="12"/>
          <w:rFonts w:hint="eastAsia" w:ascii="宋体" w:hAnsi="宋体" w:eastAsia="宋体" w:cs="宋体"/>
          <w:b/>
          <w:bCs/>
          <w:spacing w:val="0"/>
          <w:sz w:val="24"/>
          <w:szCs w:val="24"/>
        </w:rPr>
        <w:t>★</w:t>
      </w:r>
      <w:r>
        <w:rPr>
          <w:rFonts w:hint="eastAsia" w:ascii="宋体" w:hAnsi="宋体" w:cs="宋体"/>
          <w:lang w:val="en-US" w:eastAsia="zh-CN"/>
        </w:rPr>
        <w:t>4、</w:t>
      </w:r>
      <w:r>
        <w:rPr>
          <w:rFonts w:hint="eastAsia" w:ascii="宋体" w:hAnsi="宋体" w:cs="宋体"/>
          <w:color w:val="auto"/>
          <w:lang w:val="en-US" w:eastAsia="zh-CN"/>
        </w:rPr>
        <w:t>中标人配备至少8名</w:t>
      </w:r>
      <w:r>
        <w:rPr>
          <w:rFonts w:hint="eastAsia" w:ascii="宋体" w:hAnsi="宋体" w:eastAsia="宋体" w:cs="宋体"/>
          <w:color w:val="auto"/>
        </w:rPr>
        <w:t>绿化养护人员</w:t>
      </w:r>
      <w:r>
        <w:rPr>
          <w:rFonts w:hint="eastAsia" w:ascii="宋体" w:hAnsi="宋体" w:eastAsia="宋体" w:cs="宋体"/>
          <w:color w:val="auto"/>
          <w:lang w:eastAsia="zh-CN"/>
        </w:rPr>
        <w:t>，每天每班次不得少于</w:t>
      </w:r>
      <w:r>
        <w:rPr>
          <w:rFonts w:hint="eastAsia" w:ascii="宋体" w:hAnsi="宋体" w:eastAsia="宋体" w:cs="宋体"/>
          <w:color w:val="auto"/>
          <w:lang w:val="en-US" w:eastAsia="zh-CN"/>
        </w:rPr>
        <w:t>8名</w:t>
      </w:r>
      <w:r>
        <w:rPr>
          <w:rFonts w:hint="eastAsia" w:ascii="宋体" w:hAnsi="宋体" w:eastAsia="宋体" w:cs="宋体"/>
          <w:color w:val="auto"/>
        </w:rPr>
        <w:t>绿化养护人员</w:t>
      </w:r>
      <w:r>
        <w:rPr>
          <w:rFonts w:hint="eastAsia" w:ascii="宋体" w:hAnsi="宋体" w:eastAsia="宋体" w:cs="宋体"/>
          <w:color w:val="auto"/>
          <w:lang w:eastAsia="zh-CN"/>
        </w:rPr>
        <w:t>，其中现场负责人</w:t>
      </w:r>
      <w:r>
        <w:rPr>
          <w:rFonts w:hint="eastAsia" w:ascii="宋体" w:hAnsi="宋体" w:eastAsia="宋体" w:cs="宋体"/>
          <w:color w:val="auto"/>
          <w:lang w:val="en-US" w:eastAsia="zh-CN"/>
        </w:rPr>
        <w:t>1名，</w:t>
      </w:r>
      <w:r>
        <w:rPr>
          <w:rFonts w:hint="eastAsia" w:ascii="宋体" w:hAnsi="宋体" w:eastAsia="宋体" w:cs="宋体"/>
          <w:color w:val="auto"/>
        </w:rPr>
        <w:t>工</w:t>
      </w:r>
      <w:r>
        <w:rPr>
          <w:rFonts w:hint="eastAsia" w:ascii="宋体" w:hAnsi="宋体" w:eastAsia="宋体" w:cs="宋体"/>
        </w:rPr>
        <w:t>作人员须穿着统一工装。绿化养护人员上班时间不得从事与工作无关事项。工衣、雨衣、水鞋、遮阳草帽、口罩等劳保用品及安全作业设备等由中标人负责。绿化养护人员回乡探亲、休病事假等，应及时报备、派人补充。中标人须指定专人与采购人进行工作上的交接及沟通。</w:t>
      </w:r>
    </w:p>
    <w:p>
      <w:pPr>
        <w:pStyle w:val="8"/>
        <w:widowControl/>
        <w:spacing w:beforeAutospacing="0" w:afterAutospacing="0" w:line="360" w:lineRule="auto"/>
        <w:rPr>
          <w:rFonts w:hint="eastAsia" w:ascii="宋体" w:hAnsi="宋体" w:eastAsia="宋体" w:cs="宋体"/>
        </w:rPr>
      </w:pPr>
      <w:r>
        <w:rPr>
          <w:rStyle w:val="12"/>
          <w:rFonts w:hint="eastAsia" w:ascii="宋体" w:hAnsi="宋体" w:cs="宋体"/>
          <w:b/>
          <w:bCs/>
          <w:sz w:val="24"/>
          <w:lang w:eastAsia="zh-CN"/>
        </w:rPr>
        <w:t>（评分项</w:t>
      </w:r>
      <w:r>
        <w:rPr>
          <w:rStyle w:val="12"/>
          <w:rFonts w:hint="eastAsia" w:ascii="宋体" w:hAnsi="宋体" w:cs="宋体"/>
          <w:b/>
          <w:bCs/>
          <w:sz w:val="24"/>
          <w:lang w:val="en-US" w:eastAsia="zh-CN"/>
        </w:rPr>
        <w:t>13</w:t>
      </w:r>
      <w:r>
        <w:rPr>
          <w:rStyle w:val="12"/>
          <w:rFonts w:hint="eastAsia" w:ascii="宋体" w:hAnsi="宋体" w:cs="宋体"/>
          <w:b/>
          <w:bCs/>
          <w:sz w:val="24"/>
          <w:lang w:eastAsia="zh-CN"/>
        </w:rPr>
        <w:t>）</w:t>
      </w:r>
      <w:r>
        <w:rPr>
          <w:rFonts w:hint="eastAsia" w:ascii="宋体" w:hAnsi="宋体" w:cs="宋体"/>
          <w:lang w:val="en-US" w:eastAsia="zh-CN"/>
        </w:rPr>
        <w:t>5、</w:t>
      </w:r>
      <w:r>
        <w:rPr>
          <w:rFonts w:hint="eastAsia" w:ascii="宋体" w:hAnsi="宋体" w:eastAsia="宋体" w:cs="宋体"/>
        </w:rPr>
        <w:t>中标人配置的工作人员年龄要求：绿化养护人员男60周岁（含）以下，女55周岁（含）以下。绿化养护人员上岗前须接受岗前培训。</w:t>
      </w:r>
    </w:p>
    <w:p>
      <w:pPr>
        <w:pStyle w:val="8"/>
        <w:widowControl/>
        <w:spacing w:beforeAutospacing="0" w:afterAutospacing="0" w:line="360" w:lineRule="auto"/>
        <w:rPr>
          <w:rFonts w:ascii="宋体" w:hAnsi="宋体" w:eastAsia="宋体" w:cs="宋体"/>
          <w:b/>
          <w:bCs/>
        </w:rPr>
      </w:pPr>
      <w:r>
        <w:rPr>
          <w:rStyle w:val="12"/>
          <w:rFonts w:hint="eastAsia" w:ascii="宋体" w:hAnsi="宋体" w:cs="宋体"/>
          <w:b/>
          <w:bCs/>
          <w:sz w:val="24"/>
          <w:lang w:eastAsia="zh-CN"/>
        </w:rPr>
        <w:t>（评分项</w:t>
      </w:r>
      <w:r>
        <w:rPr>
          <w:rStyle w:val="12"/>
          <w:rFonts w:hint="eastAsia" w:ascii="宋体" w:hAnsi="宋体" w:cs="宋体"/>
          <w:b/>
          <w:bCs/>
          <w:sz w:val="24"/>
          <w:lang w:val="en-US" w:eastAsia="zh-CN"/>
        </w:rPr>
        <w:t>14</w:t>
      </w:r>
      <w:r>
        <w:rPr>
          <w:rStyle w:val="12"/>
          <w:rFonts w:hint="eastAsia" w:ascii="宋体" w:hAnsi="宋体" w:cs="宋体"/>
          <w:b/>
          <w:bCs/>
          <w:sz w:val="24"/>
          <w:lang w:eastAsia="zh-CN"/>
        </w:rPr>
        <w:t>）</w:t>
      </w:r>
      <w:r>
        <w:rPr>
          <w:rStyle w:val="12"/>
          <w:rFonts w:hint="eastAsia" w:ascii="宋体" w:hAnsi="宋体" w:cs="宋体"/>
          <w:b w:val="0"/>
          <w:bCs w:val="0"/>
          <w:sz w:val="24"/>
          <w:lang w:val="en-US" w:eastAsia="zh-CN"/>
        </w:rPr>
        <w:t>6、</w:t>
      </w:r>
      <w:r>
        <w:rPr>
          <w:rFonts w:hint="eastAsia" w:ascii="宋体" w:hAnsi="宋体" w:eastAsia="宋体" w:cs="宋体"/>
        </w:rPr>
        <w:t>中标人必须按规定为</w:t>
      </w:r>
      <w:r>
        <w:rPr>
          <w:rFonts w:hint="eastAsia" w:ascii="宋体" w:hAnsi="宋体" w:eastAsia="宋体" w:cs="宋体"/>
          <w:strike w:val="0"/>
          <w:dstrike w:val="0"/>
          <w:color w:val="auto"/>
        </w:rPr>
        <w:t>员工购买社会保险和工伤意外保险</w:t>
      </w:r>
      <w:r>
        <w:rPr>
          <w:rFonts w:hint="eastAsia" w:ascii="宋体" w:hAnsi="宋体" w:eastAsia="宋体" w:cs="宋体"/>
          <w:strike w:val="0"/>
          <w:color w:val="auto"/>
        </w:rPr>
        <w:t>。绿</w:t>
      </w:r>
      <w:r>
        <w:rPr>
          <w:rFonts w:hint="eastAsia" w:ascii="宋体" w:hAnsi="宋体" w:eastAsia="宋体" w:cs="宋体"/>
        </w:rPr>
        <w:t>化养护人员的工资、福利、保险等费用支出由中标人负责。在合同履行期间发生的劳务纠纷、安全事故等均由中标人自行负责。</w:t>
      </w:r>
    </w:p>
    <w:p>
      <w:pPr>
        <w:pStyle w:val="8"/>
        <w:widowControl/>
        <w:spacing w:beforeAutospacing="0" w:afterAutospacing="0" w:line="360" w:lineRule="auto"/>
        <w:rPr>
          <w:rFonts w:ascii="宋体" w:hAnsi="宋体" w:eastAsia="宋体" w:cs="宋体"/>
        </w:rPr>
      </w:pPr>
      <w:r>
        <w:rPr>
          <w:rFonts w:hint="eastAsia" w:ascii="宋体" w:hAnsi="宋体" w:eastAsia="宋体" w:cs="宋体"/>
          <w:b/>
          <w:bCs/>
        </w:rPr>
        <w:t xml:space="preserve"> (</w:t>
      </w:r>
      <w:r>
        <w:rPr>
          <w:rFonts w:hint="eastAsia" w:ascii="宋体" w:hAnsi="宋体" w:cs="宋体"/>
          <w:b/>
          <w:bCs/>
          <w:lang w:eastAsia="zh-CN"/>
        </w:rPr>
        <w:t>四</w:t>
      </w:r>
      <w:r>
        <w:rPr>
          <w:rFonts w:hint="eastAsia" w:ascii="宋体" w:hAnsi="宋体" w:eastAsia="宋体" w:cs="宋体"/>
          <w:b/>
          <w:bCs/>
        </w:rPr>
        <w:t>)</w:t>
      </w:r>
      <w:r>
        <w:rPr>
          <w:rStyle w:val="12"/>
          <w:rFonts w:hint="eastAsia" w:ascii="宋体" w:hAnsi="宋体" w:eastAsia="宋体" w:cs="宋体"/>
        </w:rPr>
        <w:t>绿化养护</w:t>
      </w:r>
      <w:r>
        <w:rPr>
          <w:rStyle w:val="12"/>
          <w:rFonts w:hint="eastAsia" w:ascii="宋体" w:hAnsi="宋体" w:cs="宋体"/>
        </w:rPr>
        <w:t>服务</w:t>
      </w:r>
      <w:r>
        <w:rPr>
          <w:rStyle w:val="12"/>
          <w:rFonts w:hint="eastAsia" w:ascii="宋体" w:hAnsi="宋体" w:eastAsia="宋体" w:cs="宋体"/>
        </w:rPr>
        <w:t>要求</w:t>
      </w:r>
    </w:p>
    <w:p>
      <w:pPr>
        <w:pStyle w:val="8"/>
        <w:widowControl/>
        <w:spacing w:beforeAutospacing="0" w:afterAutospacing="0" w:line="360" w:lineRule="auto"/>
        <w:rPr>
          <w:rFonts w:ascii="宋体" w:hAnsi="宋体" w:eastAsia="宋体" w:cs="宋体"/>
          <w:b w:val="0"/>
          <w:bCs w:val="0"/>
        </w:rPr>
      </w:pPr>
      <w:r>
        <w:rPr>
          <w:rStyle w:val="12"/>
          <w:rFonts w:hint="eastAsia" w:ascii="宋体" w:hAnsi="宋体" w:cs="宋体"/>
          <w:b w:val="0"/>
          <w:bCs w:val="0"/>
        </w:rPr>
        <w:t>1、</w:t>
      </w:r>
      <w:r>
        <w:rPr>
          <w:rStyle w:val="12"/>
          <w:rFonts w:hint="eastAsia" w:ascii="宋体" w:hAnsi="宋体" w:eastAsia="宋体" w:cs="宋体"/>
          <w:b w:val="0"/>
          <w:bCs w:val="0"/>
        </w:rPr>
        <w:t>管理制度</w:t>
      </w:r>
    </w:p>
    <w:p>
      <w:pPr>
        <w:pStyle w:val="8"/>
        <w:widowControl/>
        <w:spacing w:beforeAutospacing="0" w:afterAutospacing="0" w:line="360" w:lineRule="auto"/>
        <w:rPr>
          <w:rFonts w:ascii="宋体" w:hAnsi="宋体" w:eastAsia="宋体" w:cs="宋体"/>
          <w:b/>
          <w:bCs/>
        </w:rPr>
      </w:pPr>
      <w:r>
        <w:rPr>
          <w:rStyle w:val="12"/>
          <w:rFonts w:hint="eastAsia" w:ascii="宋体" w:hAnsi="宋体" w:cs="宋体"/>
          <w:b/>
          <w:bCs/>
          <w:sz w:val="24"/>
          <w:lang w:eastAsia="zh-CN"/>
        </w:rPr>
        <w:t>（评分项</w:t>
      </w:r>
      <w:r>
        <w:rPr>
          <w:rStyle w:val="12"/>
          <w:rFonts w:hint="eastAsia" w:ascii="宋体" w:hAnsi="宋体" w:cs="宋体"/>
          <w:b/>
          <w:bCs/>
          <w:sz w:val="24"/>
          <w:lang w:val="en-US" w:eastAsia="zh-CN"/>
        </w:rPr>
        <w:t>15</w:t>
      </w:r>
      <w:r>
        <w:rPr>
          <w:rStyle w:val="12"/>
          <w:rFonts w:hint="eastAsia" w:ascii="宋体" w:hAnsi="宋体" w:cs="宋体"/>
          <w:b/>
          <w:bCs/>
          <w:sz w:val="24"/>
          <w:lang w:eastAsia="zh-CN"/>
        </w:rPr>
        <w:t>）</w:t>
      </w:r>
      <w:r>
        <w:rPr>
          <w:rStyle w:val="12"/>
          <w:rFonts w:hint="eastAsia" w:ascii="宋体" w:hAnsi="宋体" w:eastAsia="宋体" w:cs="宋体"/>
          <w:b w:val="0"/>
          <w:bCs w:val="0"/>
          <w:lang w:val="en-US" w:eastAsia="zh-CN"/>
        </w:rPr>
        <w:t>1.1</w:t>
      </w:r>
      <w:r>
        <w:rPr>
          <w:rStyle w:val="12"/>
          <w:rFonts w:hint="eastAsia" w:ascii="宋体" w:hAnsi="宋体" w:eastAsia="宋体" w:cs="宋体"/>
          <w:b w:val="0"/>
          <w:bCs w:val="0"/>
        </w:rPr>
        <w:t>管理人员职责：</w:t>
      </w:r>
      <w:r>
        <w:rPr>
          <w:rFonts w:hint="eastAsia" w:ascii="宋体" w:hAnsi="宋体" w:eastAsia="宋体" w:cs="宋体"/>
        </w:rPr>
        <w:t>采购人定期对服务项目、内容及质量进行检查考核，发现中标人服务不到位的，对照《区管道路绿化养护考核表》进行扣分，每月汇总。</w:t>
      </w:r>
    </w:p>
    <w:p>
      <w:pPr>
        <w:pStyle w:val="8"/>
        <w:widowControl/>
        <w:spacing w:beforeAutospacing="0" w:afterAutospacing="0" w:line="360" w:lineRule="auto"/>
        <w:rPr>
          <w:rFonts w:ascii="宋体" w:hAnsi="宋体" w:eastAsia="宋体" w:cs="宋体"/>
        </w:rPr>
      </w:pPr>
      <w:r>
        <w:rPr>
          <w:rStyle w:val="12"/>
          <w:rFonts w:hint="eastAsia" w:ascii="宋体" w:hAnsi="宋体" w:cs="宋体"/>
          <w:b/>
          <w:bCs/>
          <w:sz w:val="24"/>
          <w:lang w:eastAsia="zh-CN"/>
        </w:rPr>
        <w:t>（评分项</w:t>
      </w:r>
      <w:r>
        <w:rPr>
          <w:rStyle w:val="12"/>
          <w:rFonts w:hint="eastAsia" w:ascii="宋体" w:hAnsi="宋体" w:cs="宋体"/>
          <w:b/>
          <w:bCs/>
          <w:sz w:val="24"/>
          <w:lang w:val="en-US" w:eastAsia="zh-CN"/>
        </w:rPr>
        <w:t>16</w:t>
      </w:r>
      <w:r>
        <w:rPr>
          <w:rStyle w:val="12"/>
          <w:rFonts w:hint="eastAsia" w:ascii="宋体" w:hAnsi="宋体" w:cs="宋体"/>
          <w:b/>
          <w:bCs/>
          <w:sz w:val="24"/>
          <w:lang w:eastAsia="zh-CN"/>
        </w:rPr>
        <w:t>）</w:t>
      </w:r>
      <w:r>
        <w:rPr>
          <w:rFonts w:hint="eastAsia" w:ascii="宋体" w:hAnsi="宋体" w:eastAsia="宋体" w:cs="宋体"/>
          <w:lang w:val="en-US" w:eastAsia="zh-CN"/>
        </w:rPr>
        <w:t>1.2</w:t>
      </w:r>
      <w:r>
        <w:rPr>
          <w:rFonts w:hint="eastAsia" w:ascii="宋体" w:hAnsi="宋体" w:eastAsia="宋体" w:cs="宋体"/>
        </w:rPr>
        <w:t>巡查制度：绿化养护人员每日一巡，并将巡查情况向采购人告知。对道路绿化因养护不到位或人为踩踏、车辆碾压等情况造成绿化苗木损坏的，由中标人按同品种同规格进行修复（采购人有特殊要求除外）。</w:t>
      </w:r>
    </w:p>
    <w:p>
      <w:pPr>
        <w:pStyle w:val="8"/>
        <w:widowControl/>
        <w:spacing w:beforeAutospacing="0" w:afterAutospacing="0" w:line="360" w:lineRule="auto"/>
        <w:rPr>
          <w:rFonts w:ascii="宋体" w:hAnsi="宋体" w:eastAsia="宋体" w:cs="宋体"/>
        </w:rPr>
      </w:pPr>
      <w:r>
        <w:rPr>
          <w:rStyle w:val="12"/>
          <w:rFonts w:hint="eastAsia" w:ascii="宋体" w:hAnsi="宋体" w:cs="宋体"/>
          <w:b/>
          <w:bCs/>
          <w:sz w:val="24"/>
          <w:lang w:eastAsia="zh-CN"/>
        </w:rPr>
        <w:t>（评分项</w:t>
      </w:r>
      <w:r>
        <w:rPr>
          <w:rStyle w:val="12"/>
          <w:rFonts w:hint="eastAsia" w:ascii="宋体" w:hAnsi="宋体" w:cs="宋体"/>
          <w:b/>
          <w:bCs/>
          <w:sz w:val="24"/>
          <w:lang w:val="en-US" w:eastAsia="zh-CN"/>
        </w:rPr>
        <w:t>17</w:t>
      </w:r>
      <w:r>
        <w:rPr>
          <w:rStyle w:val="12"/>
          <w:rFonts w:hint="eastAsia" w:ascii="宋体" w:hAnsi="宋体" w:cs="宋体"/>
          <w:b/>
          <w:bCs/>
          <w:sz w:val="24"/>
          <w:lang w:eastAsia="zh-CN"/>
        </w:rPr>
        <w:t>）</w:t>
      </w:r>
      <w:r>
        <w:rPr>
          <w:rFonts w:hint="eastAsia" w:ascii="宋体" w:hAnsi="宋体" w:eastAsia="宋体" w:cs="宋体"/>
          <w:lang w:val="en-US" w:eastAsia="zh-CN"/>
        </w:rPr>
        <w:t>1.3</w:t>
      </w:r>
      <w:r>
        <w:rPr>
          <w:rFonts w:hint="eastAsia" w:ascii="宋体" w:hAnsi="宋体" w:eastAsia="宋体" w:cs="宋体"/>
        </w:rPr>
        <w:t>应急措施：在台风、暴雨期间加强道路绿化巡查，对树木折断、倾倒等及时通知、联动，进行处置，确保绿化正常生长。</w:t>
      </w:r>
    </w:p>
    <w:p>
      <w:pPr>
        <w:pStyle w:val="8"/>
        <w:widowControl/>
        <w:spacing w:beforeAutospacing="0" w:afterAutospacing="0" w:line="360" w:lineRule="auto"/>
        <w:rPr>
          <w:rFonts w:ascii="宋体" w:hAnsi="宋体" w:eastAsia="宋体" w:cs="宋体"/>
          <w:b/>
          <w:bCs/>
        </w:rPr>
      </w:pPr>
      <w:r>
        <w:rPr>
          <w:rStyle w:val="12"/>
          <w:rFonts w:hint="eastAsia" w:ascii="宋体" w:hAnsi="宋体" w:cs="宋体"/>
          <w:b/>
          <w:bCs/>
          <w:sz w:val="24"/>
          <w:lang w:eastAsia="zh-CN"/>
        </w:rPr>
        <w:t>（评分项</w:t>
      </w:r>
      <w:r>
        <w:rPr>
          <w:rStyle w:val="12"/>
          <w:rFonts w:hint="eastAsia" w:ascii="宋体" w:hAnsi="宋体" w:cs="宋体"/>
          <w:b/>
          <w:bCs/>
          <w:sz w:val="24"/>
          <w:lang w:val="en-US" w:eastAsia="zh-CN"/>
        </w:rPr>
        <w:t>18</w:t>
      </w:r>
      <w:r>
        <w:rPr>
          <w:rStyle w:val="12"/>
          <w:rFonts w:hint="eastAsia" w:ascii="宋体" w:hAnsi="宋体" w:cs="宋体"/>
          <w:b/>
          <w:bCs/>
          <w:sz w:val="24"/>
          <w:lang w:eastAsia="zh-CN"/>
        </w:rPr>
        <w:t>）</w:t>
      </w:r>
      <w:r>
        <w:rPr>
          <w:rFonts w:hint="eastAsia" w:ascii="宋体" w:hAnsi="宋体" w:eastAsia="宋体" w:cs="宋体"/>
          <w:lang w:val="en-US" w:eastAsia="zh-CN"/>
        </w:rPr>
        <w:t>1.4</w:t>
      </w:r>
      <w:r>
        <w:rPr>
          <w:rFonts w:hint="eastAsia" w:ascii="宋体" w:hAnsi="宋体" w:eastAsia="宋体" w:cs="宋体"/>
        </w:rPr>
        <w:t>安全责任要求：中标人必须重视安全生产，确保不出安全责任事故。养护期间，绿化养护人员由于操作不规范等因素造成的安全责任事故，由中标人承担一切责任。在项目合同期内发生的一切责任事故，包括但不限于治安案件、交通事故、侵权纠纷、意外伤害赔偿和劳资纠纷等，均由中标人承担责任。</w:t>
      </w:r>
    </w:p>
    <w:p>
      <w:pPr>
        <w:pStyle w:val="8"/>
        <w:widowControl/>
        <w:spacing w:beforeAutospacing="0" w:afterAutospacing="0" w:line="360" w:lineRule="auto"/>
        <w:rPr>
          <w:rFonts w:ascii="宋体" w:hAnsi="宋体" w:eastAsia="宋体" w:cs="宋体"/>
        </w:rPr>
      </w:pPr>
      <w:r>
        <w:rPr>
          <w:rStyle w:val="12"/>
          <w:rFonts w:hint="eastAsia" w:ascii="宋体" w:hAnsi="宋体" w:cs="宋体"/>
          <w:b w:val="0"/>
        </w:rPr>
        <w:t>2、</w:t>
      </w:r>
      <w:r>
        <w:rPr>
          <w:rStyle w:val="12"/>
          <w:rFonts w:hint="eastAsia" w:ascii="宋体" w:hAnsi="宋体" w:eastAsia="宋体" w:cs="宋体"/>
          <w:b w:val="0"/>
        </w:rPr>
        <w:t>绿化养护标准</w:t>
      </w:r>
    </w:p>
    <w:p>
      <w:pPr>
        <w:pStyle w:val="8"/>
        <w:widowControl/>
        <w:spacing w:beforeAutospacing="0" w:afterAutospacing="0" w:line="360" w:lineRule="auto"/>
        <w:rPr>
          <w:rFonts w:ascii="宋体" w:hAnsi="宋体" w:eastAsia="宋体" w:cs="宋体"/>
        </w:rPr>
      </w:pPr>
      <w:r>
        <w:rPr>
          <w:rStyle w:val="12"/>
          <w:rFonts w:hint="eastAsia" w:ascii="宋体" w:hAnsi="宋体" w:cs="宋体"/>
          <w:b/>
          <w:bCs/>
          <w:sz w:val="24"/>
          <w:lang w:eastAsia="zh-CN"/>
        </w:rPr>
        <w:t>（评分项</w:t>
      </w:r>
      <w:r>
        <w:rPr>
          <w:rStyle w:val="12"/>
          <w:rFonts w:hint="eastAsia" w:ascii="宋体" w:hAnsi="宋体" w:cs="宋体"/>
          <w:b/>
          <w:bCs/>
          <w:sz w:val="24"/>
          <w:lang w:val="en-US" w:eastAsia="zh-CN"/>
        </w:rPr>
        <w:t>19</w:t>
      </w:r>
      <w:r>
        <w:rPr>
          <w:rStyle w:val="12"/>
          <w:rFonts w:hint="eastAsia" w:ascii="宋体" w:hAnsi="宋体" w:cs="宋体"/>
          <w:b/>
          <w:bCs/>
          <w:sz w:val="24"/>
          <w:lang w:eastAsia="zh-CN"/>
        </w:rPr>
        <w:t>）</w:t>
      </w:r>
      <w:r>
        <w:rPr>
          <w:rFonts w:hint="eastAsia" w:ascii="宋体" w:hAnsi="宋体" w:eastAsia="宋体" w:cs="宋体"/>
        </w:rPr>
        <w:t>总体标准：指道路绿化养护的整体质量，内容有植物养护、树木存活率、设施维护、土肥标准、病虫害防治标准、卫生标准及管理标准。</w:t>
      </w:r>
    </w:p>
    <w:p>
      <w:pPr>
        <w:widowControl/>
        <w:spacing w:line="360" w:lineRule="auto"/>
        <w:jc w:val="left"/>
        <w:rPr>
          <w:rFonts w:ascii="宋体" w:hAnsi="宋体" w:eastAsia="宋体" w:cs="宋体"/>
          <w:kern w:val="0"/>
          <w:sz w:val="24"/>
        </w:rPr>
      </w:pPr>
      <w:r>
        <w:rPr>
          <w:rFonts w:hint="eastAsia" w:ascii="宋体" w:hAnsi="宋体" w:eastAsia="宋体" w:cs="宋体"/>
          <w:b/>
          <w:bCs/>
          <w:sz w:val="24"/>
          <w:lang w:val="en-US" w:eastAsia="zh-CN"/>
        </w:rPr>
        <w:t>2.1</w:t>
      </w:r>
      <w:r>
        <w:rPr>
          <w:rFonts w:hint="eastAsia" w:ascii="宋体" w:hAnsi="宋体" w:eastAsia="宋体" w:cs="宋体"/>
          <w:b/>
          <w:bCs/>
          <w:kern w:val="0"/>
          <w:sz w:val="24"/>
        </w:rPr>
        <w:t>园林绿化养护单项作业时间及要求</w:t>
      </w:r>
    </w:p>
    <w:p>
      <w:pPr>
        <w:widowControl/>
        <w:numPr>
          <w:ilvl w:val="0"/>
          <w:numId w:val="0"/>
        </w:numPr>
        <w:spacing w:line="360" w:lineRule="auto"/>
        <w:jc w:val="left"/>
        <w:rPr>
          <w:rFonts w:ascii="宋体" w:hAnsi="宋体" w:eastAsia="宋体" w:cs="宋体"/>
          <w:bCs/>
          <w:sz w:val="24"/>
        </w:rPr>
      </w:pPr>
      <w:r>
        <w:rPr>
          <w:rStyle w:val="12"/>
          <w:rFonts w:hint="eastAsia" w:ascii="宋体" w:hAnsi="宋体" w:cs="宋体"/>
          <w:b/>
          <w:bCs/>
          <w:sz w:val="24"/>
          <w:lang w:eastAsia="zh-CN"/>
        </w:rPr>
        <w:t>（评分项</w:t>
      </w:r>
      <w:r>
        <w:rPr>
          <w:rStyle w:val="12"/>
          <w:rFonts w:hint="eastAsia" w:ascii="宋体" w:hAnsi="宋体" w:cs="宋体"/>
          <w:b/>
          <w:bCs/>
          <w:sz w:val="24"/>
          <w:lang w:val="en-US" w:eastAsia="zh-CN"/>
        </w:rPr>
        <w:t>20</w:t>
      </w:r>
      <w:r>
        <w:rPr>
          <w:rStyle w:val="12"/>
          <w:rFonts w:hint="eastAsia" w:ascii="宋体" w:hAnsi="宋体" w:cs="宋体"/>
          <w:b/>
          <w:bCs/>
          <w:sz w:val="24"/>
          <w:lang w:eastAsia="zh-CN"/>
        </w:rPr>
        <w:t>）</w:t>
      </w:r>
      <w:r>
        <w:rPr>
          <w:rStyle w:val="12"/>
          <w:rFonts w:hint="eastAsia" w:ascii="宋体" w:hAnsi="宋体" w:cs="宋体"/>
          <w:b w:val="0"/>
          <w:bCs w:val="0"/>
          <w:sz w:val="24"/>
          <w:lang w:val="en-US" w:eastAsia="zh-CN"/>
        </w:rPr>
        <w:t>(1)</w:t>
      </w:r>
      <w:r>
        <w:rPr>
          <w:rFonts w:hint="eastAsia" w:ascii="宋体" w:hAnsi="宋体" w:eastAsia="宋体" w:cs="宋体"/>
          <w:b w:val="0"/>
          <w:bCs w:val="0"/>
          <w:sz w:val="24"/>
        </w:rPr>
        <w:t>绿地</w:t>
      </w:r>
      <w:r>
        <w:rPr>
          <w:rFonts w:hint="eastAsia" w:ascii="宋体" w:hAnsi="宋体" w:eastAsia="宋体" w:cs="宋体"/>
          <w:bCs/>
          <w:sz w:val="24"/>
        </w:rPr>
        <w:t>卫生保洁作业每日一次，绿化养护（施工）及修剪等废弃物需做到日产日清；</w:t>
      </w:r>
    </w:p>
    <w:p>
      <w:pPr>
        <w:widowControl/>
        <w:numPr>
          <w:ilvl w:val="0"/>
          <w:numId w:val="0"/>
        </w:numPr>
        <w:spacing w:line="360" w:lineRule="auto"/>
        <w:jc w:val="left"/>
        <w:rPr>
          <w:rFonts w:ascii="宋体" w:hAnsi="宋体" w:eastAsia="宋体" w:cs="宋体"/>
          <w:bCs/>
          <w:sz w:val="24"/>
        </w:rPr>
      </w:pPr>
      <w:r>
        <w:rPr>
          <w:rStyle w:val="12"/>
          <w:rFonts w:hint="eastAsia" w:ascii="宋体" w:hAnsi="宋体" w:cs="宋体"/>
          <w:b/>
          <w:bCs/>
          <w:sz w:val="24"/>
          <w:lang w:eastAsia="zh-CN"/>
        </w:rPr>
        <w:t>（评分项</w:t>
      </w:r>
      <w:r>
        <w:rPr>
          <w:rStyle w:val="12"/>
          <w:rFonts w:hint="eastAsia" w:ascii="宋体" w:hAnsi="宋体" w:cs="宋体"/>
          <w:b/>
          <w:bCs/>
          <w:sz w:val="24"/>
          <w:lang w:val="en-US" w:eastAsia="zh-CN"/>
        </w:rPr>
        <w:t>21</w:t>
      </w:r>
      <w:r>
        <w:rPr>
          <w:rStyle w:val="12"/>
          <w:rFonts w:hint="eastAsia" w:ascii="宋体" w:hAnsi="宋体" w:cs="宋体"/>
          <w:b/>
          <w:bCs/>
          <w:sz w:val="24"/>
          <w:lang w:eastAsia="zh-CN"/>
        </w:rPr>
        <w:t>）</w:t>
      </w:r>
      <w:r>
        <w:rPr>
          <w:rStyle w:val="12"/>
          <w:rFonts w:hint="eastAsia" w:ascii="宋体" w:hAnsi="宋体" w:cs="宋体"/>
          <w:b w:val="0"/>
          <w:bCs w:val="0"/>
          <w:sz w:val="24"/>
          <w:lang w:val="en-US" w:eastAsia="zh-CN"/>
        </w:rPr>
        <w:t>(2)</w:t>
      </w:r>
      <w:r>
        <w:rPr>
          <w:rFonts w:hint="eastAsia" w:ascii="宋体" w:hAnsi="宋体" w:eastAsia="宋体" w:cs="宋体"/>
          <w:bCs/>
          <w:sz w:val="24"/>
        </w:rPr>
        <w:t>修剪：最少每月修剪一次，确保乔、灌木造型优美；</w:t>
      </w:r>
    </w:p>
    <w:p>
      <w:pPr>
        <w:widowControl/>
        <w:numPr>
          <w:ilvl w:val="0"/>
          <w:numId w:val="0"/>
        </w:numPr>
        <w:spacing w:line="360" w:lineRule="auto"/>
        <w:jc w:val="left"/>
        <w:rPr>
          <w:rFonts w:ascii="宋体" w:hAnsi="宋体" w:eastAsia="宋体" w:cs="宋体"/>
          <w:bCs/>
          <w:sz w:val="24"/>
        </w:rPr>
      </w:pPr>
      <w:r>
        <w:rPr>
          <w:rStyle w:val="12"/>
          <w:rFonts w:hint="eastAsia" w:ascii="宋体" w:hAnsi="宋体" w:cs="宋体"/>
          <w:b/>
          <w:bCs/>
          <w:sz w:val="24"/>
          <w:lang w:eastAsia="zh-CN"/>
        </w:rPr>
        <w:t>（评分项</w:t>
      </w:r>
      <w:r>
        <w:rPr>
          <w:rStyle w:val="12"/>
          <w:rFonts w:hint="eastAsia" w:ascii="宋体" w:hAnsi="宋体" w:cs="宋体"/>
          <w:b/>
          <w:bCs/>
          <w:sz w:val="24"/>
          <w:lang w:val="en-US" w:eastAsia="zh-CN"/>
        </w:rPr>
        <w:t>22</w:t>
      </w:r>
      <w:r>
        <w:rPr>
          <w:rStyle w:val="12"/>
          <w:rFonts w:hint="eastAsia" w:ascii="宋体" w:hAnsi="宋体" w:cs="宋体"/>
          <w:b/>
          <w:bCs/>
          <w:sz w:val="24"/>
          <w:lang w:eastAsia="zh-CN"/>
        </w:rPr>
        <w:t>）</w:t>
      </w:r>
      <w:r>
        <w:rPr>
          <w:rStyle w:val="12"/>
          <w:rFonts w:hint="eastAsia" w:ascii="宋体" w:hAnsi="宋体" w:cs="宋体"/>
          <w:b w:val="0"/>
          <w:bCs w:val="0"/>
          <w:sz w:val="24"/>
          <w:lang w:val="en-US" w:eastAsia="zh-CN"/>
        </w:rPr>
        <w:t>(3)</w:t>
      </w:r>
      <w:r>
        <w:rPr>
          <w:rFonts w:hint="eastAsia" w:ascii="宋体" w:hAnsi="宋体" w:eastAsia="宋体" w:cs="宋体"/>
          <w:bCs/>
          <w:sz w:val="24"/>
        </w:rPr>
        <w:t>除草：最少每月除草一次（春季最少每周除草一次），确保绿地无杂草；</w:t>
      </w:r>
    </w:p>
    <w:p>
      <w:pPr>
        <w:widowControl/>
        <w:numPr>
          <w:ilvl w:val="0"/>
          <w:numId w:val="0"/>
        </w:numPr>
        <w:spacing w:line="360" w:lineRule="auto"/>
        <w:jc w:val="left"/>
        <w:rPr>
          <w:rFonts w:ascii="宋体" w:hAnsi="宋体" w:eastAsia="宋体" w:cs="宋体"/>
          <w:bCs/>
          <w:sz w:val="24"/>
        </w:rPr>
      </w:pPr>
      <w:r>
        <w:rPr>
          <w:rStyle w:val="12"/>
          <w:rFonts w:hint="eastAsia" w:ascii="宋体" w:hAnsi="宋体" w:cs="宋体"/>
          <w:b/>
          <w:bCs/>
          <w:sz w:val="24"/>
          <w:lang w:eastAsia="zh-CN"/>
        </w:rPr>
        <w:t>（评分项</w:t>
      </w:r>
      <w:r>
        <w:rPr>
          <w:rStyle w:val="12"/>
          <w:rFonts w:hint="eastAsia" w:ascii="宋体" w:hAnsi="宋体" w:cs="宋体"/>
          <w:b/>
          <w:bCs/>
          <w:sz w:val="24"/>
          <w:lang w:val="en-US" w:eastAsia="zh-CN"/>
        </w:rPr>
        <w:t>23</w:t>
      </w:r>
      <w:r>
        <w:rPr>
          <w:rStyle w:val="12"/>
          <w:rFonts w:hint="eastAsia" w:ascii="宋体" w:hAnsi="宋体" w:cs="宋体"/>
          <w:b/>
          <w:bCs/>
          <w:sz w:val="24"/>
          <w:lang w:eastAsia="zh-CN"/>
        </w:rPr>
        <w:t>）</w:t>
      </w:r>
      <w:r>
        <w:rPr>
          <w:rStyle w:val="12"/>
          <w:rFonts w:hint="eastAsia" w:ascii="宋体" w:hAnsi="宋体" w:cs="宋体"/>
          <w:b w:val="0"/>
          <w:bCs w:val="0"/>
          <w:sz w:val="24"/>
          <w:lang w:val="en-US" w:eastAsia="zh-CN"/>
        </w:rPr>
        <w:t>(4)</w:t>
      </w:r>
      <w:r>
        <w:rPr>
          <w:rFonts w:hint="eastAsia" w:ascii="宋体" w:hAnsi="宋体" w:eastAsia="宋体" w:cs="宋体"/>
          <w:b w:val="0"/>
          <w:bCs w:val="0"/>
          <w:sz w:val="24"/>
        </w:rPr>
        <w:t>施</w:t>
      </w:r>
      <w:r>
        <w:rPr>
          <w:rFonts w:hint="eastAsia" w:ascii="宋体" w:hAnsi="宋体" w:eastAsia="宋体" w:cs="宋体"/>
          <w:bCs/>
          <w:sz w:val="24"/>
        </w:rPr>
        <w:t>肥时间：</w:t>
      </w:r>
      <w:r>
        <w:rPr>
          <w:rStyle w:val="12"/>
          <w:rFonts w:hint="eastAsia" w:ascii="宋体" w:hAnsi="宋体" w:eastAsia="宋体" w:cs="宋体"/>
          <w:b w:val="0"/>
          <w:bCs w:val="0"/>
          <w:sz w:val="24"/>
        </w:rPr>
        <w:t>根据土壤肥力情况，每年施肥两次（春冬两季），施肥计划每年1月份报采购人同意后执行。</w:t>
      </w:r>
    </w:p>
    <w:p>
      <w:pPr>
        <w:widowControl/>
        <w:spacing w:line="360" w:lineRule="auto"/>
        <w:jc w:val="left"/>
        <w:rPr>
          <w:rFonts w:ascii="宋体" w:hAnsi="宋体" w:eastAsia="宋体" w:cs="宋体"/>
          <w:bCs/>
          <w:sz w:val="24"/>
        </w:rPr>
      </w:pPr>
      <w:r>
        <w:rPr>
          <w:rStyle w:val="12"/>
          <w:rFonts w:hint="eastAsia" w:ascii="宋体" w:hAnsi="宋体" w:cs="宋体"/>
          <w:b/>
          <w:bCs/>
          <w:sz w:val="24"/>
          <w:lang w:eastAsia="zh-CN"/>
        </w:rPr>
        <w:t>（评分项</w:t>
      </w:r>
      <w:r>
        <w:rPr>
          <w:rStyle w:val="12"/>
          <w:rFonts w:hint="eastAsia" w:ascii="宋体" w:hAnsi="宋体" w:cs="宋体"/>
          <w:b/>
          <w:bCs/>
          <w:sz w:val="24"/>
          <w:lang w:val="en-US" w:eastAsia="zh-CN"/>
        </w:rPr>
        <w:t>24</w:t>
      </w:r>
      <w:r>
        <w:rPr>
          <w:rStyle w:val="12"/>
          <w:rFonts w:hint="eastAsia" w:ascii="宋体" w:hAnsi="宋体" w:cs="宋体"/>
          <w:b/>
          <w:bCs/>
          <w:sz w:val="24"/>
          <w:lang w:eastAsia="zh-CN"/>
        </w:rPr>
        <w:t>）</w:t>
      </w:r>
      <w:r>
        <w:rPr>
          <w:rFonts w:hint="eastAsia" w:ascii="宋体" w:hAnsi="宋体" w:cs="宋体"/>
          <w:bCs/>
          <w:sz w:val="24"/>
          <w:lang w:val="en-US" w:eastAsia="zh-CN"/>
        </w:rPr>
        <w:t>(5)</w:t>
      </w:r>
      <w:r>
        <w:rPr>
          <w:rFonts w:hint="eastAsia" w:ascii="宋体" w:hAnsi="宋体" w:eastAsia="宋体" w:cs="宋体"/>
          <w:bCs/>
          <w:sz w:val="24"/>
        </w:rPr>
        <w:t>夏季浇水时间避开高温时段；</w:t>
      </w:r>
    </w:p>
    <w:p>
      <w:pPr>
        <w:widowControl/>
        <w:spacing w:line="360" w:lineRule="auto"/>
        <w:jc w:val="left"/>
        <w:rPr>
          <w:rFonts w:ascii="宋体" w:hAnsi="宋体" w:eastAsia="宋体" w:cs="宋体"/>
          <w:bCs/>
          <w:sz w:val="24"/>
        </w:rPr>
      </w:pPr>
      <w:r>
        <w:rPr>
          <w:rStyle w:val="12"/>
          <w:rFonts w:hint="eastAsia" w:ascii="宋体" w:hAnsi="宋体" w:cs="宋体"/>
          <w:b/>
          <w:bCs/>
          <w:sz w:val="24"/>
          <w:lang w:eastAsia="zh-CN"/>
        </w:rPr>
        <w:t>（评分项</w:t>
      </w:r>
      <w:r>
        <w:rPr>
          <w:rStyle w:val="12"/>
          <w:rFonts w:hint="eastAsia" w:ascii="宋体" w:hAnsi="宋体" w:cs="宋体"/>
          <w:b/>
          <w:bCs/>
          <w:sz w:val="24"/>
          <w:lang w:val="en-US" w:eastAsia="zh-CN"/>
        </w:rPr>
        <w:t>25</w:t>
      </w:r>
      <w:r>
        <w:rPr>
          <w:rStyle w:val="12"/>
          <w:rFonts w:hint="eastAsia" w:ascii="宋体" w:hAnsi="宋体" w:cs="宋体"/>
          <w:b/>
          <w:bCs/>
          <w:sz w:val="24"/>
          <w:lang w:eastAsia="zh-CN"/>
        </w:rPr>
        <w:t>）</w:t>
      </w:r>
      <w:r>
        <w:rPr>
          <w:rFonts w:hint="eastAsia" w:ascii="宋体" w:hAnsi="宋体" w:cs="宋体"/>
          <w:bCs/>
          <w:sz w:val="24"/>
          <w:lang w:val="en-US" w:eastAsia="zh-CN"/>
        </w:rPr>
        <w:t>(6)</w:t>
      </w:r>
      <w:r>
        <w:rPr>
          <w:rStyle w:val="12"/>
          <w:rFonts w:hint="eastAsia" w:ascii="宋体" w:hAnsi="宋体" w:eastAsia="宋体" w:cs="宋体"/>
          <w:b w:val="0"/>
          <w:bCs/>
          <w:sz w:val="24"/>
        </w:rPr>
        <w:t>根据病虫害实际发生情况进行喷药，喷药计划报采购人同意</w:t>
      </w:r>
      <w:r>
        <w:rPr>
          <w:rStyle w:val="12"/>
          <w:rFonts w:hint="eastAsia" w:ascii="宋体" w:hAnsi="宋体" w:eastAsia="宋体" w:cs="宋体"/>
          <w:bCs/>
          <w:sz w:val="24"/>
        </w:rPr>
        <w:t>后执行，</w:t>
      </w:r>
      <w:r>
        <w:rPr>
          <w:rFonts w:hint="eastAsia" w:ascii="宋体" w:hAnsi="宋体" w:eastAsia="宋体" w:cs="宋体"/>
          <w:bCs/>
          <w:sz w:val="24"/>
        </w:rPr>
        <w:t>喷药时间需安排：22:00—翌日5:00；</w:t>
      </w:r>
    </w:p>
    <w:p>
      <w:pPr>
        <w:widowControl/>
        <w:spacing w:line="360" w:lineRule="auto"/>
        <w:jc w:val="left"/>
        <w:rPr>
          <w:rFonts w:ascii="宋体" w:hAnsi="宋体" w:eastAsia="宋体" w:cs="宋体"/>
          <w:bCs/>
          <w:sz w:val="24"/>
        </w:rPr>
      </w:pPr>
      <w:r>
        <w:rPr>
          <w:rStyle w:val="12"/>
          <w:rFonts w:hint="eastAsia" w:ascii="宋体" w:hAnsi="宋体" w:cs="宋体"/>
          <w:b/>
          <w:bCs/>
          <w:sz w:val="24"/>
          <w:lang w:eastAsia="zh-CN"/>
        </w:rPr>
        <w:t>（评分项</w:t>
      </w:r>
      <w:r>
        <w:rPr>
          <w:rStyle w:val="12"/>
          <w:rFonts w:hint="eastAsia" w:ascii="宋体" w:hAnsi="宋体" w:cs="宋体"/>
          <w:b/>
          <w:bCs/>
          <w:sz w:val="24"/>
          <w:lang w:val="en-US" w:eastAsia="zh-CN"/>
        </w:rPr>
        <w:t>26</w:t>
      </w:r>
      <w:r>
        <w:rPr>
          <w:rStyle w:val="12"/>
          <w:rFonts w:hint="eastAsia" w:ascii="宋体" w:hAnsi="宋体" w:cs="宋体"/>
          <w:b/>
          <w:bCs/>
          <w:sz w:val="24"/>
          <w:lang w:eastAsia="zh-CN"/>
        </w:rPr>
        <w:t>）</w:t>
      </w:r>
      <w:r>
        <w:rPr>
          <w:rStyle w:val="12"/>
          <w:rFonts w:hint="eastAsia" w:ascii="宋体" w:hAnsi="宋体" w:cs="宋体"/>
          <w:b w:val="0"/>
          <w:bCs w:val="0"/>
          <w:sz w:val="24"/>
          <w:lang w:val="en-US" w:eastAsia="zh-CN"/>
        </w:rPr>
        <w:t>(7)</w:t>
      </w:r>
      <w:r>
        <w:rPr>
          <w:rFonts w:hint="eastAsia" w:ascii="宋体" w:hAnsi="宋体" w:eastAsia="宋体" w:cs="宋体"/>
          <w:b w:val="0"/>
          <w:bCs w:val="0"/>
          <w:sz w:val="24"/>
        </w:rPr>
        <w:t>正</w:t>
      </w:r>
      <w:r>
        <w:rPr>
          <w:rFonts w:hint="eastAsia" w:ascii="宋体" w:hAnsi="宋体" w:eastAsia="宋体" w:cs="宋体"/>
          <w:bCs/>
          <w:sz w:val="24"/>
        </w:rPr>
        <w:t>常园林绿化养护作业需服从交警部门指挥，避免交通高峰期作业造成交通拥堵；在履行合同期间，中标养护企业需无条件遵守上级主管部门制定的管理制度，执行上级主管部门颁布的技术规范。</w:t>
      </w:r>
    </w:p>
    <w:p>
      <w:pPr>
        <w:pStyle w:val="9"/>
        <w:spacing w:line="360" w:lineRule="auto"/>
        <w:ind w:firstLine="0"/>
        <w:rPr>
          <w:rFonts w:ascii="宋体" w:hAnsi="宋体" w:eastAsia="宋体" w:cs="宋体"/>
          <w:b/>
        </w:rPr>
      </w:pPr>
      <w:r>
        <w:rPr>
          <w:rFonts w:hint="eastAsia" w:ascii="宋体" w:hAnsi="宋体" w:eastAsia="宋体" w:cs="宋体"/>
          <w:b/>
          <w:bCs/>
          <w:lang w:val="en-US" w:eastAsia="zh-CN"/>
        </w:rPr>
        <w:t>2.2</w:t>
      </w:r>
      <w:r>
        <w:rPr>
          <w:rFonts w:hint="eastAsia" w:ascii="宋体" w:hAnsi="宋体" w:eastAsia="宋体" w:cs="宋体"/>
          <w:b/>
          <w:bCs/>
          <w:kern w:val="0"/>
        </w:rPr>
        <w:t>园林绿化养护</w:t>
      </w:r>
      <w:r>
        <w:rPr>
          <w:rFonts w:hint="eastAsia" w:ascii="宋体" w:hAnsi="宋体" w:eastAsia="宋体" w:cs="宋体"/>
          <w:b/>
        </w:rPr>
        <w:t>标准(按道路绿化养护一级管理标准执行）</w:t>
      </w:r>
    </w:p>
    <w:p>
      <w:pPr>
        <w:spacing w:line="360" w:lineRule="auto"/>
        <w:rPr>
          <w:rFonts w:hint="eastAsia" w:ascii="宋体" w:hAnsi="宋体" w:cs="宋体"/>
          <w:sz w:val="24"/>
          <w:lang w:eastAsia="zh-CN"/>
        </w:rPr>
      </w:pPr>
      <w:r>
        <w:rPr>
          <w:rStyle w:val="12"/>
          <w:rFonts w:hint="eastAsia" w:ascii="宋体" w:hAnsi="宋体" w:cs="宋体"/>
          <w:b/>
          <w:bCs/>
          <w:sz w:val="24"/>
          <w:lang w:eastAsia="zh-CN"/>
        </w:rPr>
        <w:t>（评分项</w:t>
      </w:r>
      <w:r>
        <w:rPr>
          <w:rStyle w:val="12"/>
          <w:rFonts w:hint="eastAsia" w:ascii="宋体" w:hAnsi="宋体" w:cs="宋体"/>
          <w:b/>
          <w:bCs/>
          <w:sz w:val="24"/>
          <w:lang w:val="en-US" w:eastAsia="zh-CN"/>
        </w:rPr>
        <w:t>27</w:t>
      </w:r>
      <w:r>
        <w:rPr>
          <w:rStyle w:val="12"/>
          <w:rFonts w:hint="eastAsia" w:ascii="宋体" w:hAnsi="宋体" w:cs="宋体"/>
          <w:b/>
          <w:bCs/>
          <w:sz w:val="24"/>
          <w:lang w:eastAsia="zh-CN"/>
        </w:rPr>
        <w:t>）</w:t>
      </w:r>
      <w:r>
        <w:rPr>
          <w:rFonts w:hint="eastAsia" w:ascii="宋体" w:hAnsi="宋体" w:cs="宋体"/>
          <w:sz w:val="24"/>
          <w:lang w:val="en-US" w:eastAsia="zh-CN"/>
        </w:rPr>
        <w:t>(1)</w:t>
      </w:r>
      <w:r>
        <w:rPr>
          <w:rFonts w:hint="eastAsia" w:ascii="宋体" w:hAnsi="宋体" w:cs="宋体"/>
          <w:sz w:val="24"/>
          <w:lang w:eastAsia="zh-CN"/>
        </w:rPr>
        <w:t>绿化养护技术措施比较完善，管理基本得当，植物配置合理，基本达到黄土不露天</w:t>
      </w:r>
    </w:p>
    <w:p>
      <w:pPr>
        <w:spacing w:line="360" w:lineRule="auto"/>
        <w:ind w:firstLine="1440" w:firstLineChars="600"/>
        <w:rPr>
          <w:rFonts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园林植物</w:t>
      </w:r>
    </w:p>
    <w:p>
      <w:pPr>
        <w:spacing w:line="360" w:lineRule="auto"/>
        <w:rPr>
          <w:rFonts w:ascii="宋体" w:hAnsi="宋体" w:eastAsia="宋体" w:cs="宋体"/>
          <w:sz w:val="24"/>
          <w:highlight w:val="none"/>
        </w:rPr>
      </w:pPr>
      <w:r>
        <w:rPr>
          <w:rStyle w:val="12"/>
          <w:rFonts w:hint="eastAsia" w:ascii="宋体" w:hAnsi="宋体" w:cs="宋体"/>
          <w:b/>
          <w:bCs/>
          <w:sz w:val="24"/>
          <w:lang w:eastAsia="zh-CN"/>
        </w:rPr>
        <w:t>（评分项</w:t>
      </w:r>
      <w:r>
        <w:rPr>
          <w:rStyle w:val="12"/>
          <w:rFonts w:hint="eastAsia" w:ascii="宋体" w:hAnsi="宋体" w:cs="宋体"/>
          <w:b/>
          <w:bCs/>
          <w:sz w:val="24"/>
          <w:lang w:val="en-US" w:eastAsia="zh-CN"/>
        </w:rPr>
        <w:t>28</w:t>
      </w:r>
      <w:r>
        <w:rPr>
          <w:rStyle w:val="12"/>
          <w:rFonts w:hint="eastAsia" w:ascii="宋体" w:hAnsi="宋体" w:cs="宋体"/>
          <w:b/>
          <w:bCs/>
          <w:sz w:val="24"/>
          <w:highlight w:val="none"/>
          <w:lang w:eastAsia="zh-CN"/>
        </w:rPr>
        <w:t>）</w:t>
      </w:r>
      <w:r>
        <w:rPr>
          <w:rStyle w:val="12"/>
          <w:rFonts w:hint="eastAsia" w:ascii="宋体" w:hAnsi="宋体" w:cs="宋体"/>
          <w:b w:val="0"/>
          <w:bCs w:val="0"/>
          <w:sz w:val="24"/>
          <w:highlight w:val="none"/>
          <w:lang w:eastAsia="zh-CN"/>
        </w:rPr>
        <w:t>①</w:t>
      </w:r>
      <w:r>
        <w:rPr>
          <w:rFonts w:hint="eastAsia" w:ascii="宋体" w:hAnsi="宋体" w:eastAsia="宋体" w:cs="宋体"/>
          <w:sz w:val="24"/>
          <w:highlight w:val="none"/>
        </w:rPr>
        <w:t>生长正常。新建绿地各种植物3年内达到正常形态。</w:t>
      </w:r>
    </w:p>
    <w:p>
      <w:pPr>
        <w:spacing w:line="360" w:lineRule="auto"/>
        <w:rPr>
          <w:rFonts w:hint="eastAsia" w:ascii="宋体" w:hAnsi="宋体" w:eastAsia="宋体" w:cs="宋体"/>
          <w:sz w:val="24"/>
          <w:highlight w:val="none"/>
          <w:lang w:eastAsia="zh-CN"/>
        </w:rPr>
      </w:pPr>
      <w:r>
        <w:rPr>
          <w:rStyle w:val="12"/>
          <w:rFonts w:hint="eastAsia" w:ascii="宋体" w:hAnsi="宋体" w:cs="宋体"/>
          <w:b/>
          <w:bCs/>
          <w:sz w:val="24"/>
          <w:highlight w:val="none"/>
          <w:lang w:eastAsia="zh-CN"/>
        </w:rPr>
        <w:t>（评分项</w:t>
      </w:r>
      <w:r>
        <w:rPr>
          <w:rStyle w:val="12"/>
          <w:rFonts w:hint="eastAsia" w:ascii="宋体" w:hAnsi="宋体" w:cs="宋体"/>
          <w:b/>
          <w:bCs/>
          <w:sz w:val="24"/>
          <w:highlight w:val="none"/>
          <w:lang w:val="en-US" w:eastAsia="zh-CN"/>
        </w:rPr>
        <w:t>29</w:t>
      </w:r>
      <w:r>
        <w:rPr>
          <w:rStyle w:val="12"/>
          <w:rFonts w:hint="eastAsia" w:ascii="宋体" w:hAnsi="宋体" w:cs="宋体"/>
          <w:b/>
          <w:bCs/>
          <w:sz w:val="24"/>
          <w:highlight w:val="none"/>
          <w:lang w:eastAsia="zh-CN"/>
        </w:rPr>
        <w:t>）</w:t>
      </w:r>
      <w:r>
        <w:rPr>
          <w:rFonts w:hint="eastAsia" w:ascii="宋体" w:hAnsi="宋体" w:eastAsia="宋体" w:cs="宋体"/>
          <w:sz w:val="24"/>
          <w:highlight w:val="none"/>
          <w:lang w:val="en-US" w:eastAsia="zh-CN"/>
        </w:rPr>
        <w:t>②</w:t>
      </w:r>
      <w:r>
        <w:rPr>
          <w:rFonts w:hint="eastAsia" w:ascii="宋体" w:hAnsi="宋体" w:eastAsia="宋体" w:cs="宋体"/>
          <w:sz w:val="24"/>
          <w:highlight w:val="none"/>
        </w:rPr>
        <w:t>园林树木树冠基本完整，主侧枝分布均称、数量适宜、修剪合理，内膛不乱，通风透光。花灌木开花及时、正常，花后修剪及时。绿篱、色块枝叶正常，整齐一致。行道树无缺株，绿地内无死树</w:t>
      </w:r>
      <w:r>
        <w:rPr>
          <w:rFonts w:hint="eastAsia" w:ascii="宋体" w:hAnsi="宋体" w:cs="宋体"/>
          <w:sz w:val="24"/>
          <w:highlight w:val="none"/>
          <w:lang w:eastAsia="zh-CN"/>
        </w:rPr>
        <w:t>。</w:t>
      </w:r>
    </w:p>
    <w:p>
      <w:pPr>
        <w:spacing w:line="360" w:lineRule="auto"/>
        <w:rPr>
          <w:rFonts w:hint="eastAsia" w:ascii="宋体" w:hAnsi="宋体" w:eastAsia="宋体" w:cs="宋体"/>
          <w:sz w:val="24"/>
          <w:highlight w:val="none"/>
        </w:rPr>
      </w:pPr>
      <w:r>
        <w:rPr>
          <w:rStyle w:val="12"/>
          <w:rFonts w:hint="eastAsia" w:ascii="宋体" w:hAnsi="宋体" w:cs="宋体"/>
          <w:b/>
          <w:bCs/>
          <w:sz w:val="24"/>
          <w:highlight w:val="none"/>
          <w:lang w:eastAsia="zh-CN"/>
        </w:rPr>
        <w:t>（评分项</w:t>
      </w:r>
      <w:r>
        <w:rPr>
          <w:rStyle w:val="12"/>
          <w:rFonts w:hint="eastAsia" w:ascii="宋体" w:hAnsi="宋体" w:cs="宋体"/>
          <w:b/>
          <w:bCs/>
          <w:sz w:val="24"/>
          <w:highlight w:val="none"/>
          <w:lang w:val="en-US" w:eastAsia="zh-CN"/>
        </w:rPr>
        <w:t>30</w:t>
      </w:r>
      <w:r>
        <w:rPr>
          <w:rStyle w:val="12"/>
          <w:rFonts w:hint="eastAsia" w:ascii="宋体" w:hAnsi="宋体" w:cs="宋体"/>
          <w:b/>
          <w:bCs/>
          <w:sz w:val="24"/>
          <w:highlight w:val="none"/>
          <w:lang w:eastAsia="zh-CN"/>
        </w:rPr>
        <w:t>）</w:t>
      </w:r>
      <w:r>
        <w:rPr>
          <w:rFonts w:hint="eastAsia" w:ascii="宋体" w:hAnsi="宋体" w:eastAsia="宋体" w:cs="宋体"/>
          <w:sz w:val="24"/>
          <w:highlight w:val="none"/>
          <w:lang w:val="en-US" w:eastAsia="zh-CN"/>
        </w:rPr>
        <w:t>③</w:t>
      </w:r>
      <w:r>
        <w:rPr>
          <w:rFonts w:hint="eastAsia" w:ascii="宋体" w:hAnsi="宋体" w:eastAsia="宋体" w:cs="宋体"/>
          <w:sz w:val="24"/>
          <w:highlight w:val="none"/>
        </w:rPr>
        <w:t>落叶树新梢生长正常，叶片大小、颜色正常，在一般条件下，黄叶、焦叶、卷叶和带虫尿、虫网的叶片不得超过5%，正常叶片保存率在90%以上。针叶树针叶宿存2年以上，结果枝条不过20%</w:t>
      </w:r>
      <w:r>
        <w:rPr>
          <w:rFonts w:hint="eastAsia" w:ascii="宋体" w:hAnsi="宋体" w:cs="宋体"/>
          <w:sz w:val="24"/>
          <w:highlight w:val="none"/>
          <w:lang w:eastAsia="zh-CN"/>
        </w:rPr>
        <w:t>。</w:t>
      </w:r>
      <w:r>
        <w:rPr>
          <w:rFonts w:hint="eastAsia" w:ascii="宋体" w:hAnsi="宋体" w:eastAsia="宋体" w:cs="宋体"/>
          <w:sz w:val="24"/>
          <w:highlight w:val="none"/>
        </w:rPr>
        <w:t> </w:t>
      </w:r>
    </w:p>
    <w:p>
      <w:pPr>
        <w:spacing w:line="360" w:lineRule="auto"/>
        <w:rPr>
          <w:rFonts w:ascii="宋体" w:hAnsi="宋体" w:eastAsia="宋体" w:cs="宋体"/>
          <w:sz w:val="24"/>
          <w:highlight w:val="none"/>
        </w:rPr>
      </w:pPr>
      <w:r>
        <w:rPr>
          <w:rStyle w:val="12"/>
          <w:rFonts w:hint="eastAsia" w:ascii="宋体" w:hAnsi="宋体" w:cs="宋体"/>
          <w:b/>
          <w:bCs/>
          <w:sz w:val="24"/>
          <w:highlight w:val="none"/>
          <w:lang w:eastAsia="zh-CN"/>
        </w:rPr>
        <w:t>（评分项</w:t>
      </w:r>
      <w:r>
        <w:rPr>
          <w:rStyle w:val="12"/>
          <w:rFonts w:hint="eastAsia" w:ascii="宋体" w:hAnsi="宋体" w:cs="宋体"/>
          <w:b/>
          <w:bCs/>
          <w:sz w:val="24"/>
          <w:highlight w:val="none"/>
          <w:lang w:val="en-US" w:eastAsia="zh-CN"/>
        </w:rPr>
        <w:t>31</w:t>
      </w:r>
      <w:r>
        <w:rPr>
          <w:rStyle w:val="12"/>
          <w:rFonts w:hint="eastAsia" w:ascii="宋体" w:hAnsi="宋体" w:cs="宋体"/>
          <w:b/>
          <w:bCs/>
          <w:sz w:val="24"/>
          <w:highlight w:val="none"/>
          <w:lang w:eastAsia="zh-CN"/>
        </w:rPr>
        <w:t>）</w:t>
      </w:r>
      <w:r>
        <w:rPr>
          <w:rFonts w:hint="eastAsia" w:ascii="宋体" w:hAnsi="宋体" w:eastAsia="宋体" w:cs="宋体"/>
          <w:sz w:val="24"/>
          <w:highlight w:val="none"/>
          <w:lang w:val="en-US" w:eastAsia="zh-CN"/>
        </w:rPr>
        <w:t>④</w:t>
      </w:r>
      <w:r>
        <w:rPr>
          <w:rFonts w:hint="eastAsia" w:ascii="宋体" w:hAnsi="宋体" w:eastAsia="宋体" w:cs="宋体"/>
          <w:sz w:val="24"/>
          <w:highlight w:val="none"/>
        </w:rPr>
        <w:t>花坛、花带轮廓清晰，整齐美观，适时开花，无残缺。</w:t>
      </w:r>
    </w:p>
    <w:p>
      <w:pPr>
        <w:spacing w:line="360" w:lineRule="auto"/>
        <w:rPr>
          <w:rFonts w:hint="eastAsia" w:ascii="宋体" w:hAnsi="宋体" w:eastAsia="宋体" w:cs="宋体"/>
          <w:sz w:val="24"/>
          <w:highlight w:val="none"/>
          <w:lang w:eastAsia="zh-CN"/>
        </w:rPr>
      </w:pPr>
      <w:r>
        <w:rPr>
          <w:rStyle w:val="12"/>
          <w:rFonts w:hint="eastAsia" w:ascii="宋体" w:hAnsi="宋体" w:cs="宋体"/>
          <w:b/>
          <w:bCs/>
          <w:sz w:val="24"/>
          <w:highlight w:val="none"/>
          <w:lang w:eastAsia="zh-CN"/>
        </w:rPr>
        <w:t>（评分项</w:t>
      </w:r>
      <w:r>
        <w:rPr>
          <w:rStyle w:val="12"/>
          <w:rFonts w:hint="eastAsia" w:ascii="宋体" w:hAnsi="宋体" w:cs="宋体"/>
          <w:b/>
          <w:bCs/>
          <w:sz w:val="24"/>
          <w:highlight w:val="none"/>
          <w:lang w:val="en-US" w:eastAsia="zh-CN"/>
        </w:rPr>
        <w:t>32</w:t>
      </w:r>
      <w:r>
        <w:rPr>
          <w:rStyle w:val="12"/>
          <w:rFonts w:hint="eastAsia" w:ascii="宋体" w:hAnsi="宋体" w:cs="宋体"/>
          <w:b/>
          <w:bCs/>
          <w:sz w:val="24"/>
          <w:highlight w:val="none"/>
          <w:lang w:eastAsia="zh-CN"/>
        </w:rPr>
        <w:t>）</w:t>
      </w:r>
      <w:r>
        <w:rPr>
          <w:rFonts w:hint="eastAsia" w:ascii="宋体" w:hAnsi="宋体" w:eastAsia="宋体" w:cs="宋体"/>
          <w:sz w:val="24"/>
          <w:highlight w:val="none"/>
          <w:lang w:val="en-US" w:eastAsia="zh-CN"/>
        </w:rPr>
        <w:t>⑤</w:t>
      </w:r>
      <w:r>
        <w:rPr>
          <w:rFonts w:hint="eastAsia" w:ascii="宋体" w:hAnsi="宋体" w:eastAsia="宋体" w:cs="宋体"/>
          <w:sz w:val="24"/>
          <w:highlight w:val="none"/>
        </w:rPr>
        <w:t>草坪及地被植物整齐一致，覆盖率95%以上，除缀花草坪外草坪内杂草率不得超过2%。草坪绿色期：冷季型草不得少于270天，暖季型草不得少于180天</w:t>
      </w:r>
      <w:r>
        <w:rPr>
          <w:rFonts w:hint="eastAsia" w:ascii="宋体" w:hAnsi="宋体" w:cs="宋体"/>
          <w:sz w:val="24"/>
          <w:highlight w:val="none"/>
          <w:lang w:eastAsia="zh-CN"/>
        </w:rPr>
        <w:t>。</w:t>
      </w:r>
    </w:p>
    <w:p>
      <w:pPr>
        <w:spacing w:line="360" w:lineRule="auto"/>
        <w:rPr>
          <w:rFonts w:hint="eastAsia" w:ascii="宋体" w:hAnsi="宋体" w:eastAsia="宋体" w:cs="宋体"/>
          <w:sz w:val="24"/>
          <w:highlight w:val="none"/>
        </w:rPr>
      </w:pPr>
      <w:r>
        <w:rPr>
          <w:rStyle w:val="12"/>
          <w:rFonts w:hint="eastAsia" w:ascii="宋体" w:hAnsi="宋体" w:cs="宋体"/>
          <w:b/>
          <w:bCs/>
          <w:sz w:val="24"/>
          <w:highlight w:val="none"/>
          <w:lang w:eastAsia="zh-CN"/>
        </w:rPr>
        <w:t>（评分项</w:t>
      </w:r>
      <w:r>
        <w:rPr>
          <w:rStyle w:val="12"/>
          <w:rFonts w:hint="eastAsia" w:ascii="宋体" w:hAnsi="宋体" w:cs="宋体"/>
          <w:b/>
          <w:bCs/>
          <w:sz w:val="24"/>
          <w:highlight w:val="none"/>
          <w:lang w:val="en-US" w:eastAsia="zh-CN"/>
        </w:rPr>
        <w:t>33</w:t>
      </w:r>
      <w:r>
        <w:rPr>
          <w:rStyle w:val="12"/>
          <w:rFonts w:hint="eastAsia" w:ascii="宋体" w:hAnsi="宋体" w:cs="宋体"/>
          <w:b/>
          <w:bCs/>
          <w:sz w:val="24"/>
          <w:highlight w:val="none"/>
          <w:lang w:eastAsia="zh-CN"/>
        </w:rPr>
        <w:t>）</w:t>
      </w:r>
      <w:r>
        <w:rPr>
          <w:rFonts w:hint="eastAsia" w:ascii="宋体" w:hAnsi="宋体" w:eastAsia="宋体" w:cs="宋体"/>
          <w:sz w:val="24"/>
          <w:highlight w:val="none"/>
          <w:lang w:val="en-US" w:eastAsia="zh-CN"/>
        </w:rPr>
        <w:t>⑥</w:t>
      </w:r>
      <w:r>
        <w:rPr>
          <w:rFonts w:hint="eastAsia" w:ascii="宋体" w:hAnsi="宋体" w:eastAsia="宋体" w:cs="宋体"/>
          <w:sz w:val="24"/>
          <w:highlight w:val="none"/>
        </w:rPr>
        <w:t>病虫害控制及时，园林树木有蛀干害虫危害的株数不得超过</w:t>
      </w:r>
    </w:p>
    <w:p>
      <w:pPr>
        <w:spacing w:line="360" w:lineRule="auto"/>
        <w:rPr>
          <w:rFonts w:ascii="宋体" w:hAnsi="宋体" w:eastAsia="宋体" w:cs="宋体"/>
          <w:sz w:val="24"/>
          <w:highlight w:val="none"/>
        </w:rPr>
      </w:pPr>
      <w:r>
        <w:rPr>
          <w:rFonts w:hint="eastAsia" w:ascii="宋体" w:hAnsi="宋体" w:eastAsia="宋体" w:cs="宋体"/>
          <w:sz w:val="24"/>
          <w:highlight w:val="none"/>
        </w:rPr>
        <w:t>1%；园林树木的主干、主枝上平均每100cm2介壳虫的活虫数不超过2头，较细枝条上平均每30cm不得超过5头，且平均被害株数不得超过3％。叶上无虫粪，被虫咬的叶片每株不超过5%</w:t>
      </w:r>
      <w:r>
        <w:rPr>
          <w:rFonts w:hint="eastAsia" w:ascii="宋体" w:hAnsi="宋体" w:cs="宋体"/>
          <w:sz w:val="24"/>
          <w:highlight w:val="none"/>
          <w:lang w:eastAsia="zh-CN"/>
        </w:rPr>
        <w:t>。</w:t>
      </w:r>
      <w:r>
        <w:rPr>
          <w:rFonts w:hint="eastAsia" w:ascii="宋体" w:hAnsi="宋体" w:eastAsia="宋体" w:cs="宋体"/>
          <w:sz w:val="24"/>
          <w:highlight w:val="none"/>
        </w:rPr>
        <w:t> </w:t>
      </w:r>
    </w:p>
    <w:p>
      <w:pPr>
        <w:spacing w:line="360" w:lineRule="auto"/>
        <w:rPr>
          <w:rFonts w:hint="eastAsia" w:ascii="宋体" w:hAnsi="宋体" w:eastAsia="宋体" w:cs="宋体"/>
          <w:sz w:val="24"/>
          <w:highlight w:val="none"/>
          <w:lang w:eastAsia="zh-CN"/>
        </w:rPr>
      </w:pPr>
      <w:r>
        <w:rPr>
          <w:rStyle w:val="12"/>
          <w:rFonts w:hint="eastAsia" w:ascii="宋体" w:hAnsi="宋体" w:cs="宋体"/>
          <w:b/>
          <w:bCs/>
          <w:sz w:val="24"/>
          <w:highlight w:val="none"/>
          <w:lang w:eastAsia="zh-CN"/>
        </w:rPr>
        <w:t>（评分项</w:t>
      </w:r>
      <w:r>
        <w:rPr>
          <w:rStyle w:val="12"/>
          <w:rFonts w:hint="eastAsia" w:ascii="宋体" w:hAnsi="宋体" w:cs="宋体"/>
          <w:b/>
          <w:bCs/>
          <w:sz w:val="24"/>
          <w:highlight w:val="none"/>
          <w:lang w:val="en-US" w:eastAsia="zh-CN"/>
        </w:rPr>
        <w:t>34</w:t>
      </w:r>
      <w:r>
        <w:rPr>
          <w:rStyle w:val="12"/>
          <w:rFonts w:hint="eastAsia" w:ascii="宋体" w:hAnsi="宋体" w:cs="宋体"/>
          <w:b/>
          <w:bCs/>
          <w:sz w:val="24"/>
          <w:highlight w:val="none"/>
          <w:lang w:eastAsia="zh-CN"/>
        </w:rPr>
        <w:t>）</w:t>
      </w:r>
      <w:r>
        <w:rPr>
          <w:rFonts w:hint="eastAsia" w:ascii="宋体" w:hAnsi="宋体" w:eastAsia="宋体" w:cs="宋体"/>
          <w:sz w:val="24"/>
          <w:highlight w:val="none"/>
        </w:rPr>
        <w:t>（3）垂直绿化应根据不同植物的攀缘特点，采取相应的牵引、设置网架等技术措施，视攀缘植物生长习性，覆盖率不得低于80%，开花的攀缘植物能适时开花</w:t>
      </w:r>
      <w:r>
        <w:rPr>
          <w:rFonts w:hint="eastAsia" w:ascii="宋体" w:hAnsi="宋体" w:cs="宋体"/>
          <w:sz w:val="24"/>
          <w:highlight w:val="none"/>
          <w:lang w:eastAsia="zh-CN"/>
        </w:rPr>
        <w:t>。</w:t>
      </w:r>
    </w:p>
    <w:p>
      <w:pPr>
        <w:spacing w:line="360" w:lineRule="auto"/>
        <w:rPr>
          <w:rFonts w:hint="eastAsia" w:ascii="宋体" w:hAnsi="宋体" w:eastAsia="宋体" w:cs="宋体"/>
          <w:sz w:val="24"/>
        </w:rPr>
      </w:pPr>
      <w:r>
        <w:rPr>
          <w:rStyle w:val="12"/>
          <w:rFonts w:hint="eastAsia" w:ascii="宋体" w:hAnsi="宋体" w:cs="宋体"/>
          <w:b/>
          <w:bCs/>
          <w:sz w:val="24"/>
          <w:highlight w:val="none"/>
          <w:lang w:eastAsia="zh-CN"/>
        </w:rPr>
        <w:t>（评分项</w:t>
      </w:r>
      <w:r>
        <w:rPr>
          <w:rStyle w:val="12"/>
          <w:rFonts w:hint="eastAsia" w:ascii="宋体" w:hAnsi="宋体" w:cs="宋体"/>
          <w:b/>
          <w:bCs/>
          <w:sz w:val="24"/>
          <w:highlight w:val="none"/>
          <w:lang w:val="en-US" w:eastAsia="zh-CN"/>
        </w:rPr>
        <w:t>35</w:t>
      </w:r>
      <w:r>
        <w:rPr>
          <w:rStyle w:val="12"/>
          <w:rFonts w:hint="eastAsia" w:ascii="宋体" w:hAnsi="宋体" w:cs="宋体"/>
          <w:b/>
          <w:bCs/>
          <w:sz w:val="24"/>
          <w:highlight w:val="none"/>
          <w:lang w:eastAsia="zh-CN"/>
        </w:rPr>
        <w:t>）</w:t>
      </w:r>
      <w:r>
        <w:rPr>
          <w:rFonts w:hint="eastAsia" w:ascii="宋体" w:hAnsi="宋体" w:eastAsia="宋体" w:cs="宋体"/>
          <w:sz w:val="24"/>
          <w:highlight w:val="none"/>
        </w:rPr>
        <w:t>（4）绿地整洁，无杂物、无白色污染（树挂），绿化生产垃圾（如树枝、树叶、草屑等）、水面杂物应日产日清，做到保洁及时</w:t>
      </w:r>
      <w:r>
        <w:rPr>
          <w:rFonts w:hint="eastAsia" w:ascii="宋体" w:hAnsi="宋体" w:cs="宋体"/>
          <w:sz w:val="24"/>
          <w:highlight w:val="none"/>
          <w:lang w:eastAsia="zh-CN"/>
        </w:rPr>
        <w:t>。</w:t>
      </w:r>
      <w:r>
        <w:rPr>
          <w:rFonts w:hint="eastAsia" w:ascii="宋体" w:hAnsi="宋体" w:eastAsia="宋体" w:cs="宋体"/>
          <w:sz w:val="24"/>
        </w:rPr>
        <w:t>栏杆、园路、桌椅、路灯、井盖和牌示等园林设施完整、安全，基本做到维护及时。</w:t>
      </w:r>
    </w:p>
    <w:p>
      <w:pPr>
        <w:pStyle w:val="5"/>
        <w:rPr>
          <w:rFonts w:hint="eastAsia" w:ascii="宋体" w:hAnsi="宋体" w:eastAsia="宋体" w:cs="宋体"/>
          <w:sz w:val="24"/>
          <w:lang w:eastAsia="zh-CN"/>
        </w:rPr>
      </w:pPr>
      <w:r>
        <w:rPr>
          <w:rStyle w:val="12"/>
          <w:rFonts w:hint="eastAsia" w:ascii="宋体" w:hAnsi="宋体" w:cs="宋体"/>
          <w:b/>
          <w:bCs/>
          <w:sz w:val="24"/>
          <w:lang w:eastAsia="zh-CN"/>
        </w:rPr>
        <w:t>（评分项</w:t>
      </w:r>
      <w:r>
        <w:rPr>
          <w:rStyle w:val="12"/>
          <w:rFonts w:hint="eastAsia" w:ascii="宋体" w:hAnsi="宋体" w:cs="宋体"/>
          <w:b/>
          <w:bCs/>
          <w:sz w:val="24"/>
          <w:lang w:val="en-US" w:eastAsia="zh-CN"/>
        </w:rPr>
        <w:t>36</w:t>
      </w:r>
      <w:r>
        <w:rPr>
          <w:rStyle w:val="12"/>
          <w:rFonts w:hint="eastAsia" w:ascii="宋体" w:hAnsi="宋体" w:cs="宋体"/>
          <w:b/>
          <w:bCs/>
          <w:sz w:val="24"/>
          <w:lang w:eastAsia="zh-CN"/>
        </w:rPr>
        <w:t>）</w:t>
      </w:r>
      <w:r>
        <w:rPr>
          <w:rFonts w:hint="eastAsia" w:ascii="宋体" w:hAnsi="宋体" w:eastAsia="宋体" w:cs="宋体"/>
          <w:sz w:val="24"/>
        </w:rPr>
        <w:t>（</w:t>
      </w:r>
      <w:r>
        <w:rPr>
          <w:rFonts w:hint="eastAsia" w:ascii="宋体" w:hAnsi="宋体" w:eastAsia="宋体" w:cs="宋体"/>
          <w:sz w:val="24"/>
          <w:lang w:val="en-US" w:eastAsia="zh-CN"/>
        </w:rPr>
        <w:t>5</w:t>
      </w:r>
      <w:r>
        <w:rPr>
          <w:rFonts w:hint="eastAsia" w:ascii="宋体" w:hAnsi="宋体" w:eastAsia="宋体" w:cs="宋体"/>
          <w:sz w:val="24"/>
        </w:rPr>
        <w:t>）绿地完整，无堆物、堆料、搭棚，树干上无钉拴刻画等现象。行道树下距树干2m范围内无堆物、堆料、搭棚设摊、圈栏等影响树木生长和养护管理的现象</w:t>
      </w:r>
      <w:r>
        <w:rPr>
          <w:rFonts w:hint="eastAsia" w:ascii="宋体" w:hAnsi="宋体" w:eastAsia="宋体" w:cs="宋体"/>
          <w:sz w:val="24"/>
          <w:lang w:eastAsia="zh-CN"/>
        </w:rPr>
        <w:t>。</w:t>
      </w:r>
    </w:p>
    <w:p>
      <w:pPr>
        <w:numPr>
          <w:ilvl w:val="0"/>
          <w:numId w:val="1"/>
        </w:numPr>
        <w:rPr>
          <w:rFonts w:hint="eastAsia" w:ascii="宋体" w:hAnsi="宋体" w:eastAsia="宋体" w:cs="宋体"/>
          <w:b/>
          <w:bCs/>
          <w:sz w:val="24"/>
          <w:highlight w:val="none"/>
          <w:lang w:eastAsia="zh-CN"/>
        </w:rPr>
      </w:pPr>
      <w:r>
        <w:rPr>
          <w:rFonts w:hint="eastAsia" w:ascii="宋体" w:hAnsi="宋体" w:eastAsia="宋体" w:cs="宋体"/>
          <w:b/>
          <w:bCs/>
          <w:sz w:val="24"/>
          <w:highlight w:val="none"/>
          <w:lang w:eastAsia="zh-CN"/>
        </w:rPr>
        <w:t>自然灾害的应急</w:t>
      </w:r>
    </w:p>
    <w:p>
      <w:pPr>
        <w:widowControl/>
        <w:spacing w:before="210" w:after="210" w:line="375" w:lineRule="atLeast"/>
        <w:jc w:val="left"/>
        <w:rPr>
          <w:rFonts w:ascii="宋体" w:hAnsi="宋体" w:eastAsia="宋体" w:cs="宋体"/>
          <w:kern w:val="0"/>
          <w:sz w:val="24"/>
          <w:szCs w:val="24"/>
          <w:highlight w:val="none"/>
        </w:rPr>
      </w:pPr>
      <w:r>
        <w:rPr>
          <w:rStyle w:val="12"/>
          <w:rFonts w:hint="eastAsia" w:ascii="宋体" w:hAnsi="宋体" w:cs="宋体"/>
          <w:b/>
          <w:bCs/>
          <w:sz w:val="24"/>
          <w:highlight w:val="none"/>
          <w:lang w:eastAsia="zh-CN"/>
        </w:rPr>
        <w:t>（评分项</w:t>
      </w:r>
      <w:r>
        <w:rPr>
          <w:rStyle w:val="12"/>
          <w:rFonts w:hint="eastAsia" w:ascii="宋体" w:hAnsi="宋体" w:cs="宋体"/>
          <w:b/>
          <w:bCs/>
          <w:sz w:val="24"/>
          <w:highlight w:val="none"/>
          <w:lang w:val="en-US" w:eastAsia="zh-CN"/>
        </w:rPr>
        <w:t>37</w:t>
      </w:r>
      <w:r>
        <w:rPr>
          <w:rStyle w:val="12"/>
          <w:rFonts w:hint="eastAsia" w:ascii="宋体" w:hAnsi="宋体" w:cs="宋体"/>
          <w:b/>
          <w:bCs/>
          <w:sz w:val="24"/>
          <w:highlight w:val="none"/>
          <w:lang w:eastAsia="zh-CN"/>
        </w:rPr>
        <w:t>）</w:t>
      </w:r>
      <w:r>
        <w:rPr>
          <w:rFonts w:hint="eastAsia" w:ascii="宋体" w:hAnsi="宋体" w:eastAsia="宋体" w:cs="宋体"/>
          <w:color w:val="000000"/>
          <w:kern w:val="0"/>
          <w:sz w:val="24"/>
          <w:szCs w:val="24"/>
          <w:highlight w:val="none"/>
        </w:rPr>
        <w:t>抗台风防汛期间：在采购人发出抗台防汛通知后，中标人必须无条件全力配合迅速组建另外至少30人以上抢险队伍，在采购人指</w:t>
      </w:r>
      <w:r>
        <w:rPr>
          <w:rFonts w:hint="eastAsia" w:ascii="宋体" w:hAnsi="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定地点全天候待命随时参战，配置足够的清障车辆等工具，及时清理路障。中标人不听从采购人指挥或抢险队伍配合不力的，采购人有权立即单方面解除合同、停发一切合同进度款、没收合同履约金、并通报为不良记录（拒绝中标人3年内参与采购人的一切工程招投标行为）。抗台风产生的费用责任按以下原则区分：</w:t>
      </w:r>
    </w:p>
    <w:p>
      <w:pPr>
        <w:widowControl/>
        <w:spacing w:before="210" w:after="210" w:line="375" w:lineRule="atLeast"/>
        <w:jc w:val="left"/>
        <w:rPr>
          <w:rFonts w:ascii="宋体" w:hAnsi="宋体" w:eastAsia="宋体" w:cs="宋体"/>
          <w:kern w:val="0"/>
          <w:sz w:val="24"/>
          <w:szCs w:val="24"/>
          <w:highlight w:val="none"/>
        </w:rPr>
      </w:pPr>
      <w:r>
        <w:rPr>
          <w:rStyle w:val="12"/>
          <w:rFonts w:hint="eastAsia" w:ascii="宋体" w:hAnsi="宋体" w:cs="宋体"/>
          <w:b/>
          <w:bCs/>
          <w:sz w:val="24"/>
          <w:highlight w:val="none"/>
          <w:lang w:eastAsia="zh-CN"/>
        </w:rPr>
        <w:t>（评分项</w:t>
      </w:r>
      <w:r>
        <w:rPr>
          <w:rStyle w:val="12"/>
          <w:rFonts w:hint="eastAsia" w:ascii="宋体" w:hAnsi="宋体" w:cs="宋体"/>
          <w:b/>
          <w:bCs/>
          <w:sz w:val="24"/>
          <w:highlight w:val="none"/>
          <w:lang w:val="en-US" w:eastAsia="zh-CN"/>
        </w:rPr>
        <w:t>38</w:t>
      </w:r>
      <w:r>
        <w:rPr>
          <w:rStyle w:val="12"/>
          <w:rFonts w:hint="eastAsia" w:ascii="宋体" w:hAnsi="宋体" w:cs="宋体"/>
          <w:b/>
          <w:bCs/>
          <w:sz w:val="24"/>
          <w:highlight w:val="none"/>
          <w:lang w:eastAsia="zh-CN"/>
        </w:rPr>
        <w:t>）</w:t>
      </w:r>
      <w:r>
        <w:rPr>
          <w:rFonts w:hint="eastAsia" w:ascii="宋体" w:hAnsi="宋体" w:eastAsia="宋体" w:cs="宋体"/>
          <w:sz w:val="24"/>
          <w:highlight w:val="none"/>
          <w:lang w:val="en-US" w:eastAsia="zh-CN"/>
        </w:rPr>
        <w:t>1、</w:t>
      </w:r>
      <w:r>
        <w:rPr>
          <w:rFonts w:hint="eastAsia" w:ascii="宋体" w:hAnsi="宋体" w:eastAsia="宋体" w:cs="宋体"/>
          <w:color w:val="000000"/>
          <w:kern w:val="0"/>
          <w:sz w:val="24"/>
          <w:szCs w:val="24"/>
          <w:highlight w:val="none"/>
        </w:rPr>
        <w:t>在台风发生期间（至台风警报解除或台风登陆后48小时内，以采购人通知为准）抗灾产生的主要费用（如抢险人员工资及加班工资、指挥车辆、清障铲车、挖掘机、吊车、运输汽车等大型机械台班、树木支撑等主要材料）</w:t>
      </w:r>
      <w:r>
        <w:rPr>
          <w:rFonts w:hint="eastAsia" w:ascii="宋体" w:hAnsi="宋体" w:eastAsia="宋体" w:cs="宋体"/>
          <w:color w:val="000000"/>
          <w:kern w:val="0"/>
          <w:sz w:val="24"/>
          <w:szCs w:val="24"/>
          <w:highlight w:val="none"/>
          <w:u w:val="none"/>
        </w:rPr>
        <w:t>由</w:t>
      </w:r>
      <w:r>
        <w:rPr>
          <w:rFonts w:hint="eastAsia" w:ascii="宋体" w:hAnsi="宋体" w:eastAsia="宋体" w:cs="宋体"/>
          <w:color w:val="000000"/>
          <w:kern w:val="0"/>
          <w:sz w:val="24"/>
          <w:szCs w:val="24"/>
          <w:highlight w:val="none"/>
          <w:u w:val="none"/>
          <w:lang w:eastAsia="zh-CN"/>
        </w:rPr>
        <w:t>中标</w:t>
      </w:r>
      <w:r>
        <w:rPr>
          <w:rFonts w:hint="eastAsia" w:ascii="宋体" w:hAnsi="宋体" w:eastAsia="宋体" w:cs="宋体"/>
          <w:color w:val="000000"/>
          <w:kern w:val="0"/>
          <w:sz w:val="24"/>
          <w:szCs w:val="24"/>
          <w:highlight w:val="none"/>
          <w:u w:val="none"/>
        </w:rPr>
        <w:t>人承担</w:t>
      </w:r>
      <w:r>
        <w:rPr>
          <w:rFonts w:hint="eastAsia" w:ascii="宋体" w:hAnsi="宋体" w:eastAsia="宋体" w:cs="宋体"/>
          <w:color w:val="000000"/>
          <w:kern w:val="0"/>
          <w:sz w:val="24"/>
          <w:szCs w:val="24"/>
          <w:highlight w:val="none"/>
        </w:rPr>
        <w:t>（不在本合同造价范围内，按实际发生另行签订合同结算，有关人材机单价参照同期市场询价并以书面方式事先议定），抗灾次要费用（如抢险人员的雨衣安全帽等劳保设备、基本工具电锯、砍刀、铁锹、滑铲、绳索及加班餐费</w:t>
      </w:r>
      <w:r>
        <w:rPr>
          <w:rFonts w:hint="eastAsia" w:ascii="宋体" w:hAnsi="宋体" w:eastAsia="宋体" w:cs="宋体"/>
          <w:color w:val="auto"/>
          <w:kern w:val="0"/>
          <w:sz w:val="24"/>
          <w:szCs w:val="24"/>
          <w:highlight w:val="none"/>
        </w:rPr>
        <w:t>等）由中标人承担。</w:t>
      </w:r>
    </w:p>
    <w:p>
      <w:pPr>
        <w:widowControl/>
        <w:spacing w:before="210" w:after="210" w:line="375" w:lineRule="atLeast"/>
        <w:jc w:val="left"/>
        <w:rPr>
          <w:rFonts w:ascii="宋体" w:hAnsi="宋体" w:eastAsia="宋体" w:cs="宋体"/>
          <w:kern w:val="0"/>
          <w:sz w:val="24"/>
          <w:szCs w:val="24"/>
          <w:highlight w:val="none"/>
        </w:rPr>
      </w:pPr>
      <w:r>
        <w:rPr>
          <w:rStyle w:val="12"/>
          <w:rFonts w:hint="eastAsia" w:ascii="宋体" w:hAnsi="宋体" w:cs="宋体"/>
          <w:b/>
          <w:bCs/>
          <w:sz w:val="24"/>
          <w:highlight w:val="none"/>
          <w:lang w:eastAsia="zh-CN"/>
        </w:rPr>
        <w:t>（评分项</w:t>
      </w:r>
      <w:r>
        <w:rPr>
          <w:rStyle w:val="12"/>
          <w:rFonts w:hint="eastAsia" w:ascii="宋体" w:hAnsi="宋体" w:cs="宋体"/>
          <w:b/>
          <w:bCs/>
          <w:sz w:val="24"/>
          <w:highlight w:val="none"/>
          <w:lang w:val="en-US" w:eastAsia="zh-CN"/>
        </w:rPr>
        <w:t>39</w:t>
      </w:r>
      <w:r>
        <w:rPr>
          <w:rStyle w:val="12"/>
          <w:rFonts w:hint="eastAsia" w:ascii="宋体" w:hAnsi="宋体" w:cs="宋体"/>
          <w:b/>
          <w:bCs/>
          <w:sz w:val="24"/>
          <w:highlight w:val="none"/>
          <w:lang w:eastAsia="zh-CN"/>
        </w:rPr>
        <w:t>）</w:t>
      </w:r>
      <w:r>
        <w:rPr>
          <w:rFonts w:hint="eastAsia" w:ascii="宋体" w:hAnsi="宋体" w:eastAsia="宋体" w:cs="宋体"/>
          <w:sz w:val="24"/>
          <w:highlight w:val="none"/>
          <w:lang w:val="en-US" w:eastAsia="zh-CN"/>
        </w:rPr>
        <w:t>2、</w:t>
      </w:r>
      <w:r>
        <w:rPr>
          <w:rFonts w:hint="eastAsia" w:ascii="宋体" w:hAnsi="宋体" w:eastAsia="宋体" w:cs="宋体"/>
          <w:color w:val="000000"/>
          <w:kern w:val="0"/>
          <w:sz w:val="24"/>
          <w:szCs w:val="24"/>
          <w:highlight w:val="none"/>
        </w:rPr>
        <w:t>在台风防汛警报解除后（以采购人通知为准），中标人必须在2日内完成市政主干道行道树及两侧绿地内的绿化修复工作，5日内完成全区</w:t>
      </w:r>
      <w:r>
        <w:rPr>
          <w:rFonts w:hint="eastAsia" w:ascii="宋体" w:hAnsi="宋体" w:eastAsia="宋体" w:cs="宋体"/>
          <w:color w:val="000000"/>
          <w:kern w:val="0"/>
          <w:sz w:val="24"/>
          <w:szCs w:val="24"/>
          <w:highlight w:val="none"/>
          <w:lang w:eastAsia="zh-CN"/>
        </w:rPr>
        <w:t>区管道路绿地</w:t>
      </w:r>
      <w:r>
        <w:rPr>
          <w:rFonts w:hint="eastAsia" w:ascii="宋体" w:hAnsi="宋体" w:eastAsia="宋体" w:cs="宋体"/>
          <w:color w:val="000000"/>
          <w:kern w:val="0"/>
          <w:sz w:val="24"/>
          <w:szCs w:val="24"/>
          <w:highlight w:val="none"/>
        </w:rPr>
        <w:t>的灾后所有修复工作，此费用由中标人承担（属于本合同中标人应尽义务和责任）。台风结束5日内，中标人必须完成所有的树木扶正栽植、清理卫生等工作，未在以上规定的2日内与5日内完成的树木扶正栽植工作造成树木死亡或生长不良的，皆视为中标人抢救不力由中标人承担赔偿责任，并按管护考核标准进行扣分。中标人经过努力，在规定时间内扶好栽好树木并认真管护，在合同期内仍然树木死亡的，经采购人评估认可，中标人可以免责，新补植苗木有关费用</w:t>
      </w:r>
      <w:r>
        <w:rPr>
          <w:rFonts w:hint="eastAsia" w:ascii="宋体" w:hAnsi="宋体" w:eastAsia="宋体" w:cs="宋体"/>
          <w:color w:val="auto"/>
          <w:kern w:val="0"/>
          <w:sz w:val="24"/>
          <w:szCs w:val="24"/>
          <w:highlight w:val="none"/>
        </w:rPr>
        <w:t>由</w:t>
      </w:r>
      <w:r>
        <w:rPr>
          <w:rFonts w:hint="eastAsia" w:ascii="宋体" w:hAnsi="宋体" w:eastAsia="宋体" w:cs="宋体"/>
          <w:color w:val="auto"/>
          <w:kern w:val="0"/>
          <w:sz w:val="24"/>
          <w:szCs w:val="24"/>
          <w:highlight w:val="none"/>
          <w:lang w:eastAsia="zh-CN"/>
        </w:rPr>
        <w:t>中标</w:t>
      </w:r>
      <w:r>
        <w:rPr>
          <w:rFonts w:hint="eastAsia" w:ascii="宋体" w:hAnsi="宋体" w:eastAsia="宋体" w:cs="宋体"/>
          <w:color w:val="auto"/>
          <w:kern w:val="0"/>
          <w:sz w:val="24"/>
          <w:szCs w:val="24"/>
          <w:highlight w:val="none"/>
        </w:rPr>
        <w:t>人承担（补植施工及养护由中标人承担</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w:t>
      </w:r>
    </w:p>
    <w:p>
      <w:pPr>
        <w:widowControl/>
        <w:spacing w:before="210" w:after="210" w:line="375" w:lineRule="atLeast"/>
        <w:jc w:val="left"/>
        <w:rPr>
          <w:rFonts w:hint="default"/>
          <w:highlight w:val="none"/>
          <w:lang w:val="en-US" w:eastAsia="zh-CN"/>
        </w:rPr>
      </w:pPr>
      <w:r>
        <w:rPr>
          <w:rStyle w:val="12"/>
          <w:rFonts w:hint="eastAsia" w:ascii="宋体" w:hAnsi="宋体" w:cs="宋体"/>
          <w:b/>
          <w:bCs/>
          <w:sz w:val="24"/>
          <w:highlight w:val="none"/>
          <w:lang w:eastAsia="zh-CN"/>
        </w:rPr>
        <w:t>（评分项</w:t>
      </w:r>
      <w:r>
        <w:rPr>
          <w:rStyle w:val="12"/>
          <w:rFonts w:hint="eastAsia" w:ascii="宋体" w:hAnsi="宋体" w:cs="宋体"/>
          <w:b/>
          <w:bCs/>
          <w:sz w:val="24"/>
          <w:highlight w:val="none"/>
          <w:lang w:val="en-US" w:eastAsia="zh-CN"/>
        </w:rPr>
        <w:t>40</w:t>
      </w:r>
      <w:r>
        <w:rPr>
          <w:rStyle w:val="12"/>
          <w:rFonts w:hint="eastAsia" w:ascii="宋体" w:hAnsi="宋体" w:cs="宋体"/>
          <w:b/>
          <w:bCs/>
          <w:sz w:val="24"/>
          <w:highlight w:val="none"/>
          <w:lang w:eastAsia="zh-CN"/>
        </w:rPr>
        <w:t>）</w:t>
      </w:r>
      <w:r>
        <w:rPr>
          <w:rFonts w:hint="eastAsia" w:ascii="宋体" w:hAnsi="宋体" w:eastAsia="宋体" w:cs="宋体"/>
          <w:sz w:val="24"/>
          <w:highlight w:val="none"/>
          <w:lang w:val="en-US" w:eastAsia="zh-CN"/>
        </w:rPr>
        <w:t>3、</w:t>
      </w:r>
      <w:r>
        <w:rPr>
          <w:rFonts w:hint="eastAsia" w:ascii="宋体" w:hAnsi="宋体" w:eastAsia="宋体" w:cs="宋体"/>
          <w:color w:val="000000"/>
          <w:kern w:val="0"/>
          <w:sz w:val="24"/>
          <w:szCs w:val="24"/>
          <w:highlight w:val="none"/>
        </w:rPr>
        <w:t>中标人日常就应切实重视制定有效可行的“抗台风防台风预案”并报采购人审议同意，对台风期间组建的抢险队伍人员，中标人在日常就应做好有关抢险培训和安全保护培训等工作，中标人应对台风防汛期间的抢险队伍人员人身安全负责。</w:t>
      </w:r>
    </w:p>
    <w:p>
      <w:pPr>
        <w:pStyle w:val="13"/>
        <w:jc w:val="both"/>
      </w:pPr>
      <w:r>
        <w:rPr>
          <w:b/>
          <w:sz w:val="28"/>
        </w:rPr>
        <w:t>三、商务要求（以“★”标示的内容为不允许负偏离的实质性要求）</w:t>
      </w:r>
    </w:p>
    <w:p>
      <w:pPr>
        <w:pStyle w:val="13"/>
      </w:pPr>
    </w:p>
    <w:p>
      <w:pPr>
        <w:pStyle w:val="13"/>
      </w:pPr>
      <w:r>
        <w:rPr>
          <w:b/>
        </w:rPr>
        <w:t>采购包1：</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78"/>
        <w:gridCol w:w="709"/>
        <w:gridCol w:w="1676"/>
        <w:gridCol w:w="54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8" w:type="dxa"/>
          </w:tcPr>
          <w:p>
            <w:r>
              <w:rPr>
                <w:b/>
              </w:rPr>
              <w:t>序号</w:t>
            </w:r>
          </w:p>
        </w:tc>
        <w:tc>
          <w:tcPr>
            <w:tcW w:w="709" w:type="dxa"/>
          </w:tcPr>
          <w:p>
            <w:r>
              <w:rPr>
                <w:b/>
              </w:rPr>
              <w:t>参数性质</w:t>
            </w:r>
          </w:p>
        </w:tc>
        <w:tc>
          <w:tcPr>
            <w:tcW w:w="1676" w:type="dxa"/>
          </w:tcPr>
          <w:p>
            <w:r>
              <w:rPr>
                <w:b/>
              </w:rPr>
              <w:t>类型</w:t>
            </w:r>
          </w:p>
        </w:tc>
        <w:tc>
          <w:tcPr>
            <w:tcW w:w="5462" w:type="dxa"/>
          </w:tcPr>
          <w:p>
            <w:r>
              <w:rPr>
                <w:b/>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8" w:type="dxa"/>
          </w:tcPr>
          <w:p>
            <w:r>
              <w:rPr>
                <w:b/>
              </w:rPr>
              <w:t>1</w:t>
            </w:r>
          </w:p>
        </w:tc>
        <w:tc>
          <w:tcPr>
            <w:tcW w:w="709" w:type="dxa"/>
          </w:tcPr>
          <w:p>
            <w:r>
              <w:rPr>
                <w:b/>
              </w:rPr>
              <w:t>★</w:t>
            </w:r>
          </w:p>
        </w:tc>
        <w:tc>
          <w:tcPr>
            <w:tcW w:w="1676" w:type="dxa"/>
          </w:tcPr>
          <w:p>
            <w:r>
              <w:rPr>
                <w:b/>
              </w:rPr>
              <w:t>交货时间</w:t>
            </w:r>
          </w:p>
        </w:tc>
        <w:tc>
          <w:tcPr>
            <w:tcW w:w="5462" w:type="dxa"/>
          </w:tcPr>
          <w:p>
            <w:pPr>
              <w:rPr>
                <w:rFonts w:hint="default" w:eastAsiaTheme="minorEastAsia"/>
                <w:lang w:val="en-US" w:eastAsia="zh-CN"/>
              </w:rPr>
            </w:pPr>
            <w:r>
              <w:rPr>
                <w:rFonts w:hint="default" w:eastAsiaTheme="minorEastAsia"/>
                <w:lang w:val="en-US" w:eastAsia="zh-CN"/>
              </w:rPr>
              <w:t>自合同签订之日起1095日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8" w:type="dxa"/>
          </w:tcPr>
          <w:p>
            <w:pPr>
              <w:rPr>
                <w:rFonts w:hint="eastAsia" w:eastAsiaTheme="minorEastAsia"/>
                <w:b/>
                <w:lang w:val="en-US" w:eastAsia="zh-CN"/>
              </w:rPr>
            </w:pPr>
            <w:r>
              <w:rPr>
                <w:rFonts w:hint="eastAsia"/>
                <w:b/>
                <w:lang w:val="en-US" w:eastAsia="zh-CN"/>
              </w:rPr>
              <w:t>2</w:t>
            </w:r>
          </w:p>
        </w:tc>
        <w:tc>
          <w:tcPr>
            <w:tcW w:w="709" w:type="dxa"/>
          </w:tcPr>
          <w:p>
            <w:pPr>
              <w:rPr>
                <w:b/>
              </w:rPr>
            </w:pPr>
            <w:r>
              <w:rPr>
                <w:b/>
              </w:rPr>
              <w:t>★</w:t>
            </w:r>
          </w:p>
        </w:tc>
        <w:tc>
          <w:tcPr>
            <w:tcW w:w="1676" w:type="dxa"/>
            <w:vAlign w:val="top"/>
          </w:tcPr>
          <w:p>
            <w:pPr>
              <w:keepNext w:val="0"/>
              <w:keepLines w:val="0"/>
              <w:pageBreakBefore w:val="0"/>
              <w:kinsoku/>
              <w:wordWrap/>
              <w:overflowPunct/>
              <w:topLinePunct w:val="0"/>
              <w:autoSpaceDE/>
              <w:autoSpaceDN/>
              <w:bidi w:val="0"/>
              <w:adjustRightInd/>
              <w:snapToGrid/>
              <w:spacing w:line="360" w:lineRule="auto"/>
              <w:textAlignment w:val="auto"/>
              <w:rPr>
                <w:b/>
              </w:rPr>
            </w:pPr>
            <w:r>
              <w:rPr>
                <w:rFonts w:hint="eastAsia"/>
                <w:b/>
              </w:rPr>
              <w:t>其他</w:t>
            </w:r>
          </w:p>
        </w:tc>
        <w:tc>
          <w:tcPr>
            <w:tcW w:w="5462" w:type="dxa"/>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default" w:eastAsiaTheme="minorEastAsia"/>
                <w:lang w:val="en-US" w:eastAsia="zh-CN"/>
              </w:rPr>
            </w:pPr>
            <w:r>
              <w:rPr>
                <w:rFonts w:hint="eastAsia"/>
                <w:lang w:val="en-US" w:eastAsia="zh-CN"/>
              </w:rPr>
              <w:t>合同签订后，按采购人通知后进场服务，</w:t>
            </w:r>
            <w:r>
              <w:rPr>
                <w:rFonts w:hint="eastAsia"/>
              </w:rPr>
              <w:t>服务期限为3年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8" w:type="dxa"/>
          </w:tcPr>
          <w:p>
            <w:pPr>
              <w:rPr>
                <w:rFonts w:hint="eastAsia" w:eastAsiaTheme="minorEastAsia"/>
                <w:lang w:eastAsia="zh-CN"/>
              </w:rPr>
            </w:pPr>
            <w:r>
              <w:rPr>
                <w:rFonts w:hint="eastAsia"/>
                <w:b/>
                <w:lang w:val="en-US" w:eastAsia="zh-CN"/>
              </w:rPr>
              <w:t>3</w:t>
            </w:r>
          </w:p>
        </w:tc>
        <w:tc>
          <w:tcPr>
            <w:tcW w:w="709" w:type="dxa"/>
          </w:tcPr>
          <w:p>
            <w:r>
              <w:rPr>
                <w:b/>
              </w:rPr>
              <w:t>★</w:t>
            </w:r>
          </w:p>
        </w:tc>
        <w:tc>
          <w:tcPr>
            <w:tcW w:w="1676" w:type="dxa"/>
          </w:tcPr>
          <w:p>
            <w:r>
              <w:rPr>
                <w:b/>
              </w:rPr>
              <w:t>交货地点</w:t>
            </w:r>
          </w:p>
        </w:tc>
        <w:tc>
          <w:tcPr>
            <w:tcW w:w="5462" w:type="dxa"/>
          </w:tcPr>
          <w:p>
            <w:r>
              <w:rPr>
                <w:rFonts w:hint="eastAsia"/>
              </w:rPr>
              <w:t>台江区闽江公园金沙园内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8" w:type="dxa"/>
          </w:tcPr>
          <w:p>
            <w:pPr>
              <w:rPr>
                <w:rFonts w:hint="eastAsia" w:eastAsiaTheme="minorEastAsia"/>
                <w:lang w:eastAsia="zh-CN"/>
              </w:rPr>
            </w:pPr>
            <w:r>
              <w:rPr>
                <w:rFonts w:hint="eastAsia"/>
                <w:b/>
                <w:lang w:val="en-US" w:eastAsia="zh-CN"/>
              </w:rPr>
              <w:t>4</w:t>
            </w:r>
          </w:p>
        </w:tc>
        <w:tc>
          <w:tcPr>
            <w:tcW w:w="709" w:type="dxa"/>
          </w:tcPr>
          <w:p>
            <w:r>
              <w:rPr>
                <w:b/>
              </w:rPr>
              <w:t>★</w:t>
            </w:r>
          </w:p>
        </w:tc>
        <w:tc>
          <w:tcPr>
            <w:tcW w:w="1676" w:type="dxa"/>
          </w:tcPr>
          <w:p>
            <w:r>
              <w:rPr>
                <w:b/>
              </w:rPr>
              <w:t>交货条件</w:t>
            </w:r>
          </w:p>
        </w:tc>
        <w:tc>
          <w:tcPr>
            <w:tcW w:w="5462" w:type="dxa"/>
          </w:tcPr>
          <w:p>
            <w:r>
              <w:rPr>
                <w:rFonts w:hint="eastAsia"/>
              </w:rPr>
              <w:t>经采购人验收合格后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8" w:type="dxa"/>
          </w:tcPr>
          <w:p>
            <w:pPr>
              <w:rPr>
                <w:rFonts w:hint="eastAsia" w:eastAsiaTheme="minorEastAsia"/>
                <w:lang w:eastAsia="zh-CN"/>
              </w:rPr>
            </w:pPr>
            <w:r>
              <w:rPr>
                <w:rFonts w:hint="eastAsia"/>
                <w:b/>
                <w:lang w:val="en-US" w:eastAsia="zh-CN"/>
              </w:rPr>
              <w:t>5</w:t>
            </w:r>
          </w:p>
        </w:tc>
        <w:tc>
          <w:tcPr>
            <w:tcW w:w="709" w:type="dxa"/>
          </w:tcPr>
          <w:p>
            <w:r>
              <w:rPr>
                <w:b/>
              </w:rPr>
              <w:t>★</w:t>
            </w:r>
          </w:p>
        </w:tc>
        <w:tc>
          <w:tcPr>
            <w:tcW w:w="1676" w:type="dxa"/>
          </w:tcPr>
          <w:p>
            <w:r>
              <w:rPr>
                <w:b/>
              </w:rPr>
              <w:t>是否邀请投标人验收</w:t>
            </w:r>
          </w:p>
        </w:tc>
        <w:tc>
          <w:tcPr>
            <w:tcW w:w="5462" w:type="dxa"/>
          </w:tcPr>
          <w:p>
            <w:pPr>
              <w:rPr>
                <w:b w:val="0"/>
                <w:bCs/>
              </w:rPr>
            </w:pPr>
            <w:r>
              <w:rPr>
                <w:b w:val="0"/>
                <w:bCs/>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8" w:type="dxa"/>
          </w:tcPr>
          <w:p>
            <w:pPr>
              <w:rPr>
                <w:rFonts w:hint="eastAsia" w:eastAsiaTheme="minorEastAsia"/>
                <w:lang w:eastAsia="zh-CN"/>
              </w:rPr>
            </w:pPr>
            <w:r>
              <w:rPr>
                <w:rFonts w:hint="eastAsia"/>
                <w:b/>
                <w:lang w:val="en-US" w:eastAsia="zh-CN"/>
              </w:rPr>
              <w:t>6</w:t>
            </w:r>
          </w:p>
        </w:tc>
        <w:tc>
          <w:tcPr>
            <w:tcW w:w="709" w:type="dxa"/>
          </w:tcPr>
          <w:p>
            <w:r>
              <w:rPr>
                <w:b/>
              </w:rPr>
              <w:t>★</w:t>
            </w:r>
          </w:p>
        </w:tc>
        <w:tc>
          <w:tcPr>
            <w:tcW w:w="1676" w:type="dxa"/>
          </w:tcPr>
          <w:p>
            <w:r>
              <w:rPr>
                <w:b/>
              </w:rPr>
              <w:t>履约验收方式</w:t>
            </w:r>
          </w:p>
        </w:tc>
        <w:tc>
          <w:tcPr>
            <w:tcW w:w="5462" w:type="dxa"/>
          </w:tcPr>
          <w:p>
            <w:pPr>
              <w:pStyle w:val="13"/>
            </w:pPr>
            <w:r>
              <w:rPr>
                <w:rFonts w:ascii="宋体" w:hAnsi="宋体" w:eastAsia="宋体" w:cs="宋体"/>
                <w:kern w:val="0"/>
                <w:sz w:val="24"/>
                <w:szCs w:val="24"/>
                <w:lang w:val="en-US" w:eastAsia="zh-CN" w:bidi="ar"/>
              </w:rPr>
              <w:t>按招标文件、采购合同规定</w:t>
            </w:r>
            <w:r>
              <w:rPr>
                <w:rFonts w:hint="eastAsia" w:ascii="宋体" w:hAnsi="宋体" w:cs="宋体"/>
                <w:kern w:val="0"/>
                <w:sz w:val="24"/>
                <w:szCs w:val="24"/>
                <w:lang w:val="en-US" w:eastAsia="zh-CN" w:bidi="ar"/>
              </w:rPr>
              <w:t>考核合格</w:t>
            </w:r>
            <w:r>
              <w:rPr>
                <w:rFonts w:ascii="宋体" w:hAnsi="宋体" w:eastAsia="宋体" w:cs="宋体"/>
                <w:kern w:val="0"/>
                <w:sz w:val="24"/>
                <w:szCs w:val="24"/>
                <w:lang w:val="en-US" w:eastAsia="zh-CN" w:bidi="ar"/>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8" w:type="dxa"/>
          </w:tcPr>
          <w:p>
            <w:pPr>
              <w:rPr>
                <w:rFonts w:hint="eastAsia" w:eastAsiaTheme="minorEastAsia"/>
                <w:lang w:eastAsia="zh-CN"/>
              </w:rPr>
            </w:pPr>
            <w:r>
              <w:rPr>
                <w:rFonts w:hint="eastAsia"/>
                <w:b/>
                <w:lang w:val="en-US" w:eastAsia="zh-CN"/>
              </w:rPr>
              <w:t>7</w:t>
            </w:r>
          </w:p>
        </w:tc>
        <w:tc>
          <w:tcPr>
            <w:tcW w:w="709" w:type="dxa"/>
          </w:tcPr>
          <w:p>
            <w:r>
              <w:rPr>
                <w:b/>
              </w:rPr>
              <w:t>★</w:t>
            </w:r>
          </w:p>
        </w:tc>
        <w:tc>
          <w:tcPr>
            <w:tcW w:w="1676" w:type="dxa"/>
            <w:vAlign w:val="top"/>
          </w:tcPr>
          <w:p>
            <w:pPr>
              <w:keepNext w:val="0"/>
              <w:keepLines w:val="0"/>
              <w:pageBreakBefore w:val="0"/>
              <w:kinsoku/>
              <w:wordWrap/>
              <w:overflowPunct/>
              <w:topLinePunct w:val="0"/>
              <w:autoSpaceDE/>
              <w:autoSpaceDN/>
              <w:bidi w:val="0"/>
              <w:adjustRightInd/>
              <w:snapToGrid/>
              <w:spacing w:line="360" w:lineRule="auto"/>
              <w:textAlignment w:val="auto"/>
            </w:pPr>
            <w:r>
              <w:rPr>
                <w:rFonts w:hint="eastAsia" w:ascii="宋体" w:hAnsi="宋体" w:eastAsia="宋体" w:cs="宋体"/>
                <w:sz w:val="24"/>
                <w:szCs w:val="24"/>
              </w:rPr>
              <w:t>履约保证金</w:t>
            </w:r>
          </w:p>
        </w:tc>
        <w:tc>
          <w:tcPr>
            <w:tcW w:w="5462" w:type="dxa"/>
            <w:vAlign w:val="top"/>
          </w:tcPr>
          <w:p>
            <w:pPr>
              <w:keepNext w:val="0"/>
              <w:keepLines w:val="0"/>
              <w:pageBreakBefore w:val="0"/>
              <w:kinsoku/>
              <w:wordWrap/>
              <w:overflowPunct/>
              <w:topLinePunct w:val="0"/>
              <w:autoSpaceDE/>
              <w:autoSpaceDN/>
              <w:bidi w:val="0"/>
              <w:adjustRightInd/>
              <w:snapToGrid/>
              <w:spacing w:line="360" w:lineRule="auto"/>
              <w:textAlignment w:val="auto"/>
            </w:pPr>
            <w:r>
              <w:rPr>
                <w:rFonts w:hint="eastAsia" w:ascii="宋体" w:hAnsi="宋体" w:eastAsia="宋体" w:cs="宋体"/>
                <w:sz w:val="24"/>
                <w:szCs w:val="24"/>
              </w:rPr>
              <w:t>是否收取履约保证金： 是。履约保证金百分比：4%。说明：</w:t>
            </w:r>
            <w:r>
              <w:rPr>
                <w:rFonts w:hint="eastAsia" w:ascii="宋体" w:hAnsi="宋体" w:eastAsia="宋体" w:cs="宋体"/>
                <w:sz w:val="24"/>
                <w:szCs w:val="24"/>
                <w:lang w:val="en-US" w:eastAsia="zh-CN"/>
              </w:rPr>
              <w:t>1.中标通知书发出后，中标人须向采购人缴纳合同总价4%的履约保证金或履约保函；履约保证金将在服务期满且中标人的合同义务已履行完毕后无息退还；2.履约保证金以转账、电汇形式汇入采购人指定账户，在合同期内未出现违约现象及采购人利益受损的情况下，合同到期时无息退还。如中标人违约，不予退还履约保证金，若造成采购人经济损失的，采购人有权向中标人追偿；3.</w:t>
            </w:r>
            <w:r>
              <w:rPr>
                <w:rFonts w:hint="eastAsia" w:ascii="宋体" w:hAnsi="宋体" w:eastAsia="宋体" w:cs="宋体"/>
                <w:sz w:val="24"/>
                <w:szCs w:val="24"/>
              </w:rPr>
              <w:t>如果是以保函形式缴纳履约保证金的，</w:t>
            </w:r>
            <w:r>
              <w:rPr>
                <w:rFonts w:hint="eastAsia" w:ascii="宋体" w:hAnsi="宋体" w:eastAsia="宋体" w:cs="宋体"/>
                <w:sz w:val="24"/>
                <w:szCs w:val="24"/>
                <w:lang w:val="en-US" w:eastAsia="zh-CN"/>
              </w:rPr>
              <w:t>中标人</w:t>
            </w:r>
            <w:r>
              <w:rPr>
                <w:rFonts w:hint="eastAsia" w:ascii="宋体" w:hAnsi="宋体" w:eastAsia="宋体" w:cs="宋体"/>
                <w:sz w:val="24"/>
                <w:szCs w:val="24"/>
              </w:rPr>
              <w:t>必须开具见索即付(无条件支付)银行保函，且保函有效期(即到期时间)必须为项目验收合格后再延长6个月。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8" w:type="dxa"/>
          </w:tcPr>
          <w:p>
            <w:pPr>
              <w:rPr>
                <w:rFonts w:hint="eastAsia" w:eastAsiaTheme="minorEastAsia"/>
                <w:lang w:eastAsia="zh-CN"/>
              </w:rPr>
            </w:pPr>
            <w:r>
              <w:rPr>
                <w:rFonts w:hint="eastAsia"/>
                <w:b/>
                <w:lang w:val="en-US" w:eastAsia="zh-CN"/>
              </w:rPr>
              <w:t>8</w:t>
            </w:r>
          </w:p>
        </w:tc>
        <w:tc>
          <w:tcPr>
            <w:tcW w:w="709" w:type="dxa"/>
          </w:tcPr>
          <w:p>
            <w:r>
              <w:rPr>
                <w:b/>
              </w:rPr>
              <w:t>★</w:t>
            </w:r>
          </w:p>
        </w:tc>
        <w:tc>
          <w:tcPr>
            <w:tcW w:w="1676" w:type="dxa"/>
            <w:vAlign w:val="top"/>
          </w:tcPr>
          <w:p>
            <w:pPr>
              <w:keepNext w:val="0"/>
              <w:keepLines w:val="0"/>
              <w:pageBreakBefore w:val="0"/>
              <w:kinsoku/>
              <w:wordWrap/>
              <w:overflowPunct/>
              <w:topLinePunct w:val="0"/>
              <w:autoSpaceDE/>
              <w:autoSpaceDN/>
              <w:bidi w:val="0"/>
              <w:adjustRightInd/>
              <w:snapToGrid/>
              <w:spacing w:line="360" w:lineRule="auto"/>
              <w:textAlignment w:val="auto"/>
            </w:pPr>
            <w:r>
              <w:rPr>
                <w:rFonts w:hint="eastAsia" w:ascii="宋体" w:hAnsi="宋体" w:eastAsia="宋体" w:cs="宋体"/>
                <w:sz w:val="24"/>
                <w:szCs w:val="24"/>
              </w:rPr>
              <w:t>合同支付方式</w:t>
            </w:r>
          </w:p>
        </w:tc>
        <w:tc>
          <w:tcPr>
            <w:tcW w:w="5462" w:type="dxa"/>
            <w:vAlign w:val="top"/>
          </w:tcPr>
          <w:p>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1、每月考核合格后，达到付款条件起7日，支付合同总金额的2.78%</w:t>
            </w:r>
          </w:p>
          <w:p>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2、每月考核合格后，达到付款条件起7日，支付合同总金额的2.78%</w:t>
            </w:r>
          </w:p>
          <w:p>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3、每月考核合格后，达到付款条件起7日，支付合同总金额的2.78%</w:t>
            </w:r>
          </w:p>
          <w:p>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4、每月考核合格后，达到付款条件起7日，支付合同总金额的2.78%</w:t>
            </w:r>
          </w:p>
          <w:p>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5、每月考核合格后，达到付款条件起7日，支付合同总金额的2.78%</w:t>
            </w:r>
          </w:p>
          <w:p>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6、每月考核合格后，达到付款条件起7日，支付合同总金额的2.78%</w:t>
            </w:r>
          </w:p>
          <w:p>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7、每月考核合格后，达到付款条件起7日，支付合同总金额的2.78%</w:t>
            </w:r>
          </w:p>
          <w:p>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8、每月考核合格后，达到付款条件起7日，支付合同总金额的2.78%</w:t>
            </w:r>
          </w:p>
          <w:p>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9、每月考核合格后，达到付款条件起7日，支付合同总金额的2.78%</w:t>
            </w:r>
          </w:p>
          <w:p>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10、每月考核合格后，达到付款条件起7日，支付合同总金额的2.78%</w:t>
            </w:r>
          </w:p>
          <w:p>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11、每月考核合格后，达到付款条件起7日，支付合同总金额的2.78%</w:t>
            </w:r>
          </w:p>
          <w:p>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12、每月考核合格后，达到付款条件起7日，支付合同总金额的2.78%</w:t>
            </w:r>
          </w:p>
          <w:p>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13、每月考核合格后，达到付款条件起7日，支付合同总金额的2.78%</w:t>
            </w:r>
          </w:p>
          <w:p>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14、每月考核合格后，达到付款条件起7日，支付合同总金额的2.78%</w:t>
            </w:r>
          </w:p>
          <w:p>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15、每月考核合格后，达到付款条件起7日，支付合同总金额的2.78%</w:t>
            </w:r>
          </w:p>
          <w:p>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16、每月考核合格后，达到付款条件起7日，支付合同总金额的2.78%</w:t>
            </w:r>
          </w:p>
          <w:p>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17、每月考核合格后，达到付款条件起7日，支付合同总金额的2.78%</w:t>
            </w:r>
          </w:p>
          <w:p>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18、每月考核合格后，达到付款条件起7日，支付合同总金额的2.78%</w:t>
            </w:r>
          </w:p>
          <w:p>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19、每月考核合格后，达到付款条件起7日，支付合同总金额的2.78%</w:t>
            </w:r>
          </w:p>
          <w:p>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20、每月考核合格后，达到付款条件起7日，支付合同总金额的2.78%</w:t>
            </w:r>
          </w:p>
          <w:p>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21、每月考核合格后，达到付款条件起7日，支付合同总金额的2.78%</w:t>
            </w:r>
          </w:p>
          <w:p>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22、每月考核合格后，达到付款条件起7日，支付合同总金额的2.78%</w:t>
            </w:r>
          </w:p>
          <w:p>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23、每月考核合格后，达到付款条件起7日，支付合同总金额的2.78%</w:t>
            </w:r>
          </w:p>
          <w:p>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24、每月考核合格后，达到付款条件起7日，支付合同总金额的2.78%</w:t>
            </w:r>
          </w:p>
          <w:p>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25、每月考核合格后，达到付款条件起7日，支付合同总金额的2.78%</w:t>
            </w:r>
          </w:p>
          <w:p>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26、每月考核合格后，达到付款条件起7日，支付合同总金额的2.78%</w:t>
            </w:r>
          </w:p>
          <w:p>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27、每月考核合格后，达到付款条件起7日，支付合同总金额的2.78%</w:t>
            </w:r>
          </w:p>
          <w:p>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28、每月考核合格后，达到付款条件起7日，支付合同总金额的2.78%</w:t>
            </w:r>
          </w:p>
          <w:p>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29、每月考核合格后，达到付款条件起7日，支付合同总金额的2.78%</w:t>
            </w:r>
          </w:p>
          <w:p>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30、每月考核合格后，达到付款条件起7日，支付合同总金额的2.78%</w:t>
            </w:r>
          </w:p>
          <w:p>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31、每月考核合格后，达到付款条件起7日，支付合同总金额的2.78%</w:t>
            </w:r>
          </w:p>
          <w:p>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32、每月考核合格后，达到付款条件起7日，支付合同总金额的2.78%</w:t>
            </w:r>
          </w:p>
          <w:p>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33、每月考核合格后，达到付款条件起7日，支付合同总金额的2.78%</w:t>
            </w:r>
          </w:p>
          <w:p>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34、每月考核合格后，达到付款条件起7日，支付合同总金额的2.78%</w:t>
            </w:r>
          </w:p>
          <w:p>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35、每月考核合格后，达到付款条件起7日，支付合同总金额的2.78%</w:t>
            </w:r>
          </w:p>
          <w:p>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lang w:eastAsia="zh-CN"/>
              </w:rPr>
            </w:pPr>
            <w:r>
              <w:rPr>
                <w:rFonts w:hint="eastAsia" w:ascii="宋体" w:hAnsi="宋体" w:eastAsia="宋体" w:cs="宋体"/>
                <w:sz w:val="24"/>
                <w:szCs w:val="24"/>
              </w:rPr>
              <w:t>36、每月考核合格后，达到付款条件起7日，支付合同总金额的2.70%</w:t>
            </w:r>
          </w:p>
        </w:tc>
      </w:tr>
    </w:tbl>
    <w:p>
      <w:pPr>
        <w:pStyle w:val="13"/>
        <w:jc w:val="left"/>
        <w:rPr>
          <w:sz w:val="24"/>
          <w:szCs w:val="24"/>
        </w:rPr>
      </w:pPr>
      <w:r>
        <w:rPr>
          <w:b/>
          <w:sz w:val="24"/>
          <w:szCs w:val="24"/>
        </w:rPr>
        <w:t>其他商务要求：</w:t>
      </w:r>
    </w:p>
    <w:p>
      <w:pPr>
        <w:pStyle w:val="9"/>
        <w:spacing w:line="360" w:lineRule="auto"/>
        <w:ind w:firstLine="0"/>
        <w:rPr>
          <w:rFonts w:ascii="宋体" w:hAnsi="宋体" w:eastAsia="宋体" w:cs="宋体"/>
          <w:b/>
        </w:rPr>
      </w:pPr>
      <w:r>
        <w:rPr>
          <w:rStyle w:val="12"/>
          <w:rFonts w:hint="eastAsia" w:ascii="宋体" w:hAnsi="宋体" w:eastAsia="宋体" w:cs="宋体"/>
          <w:b/>
          <w:bCs/>
          <w:spacing w:val="0"/>
          <w:sz w:val="24"/>
          <w:szCs w:val="24"/>
          <w:lang w:val="en-US" w:eastAsia="zh-CN"/>
        </w:rPr>
        <w:t>9、</w:t>
      </w:r>
      <w:r>
        <w:rPr>
          <w:rFonts w:hint="eastAsia" w:ascii="宋体" w:hAnsi="宋体" w:eastAsia="宋体" w:cs="宋体"/>
          <w:b/>
        </w:rPr>
        <w:t>区管道路绿化养护项目考核细则</w:t>
      </w:r>
    </w:p>
    <w:p>
      <w:pPr>
        <w:spacing w:line="360" w:lineRule="auto"/>
        <w:ind w:firstLine="480" w:firstLineChars="200"/>
        <w:rPr>
          <w:rFonts w:ascii="宋体" w:hAnsi="宋体" w:eastAsia="宋体" w:cs="宋体"/>
          <w:sz w:val="24"/>
        </w:rPr>
      </w:pPr>
      <w:r>
        <w:rPr>
          <w:rFonts w:hint="eastAsia" w:ascii="宋体" w:hAnsi="宋体" w:cs="宋体"/>
          <w:sz w:val="24"/>
          <w:lang w:val="en-US" w:eastAsia="zh-CN"/>
        </w:rPr>
        <w:t>9.1</w:t>
      </w:r>
      <w:r>
        <w:rPr>
          <w:rFonts w:hint="eastAsia" w:ascii="宋体" w:hAnsi="宋体" w:eastAsia="宋体" w:cs="宋体"/>
          <w:sz w:val="24"/>
        </w:rPr>
        <w:t>考核制度：采购人组织相关人员进行考核工作。</w:t>
      </w:r>
    </w:p>
    <w:p>
      <w:pPr>
        <w:pStyle w:val="3"/>
        <w:ind w:left="0" w:leftChars="0" w:firstLine="480" w:firstLineChars="200"/>
        <w:outlineLvl w:val="1"/>
        <w:rPr>
          <w:rFonts w:ascii="宋体" w:hAnsi="宋体" w:eastAsia="宋体" w:cs="宋体"/>
          <w:sz w:val="24"/>
          <w:szCs w:val="24"/>
        </w:rPr>
      </w:pPr>
      <w:r>
        <w:rPr>
          <w:rFonts w:hint="eastAsia" w:ascii="宋体" w:hAnsi="宋体" w:cs="宋体"/>
          <w:sz w:val="24"/>
          <w:szCs w:val="24"/>
          <w:lang w:val="en-US" w:eastAsia="zh-CN"/>
        </w:rPr>
        <w:t>9.2</w:t>
      </w:r>
      <w:r>
        <w:rPr>
          <w:rFonts w:hint="eastAsia" w:ascii="宋体" w:hAnsi="宋体" w:eastAsia="宋体" w:cs="宋体"/>
          <w:sz w:val="24"/>
          <w:szCs w:val="24"/>
        </w:rPr>
        <w:t>考核方式：采购人对项目服务情况进行现场检查考核：现场检查—口头或书面通知整改—复查—公布结果。</w:t>
      </w:r>
    </w:p>
    <w:p>
      <w:pPr>
        <w:spacing w:line="360" w:lineRule="auto"/>
        <w:ind w:firstLine="240" w:firstLineChars="100"/>
        <w:rPr>
          <w:rFonts w:ascii="宋体" w:hAnsi="宋体" w:eastAsia="宋体" w:cs="宋体"/>
          <w:b/>
          <w:bCs/>
          <w:kern w:val="0"/>
          <w:sz w:val="24"/>
        </w:rPr>
      </w:pPr>
      <w:r>
        <w:rPr>
          <w:rFonts w:hint="eastAsia" w:ascii="宋体" w:hAnsi="宋体" w:cs="宋体"/>
          <w:kern w:val="0"/>
          <w:sz w:val="24"/>
          <w:lang w:val="en-US" w:eastAsia="zh-CN"/>
        </w:rPr>
        <w:t>9.3</w:t>
      </w:r>
      <w:r>
        <w:rPr>
          <w:rFonts w:hint="eastAsia" w:ascii="宋体" w:hAnsi="宋体" w:eastAsia="宋体" w:cs="宋体"/>
          <w:kern w:val="0"/>
          <w:sz w:val="24"/>
        </w:rPr>
        <w:t>检查内容：采购人对照道路绿化养护一级管理标准及附件《区管道路绿化养护质量考核标准与评分依据》对中标人进行考核抽查，检</w:t>
      </w:r>
      <w:r>
        <w:rPr>
          <w:rFonts w:hint="eastAsia" w:ascii="宋体" w:hAnsi="宋体" w:eastAsia="宋体" w:cs="宋体"/>
          <w:sz w:val="24"/>
        </w:rPr>
        <w:t>查中标人服务情况，并在合同期内每个自然月内填写《区管道路绿化养护考核表》，作为每月服务费结算的依据。</w:t>
      </w:r>
    </w:p>
    <w:p>
      <w:pPr>
        <w:pStyle w:val="9"/>
        <w:spacing w:line="360" w:lineRule="auto"/>
        <w:ind w:firstLine="240" w:firstLineChars="100"/>
        <w:rPr>
          <w:rFonts w:ascii="宋体" w:hAnsi="宋体" w:eastAsia="宋体" w:cs="宋体"/>
          <w:bCs/>
        </w:rPr>
      </w:pPr>
      <w:r>
        <w:rPr>
          <w:rFonts w:hint="eastAsia" w:ascii="宋体" w:hAnsi="宋体" w:cs="宋体"/>
          <w:bCs/>
          <w:lang w:val="en-US" w:eastAsia="zh-CN"/>
        </w:rPr>
        <w:t>9.4</w:t>
      </w:r>
      <w:r>
        <w:rPr>
          <w:rFonts w:hint="eastAsia" w:ascii="宋体" w:hAnsi="宋体" w:eastAsia="宋体" w:cs="宋体"/>
          <w:bCs/>
        </w:rPr>
        <w:t>考评方法</w:t>
      </w:r>
    </w:p>
    <w:p>
      <w:pPr>
        <w:pStyle w:val="9"/>
        <w:spacing w:line="360" w:lineRule="auto"/>
        <w:ind w:firstLine="480" w:firstLineChars="200"/>
        <w:rPr>
          <w:rFonts w:ascii="宋体" w:hAnsi="宋体" w:eastAsia="宋体" w:cs="宋体"/>
          <w:bCs/>
        </w:rPr>
      </w:pPr>
      <w:r>
        <w:rPr>
          <w:rFonts w:hint="eastAsia" w:ascii="宋体" w:hAnsi="宋体" w:cs="宋体"/>
          <w:bCs/>
          <w:lang w:val="en-US" w:eastAsia="zh-CN"/>
        </w:rPr>
        <w:t>（1）</w:t>
      </w:r>
      <w:r>
        <w:rPr>
          <w:rFonts w:hint="eastAsia" w:ascii="宋体" w:hAnsi="宋体" w:eastAsia="宋体" w:cs="宋体"/>
          <w:bCs/>
        </w:rPr>
        <w:t>采购人每月对中标人养护质量进行检查考核，发现存在问题的，即按照</w:t>
      </w:r>
      <w:r>
        <w:rPr>
          <w:rFonts w:hint="eastAsia" w:ascii="宋体" w:hAnsi="宋体" w:eastAsia="宋体" w:cs="宋体"/>
        </w:rPr>
        <w:t>《区管道路绿化养护质量考核标准与评分依据》</w:t>
      </w:r>
      <w:r>
        <w:rPr>
          <w:rFonts w:hint="eastAsia" w:ascii="宋体" w:hAnsi="宋体" w:eastAsia="宋体" w:cs="宋体"/>
          <w:bCs/>
        </w:rPr>
        <w:t>标准进行扣分。采购人以口头或书面的形式通知中标人整改后，中标人应在3个工作日内配合整改到位，3个工作日内未整改到位的，按照考核标准双倍扣分，中标人应继续整改，再限时3个工作日内整改完毕，仍整改不到位的，视为拒不整改。（存在特殊情况，经报备采购人同意的除外）</w:t>
      </w:r>
    </w:p>
    <w:p>
      <w:pPr>
        <w:spacing w:line="360" w:lineRule="auto"/>
        <w:ind w:firstLine="480" w:firstLineChars="200"/>
        <w:rPr>
          <w:rFonts w:ascii="宋体" w:hAnsi="宋体" w:eastAsia="宋体" w:cs="宋体"/>
          <w:b/>
          <w:bCs/>
          <w:kern w:val="0"/>
          <w:sz w:val="24"/>
        </w:rPr>
      </w:pPr>
      <w:r>
        <w:rPr>
          <w:rFonts w:hint="eastAsia" w:ascii="宋体" w:hAnsi="宋体" w:cs="宋体"/>
          <w:bCs/>
          <w:sz w:val="24"/>
          <w:lang w:val="en-US" w:eastAsia="zh-CN"/>
        </w:rPr>
        <w:t>（2）</w:t>
      </w:r>
      <w:r>
        <w:rPr>
          <w:rFonts w:hint="eastAsia" w:ascii="宋体" w:hAnsi="宋体" w:eastAsia="宋体" w:cs="宋体"/>
          <w:sz w:val="24"/>
        </w:rPr>
        <w:t>数字城管和12345的案件中标人应按规定时间处理、反馈情况，确保案件按时保质处置到位，未按规定时间处理的每件按《区管道路绿化养护质量考核标准与评分依据》三倍扣分。</w:t>
      </w:r>
    </w:p>
    <w:p>
      <w:pPr>
        <w:pStyle w:val="3"/>
        <w:ind w:firstLine="240" w:firstLineChars="100"/>
        <w:outlineLvl w:val="1"/>
        <w:rPr>
          <w:rFonts w:ascii="宋体" w:hAnsi="宋体" w:eastAsia="宋体" w:cs="宋体"/>
          <w:sz w:val="24"/>
          <w:szCs w:val="24"/>
        </w:rPr>
      </w:pPr>
      <w:r>
        <w:rPr>
          <w:rFonts w:hint="eastAsia" w:ascii="宋体" w:hAnsi="宋体" w:cs="宋体"/>
          <w:sz w:val="24"/>
          <w:szCs w:val="24"/>
          <w:lang w:val="en-US" w:eastAsia="zh-CN"/>
        </w:rPr>
        <w:t>9.5</w:t>
      </w:r>
      <w:r>
        <w:rPr>
          <w:rFonts w:hint="eastAsia" w:ascii="宋体" w:hAnsi="宋体" w:eastAsia="宋体" w:cs="宋体"/>
          <w:sz w:val="24"/>
          <w:szCs w:val="24"/>
        </w:rPr>
        <w:t>支付办法：根据月考核表考核评分按月拨付相应服务费用（若出现重大事项处罚的，不适用考核表）。</w:t>
      </w:r>
    </w:p>
    <w:p>
      <w:pPr>
        <w:pStyle w:val="3"/>
        <w:ind w:firstLine="241" w:firstLineChars="100"/>
        <w:outlineLvl w:val="1"/>
        <w:rPr>
          <w:rFonts w:ascii="宋体" w:hAnsi="宋体" w:eastAsia="宋体" w:cs="宋体"/>
          <w:b/>
          <w:bCs/>
          <w:sz w:val="24"/>
          <w:szCs w:val="24"/>
        </w:rPr>
      </w:pPr>
      <w:r>
        <w:rPr>
          <w:rStyle w:val="12"/>
          <w:rFonts w:hint="eastAsia" w:ascii="宋体" w:hAnsi="宋体" w:cs="宋体"/>
          <w:b/>
          <w:bCs/>
          <w:sz w:val="24"/>
          <w:highlight w:val="none"/>
          <w:lang w:val="en-US" w:eastAsia="zh-CN"/>
        </w:rPr>
        <w:t xml:space="preserve">   </w:t>
      </w:r>
      <w:r>
        <w:rPr>
          <w:rFonts w:hint="eastAsia" w:ascii="宋体" w:hAnsi="宋体" w:cs="宋体"/>
          <w:kern w:val="2"/>
          <w:sz w:val="24"/>
          <w:szCs w:val="24"/>
          <w:lang w:eastAsia="zh-CN"/>
        </w:rPr>
        <w:t>（</w:t>
      </w:r>
      <w:r>
        <w:rPr>
          <w:rFonts w:hint="eastAsia" w:ascii="宋体" w:hAnsi="宋体" w:cs="宋体"/>
          <w:kern w:val="2"/>
          <w:sz w:val="24"/>
          <w:szCs w:val="24"/>
          <w:lang w:val="en-US" w:eastAsia="zh-CN"/>
        </w:rPr>
        <w:t>1</w:t>
      </w:r>
      <w:r>
        <w:rPr>
          <w:rFonts w:hint="eastAsia" w:ascii="宋体" w:hAnsi="宋体" w:cs="宋体"/>
          <w:kern w:val="2"/>
          <w:sz w:val="24"/>
          <w:szCs w:val="24"/>
          <w:lang w:eastAsia="zh-CN"/>
        </w:rPr>
        <w:t>）</w:t>
      </w:r>
      <w:r>
        <w:rPr>
          <w:rFonts w:hint="eastAsia" w:ascii="宋体" w:hAnsi="宋体" w:eastAsia="宋体" w:cs="宋体"/>
          <w:kern w:val="2"/>
          <w:sz w:val="24"/>
          <w:szCs w:val="24"/>
        </w:rPr>
        <w:t>得分大于95分（含），全额拨付当月经费；</w:t>
      </w:r>
    </w:p>
    <w:p>
      <w:pPr>
        <w:pStyle w:val="3"/>
        <w:ind w:firstLine="241" w:firstLineChars="100"/>
        <w:outlineLvl w:val="1"/>
        <w:rPr>
          <w:rFonts w:ascii="宋体" w:hAnsi="宋体" w:eastAsia="宋体" w:cs="宋体"/>
          <w:kern w:val="2"/>
          <w:sz w:val="24"/>
          <w:szCs w:val="24"/>
        </w:rPr>
      </w:pPr>
      <w:r>
        <w:rPr>
          <w:rStyle w:val="12"/>
          <w:rFonts w:hint="eastAsia" w:ascii="宋体" w:hAnsi="宋体" w:cs="宋体"/>
          <w:b/>
          <w:bCs/>
          <w:sz w:val="24"/>
          <w:highlight w:val="none"/>
          <w:lang w:val="en-US" w:eastAsia="zh-CN"/>
        </w:rPr>
        <w:t xml:space="preserve">   </w:t>
      </w:r>
      <w:r>
        <w:rPr>
          <w:rFonts w:hint="eastAsia" w:ascii="宋体" w:hAnsi="宋体" w:cs="宋体"/>
          <w:kern w:val="2"/>
          <w:sz w:val="24"/>
          <w:szCs w:val="24"/>
          <w:lang w:eastAsia="zh-CN"/>
        </w:rPr>
        <w:t>（</w:t>
      </w:r>
      <w:r>
        <w:rPr>
          <w:rFonts w:hint="eastAsia" w:ascii="宋体" w:hAnsi="宋体" w:cs="宋体"/>
          <w:kern w:val="2"/>
          <w:sz w:val="24"/>
          <w:szCs w:val="24"/>
          <w:lang w:val="en-US" w:eastAsia="zh-CN"/>
        </w:rPr>
        <w:t>2</w:t>
      </w:r>
      <w:r>
        <w:rPr>
          <w:rFonts w:hint="eastAsia" w:ascii="宋体" w:hAnsi="宋体" w:cs="宋体"/>
          <w:kern w:val="2"/>
          <w:sz w:val="24"/>
          <w:szCs w:val="24"/>
          <w:lang w:eastAsia="zh-CN"/>
        </w:rPr>
        <w:t>）</w:t>
      </w:r>
      <w:r>
        <w:rPr>
          <w:rFonts w:hint="eastAsia" w:ascii="宋体" w:hAnsi="宋体" w:eastAsia="宋体" w:cs="宋体"/>
          <w:kern w:val="2"/>
          <w:sz w:val="24"/>
          <w:szCs w:val="24"/>
        </w:rPr>
        <w:t>得分80分（含）-94分，应付款额＝当月经费×当月考核的最终得分÷100；</w:t>
      </w:r>
      <w:r>
        <w:rPr>
          <w:rFonts w:ascii="宋体" w:hAnsi="宋体" w:eastAsia="宋体" w:cs="宋体"/>
          <w:kern w:val="2"/>
          <w:sz w:val="24"/>
          <w:szCs w:val="24"/>
        </w:rPr>
        <w:t xml:space="preserve"> </w:t>
      </w:r>
    </w:p>
    <w:p>
      <w:pPr>
        <w:pStyle w:val="3"/>
        <w:ind w:firstLine="241" w:firstLineChars="100"/>
        <w:outlineLvl w:val="1"/>
        <w:rPr>
          <w:rFonts w:ascii="宋体" w:hAnsi="宋体" w:eastAsia="宋体" w:cs="宋体"/>
          <w:kern w:val="2"/>
          <w:sz w:val="24"/>
          <w:szCs w:val="24"/>
        </w:rPr>
      </w:pPr>
      <w:r>
        <w:rPr>
          <w:rStyle w:val="12"/>
          <w:rFonts w:hint="eastAsia" w:ascii="宋体" w:hAnsi="宋体" w:cs="宋体"/>
          <w:b/>
          <w:bCs/>
          <w:sz w:val="24"/>
          <w:highlight w:val="none"/>
          <w:lang w:val="en-US" w:eastAsia="zh-CN"/>
        </w:rPr>
        <w:t xml:space="preserve">   </w:t>
      </w:r>
      <w:r>
        <w:rPr>
          <w:rFonts w:hint="eastAsia" w:ascii="宋体" w:hAnsi="宋体" w:cs="宋体"/>
          <w:kern w:val="2"/>
          <w:sz w:val="24"/>
          <w:szCs w:val="24"/>
          <w:lang w:eastAsia="zh-CN"/>
        </w:rPr>
        <w:t>（</w:t>
      </w:r>
      <w:r>
        <w:rPr>
          <w:rFonts w:hint="eastAsia" w:ascii="宋体" w:hAnsi="宋体" w:cs="宋体"/>
          <w:kern w:val="2"/>
          <w:sz w:val="24"/>
          <w:szCs w:val="24"/>
          <w:lang w:val="en-US" w:eastAsia="zh-CN"/>
        </w:rPr>
        <w:t>3</w:t>
      </w:r>
      <w:r>
        <w:rPr>
          <w:rFonts w:hint="eastAsia" w:ascii="宋体" w:hAnsi="宋体" w:cs="宋体"/>
          <w:kern w:val="2"/>
          <w:sz w:val="24"/>
          <w:szCs w:val="24"/>
          <w:lang w:eastAsia="zh-CN"/>
        </w:rPr>
        <w:t>）</w:t>
      </w:r>
      <w:r>
        <w:rPr>
          <w:rFonts w:hint="eastAsia" w:ascii="宋体" w:hAnsi="宋体" w:eastAsia="宋体" w:cs="宋体"/>
          <w:kern w:val="2"/>
          <w:sz w:val="24"/>
          <w:szCs w:val="24"/>
        </w:rPr>
        <w:t>得分80分以下及上级领导、相关部门检查发现问题后拒不整改的视为考核不合格，不予发放当月服务费。</w:t>
      </w:r>
    </w:p>
    <w:p>
      <w:pPr>
        <w:pStyle w:val="3"/>
        <w:ind w:firstLine="0"/>
        <w:outlineLvl w:val="1"/>
        <w:rPr>
          <w:rFonts w:ascii="宋体" w:hAnsi="宋体" w:eastAsia="宋体" w:cs="宋体"/>
          <w:sz w:val="24"/>
          <w:szCs w:val="24"/>
        </w:rPr>
      </w:pPr>
      <w:r>
        <w:rPr>
          <w:rStyle w:val="12"/>
          <w:rFonts w:hint="eastAsia" w:ascii="宋体" w:hAnsi="宋体" w:cs="宋体"/>
          <w:b/>
          <w:bCs/>
          <w:sz w:val="24"/>
          <w:highlight w:val="none"/>
          <w:lang w:val="en-US" w:eastAsia="zh-CN"/>
        </w:rPr>
        <w:t xml:space="preserve"> </w:t>
      </w:r>
      <w:r>
        <w:rPr>
          <w:rStyle w:val="12"/>
          <w:rFonts w:hint="eastAsia" w:ascii="宋体" w:hAnsi="宋体" w:cs="宋体"/>
          <w:b w:val="0"/>
          <w:bCs w:val="0"/>
          <w:sz w:val="24"/>
          <w:highlight w:val="none"/>
          <w:lang w:val="en-US" w:eastAsia="zh-CN"/>
        </w:rPr>
        <w:t>9.6</w:t>
      </w:r>
      <w:r>
        <w:rPr>
          <w:rFonts w:hint="eastAsia" w:ascii="宋体" w:hAnsi="宋体" w:eastAsia="宋体" w:cs="宋体"/>
          <w:kern w:val="2"/>
          <w:sz w:val="24"/>
          <w:szCs w:val="24"/>
        </w:rPr>
        <w:t>中标人连续2个月考核得分低于80分或合同(或协议)期内累计3次考核得分低于80分的，采购人有权终止合同(或协议)并扣除履约保证金，中标人须无条件按采购人要求办理移交、退场手续。</w:t>
      </w:r>
    </w:p>
    <w:p>
      <w:pPr>
        <w:pStyle w:val="9"/>
        <w:spacing w:line="360" w:lineRule="auto"/>
        <w:ind w:firstLine="0"/>
        <w:rPr>
          <w:rFonts w:ascii="宋体" w:hAnsi="宋体" w:eastAsia="宋体" w:cs="宋体"/>
          <w:b/>
        </w:rPr>
      </w:pPr>
      <w:r>
        <w:rPr>
          <w:rFonts w:hint="eastAsia" w:ascii="宋体" w:hAnsi="宋体" w:cs="宋体"/>
          <w:b/>
          <w:lang w:val="en-US" w:eastAsia="zh-CN"/>
        </w:rPr>
        <w:t>10、</w:t>
      </w:r>
      <w:r>
        <w:rPr>
          <w:rFonts w:hint="eastAsia" w:ascii="宋体" w:hAnsi="宋体" w:eastAsia="宋体" w:cs="宋体"/>
          <w:b/>
        </w:rPr>
        <w:t>重大事项处罚</w:t>
      </w:r>
    </w:p>
    <w:p>
      <w:pPr>
        <w:pStyle w:val="3"/>
        <w:ind w:firstLine="240" w:firstLineChars="100"/>
        <w:outlineLvl w:val="1"/>
        <w:rPr>
          <w:rFonts w:ascii="宋体" w:hAnsi="宋体" w:eastAsia="宋体" w:cs="宋体"/>
          <w:b/>
          <w:bCs/>
          <w:sz w:val="24"/>
          <w:szCs w:val="24"/>
        </w:rPr>
      </w:pPr>
      <w:r>
        <w:rPr>
          <w:rStyle w:val="12"/>
          <w:rFonts w:hint="eastAsia" w:ascii="宋体" w:hAnsi="宋体" w:cs="宋体"/>
          <w:b w:val="0"/>
          <w:bCs w:val="0"/>
          <w:sz w:val="24"/>
          <w:highlight w:val="none"/>
          <w:lang w:val="en-US" w:eastAsia="zh-CN"/>
        </w:rPr>
        <w:t>10.1</w:t>
      </w:r>
      <w:r>
        <w:rPr>
          <w:rFonts w:hint="eastAsia" w:ascii="宋体" w:hAnsi="宋体" w:eastAsia="宋体" w:cs="宋体"/>
          <w:b w:val="0"/>
          <w:bCs w:val="0"/>
          <w:kern w:val="2"/>
          <w:sz w:val="24"/>
          <w:szCs w:val="24"/>
        </w:rPr>
        <w:t>在项</w:t>
      </w:r>
      <w:r>
        <w:rPr>
          <w:rFonts w:hint="eastAsia" w:ascii="宋体" w:hAnsi="宋体" w:eastAsia="宋体" w:cs="宋体"/>
          <w:bCs/>
          <w:kern w:val="2"/>
          <w:sz w:val="24"/>
          <w:szCs w:val="24"/>
        </w:rPr>
        <w:t>目服务过程中因工作不到位被区级领导点名或通报批评，被区级新闻媒体曝光、区级重大活动保障不力、区级检查失责造成严重影响的等问题，经查证属实，扣除中标人当月养护经费的50%。</w:t>
      </w:r>
    </w:p>
    <w:p>
      <w:pPr>
        <w:pStyle w:val="3"/>
        <w:ind w:firstLine="240" w:firstLineChars="100"/>
        <w:outlineLvl w:val="1"/>
        <w:rPr>
          <w:rFonts w:ascii="宋体" w:hAnsi="宋体" w:eastAsia="宋体" w:cs="宋体"/>
          <w:b/>
          <w:bCs/>
          <w:sz w:val="24"/>
          <w:szCs w:val="24"/>
        </w:rPr>
      </w:pPr>
      <w:r>
        <w:rPr>
          <w:rStyle w:val="12"/>
          <w:rFonts w:hint="eastAsia" w:ascii="宋体" w:hAnsi="宋体" w:cs="宋体"/>
          <w:b w:val="0"/>
          <w:bCs w:val="0"/>
          <w:sz w:val="24"/>
          <w:highlight w:val="none"/>
          <w:lang w:val="en-US" w:eastAsia="zh-CN"/>
        </w:rPr>
        <w:t>10.2</w:t>
      </w:r>
      <w:r>
        <w:rPr>
          <w:rFonts w:hint="eastAsia" w:ascii="宋体" w:hAnsi="宋体" w:eastAsia="宋体" w:cs="宋体"/>
          <w:b w:val="0"/>
          <w:bCs w:val="0"/>
          <w:kern w:val="2"/>
          <w:sz w:val="24"/>
          <w:szCs w:val="24"/>
        </w:rPr>
        <w:t>在</w:t>
      </w:r>
      <w:r>
        <w:rPr>
          <w:rFonts w:hint="eastAsia" w:ascii="宋体" w:hAnsi="宋体" w:eastAsia="宋体" w:cs="宋体"/>
          <w:bCs/>
          <w:kern w:val="2"/>
          <w:sz w:val="24"/>
          <w:szCs w:val="24"/>
        </w:rPr>
        <w:t>项目服务过程中因工作不到位被市级领导点名或通报批评，被市新闻媒体曝光、区级重大活动保障不力、市、区级检查失责等问题，经查证属实，扣除中标人当月全部养护经费。</w:t>
      </w:r>
    </w:p>
    <w:p>
      <w:pPr>
        <w:pStyle w:val="3"/>
        <w:ind w:firstLine="240" w:firstLineChars="100"/>
        <w:outlineLvl w:val="1"/>
        <w:rPr>
          <w:rFonts w:ascii="宋体" w:hAnsi="宋体" w:eastAsia="宋体" w:cs="宋体"/>
          <w:b/>
          <w:bCs/>
          <w:sz w:val="24"/>
          <w:szCs w:val="24"/>
        </w:rPr>
      </w:pPr>
      <w:r>
        <w:rPr>
          <w:rStyle w:val="12"/>
          <w:rFonts w:hint="eastAsia" w:ascii="宋体" w:hAnsi="宋体" w:cs="宋体"/>
          <w:b w:val="0"/>
          <w:bCs w:val="0"/>
          <w:sz w:val="24"/>
          <w:highlight w:val="none"/>
          <w:lang w:val="en-US" w:eastAsia="zh-CN"/>
        </w:rPr>
        <w:t>10.3</w:t>
      </w:r>
      <w:r>
        <w:rPr>
          <w:rFonts w:hint="eastAsia" w:ascii="宋体" w:hAnsi="宋体" w:eastAsia="宋体" w:cs="宋体"/>
          <w:b w:val="0"/>
          <w:bCs w:val="0"/>
          <w:kern w:val="2"/>
          <w:sz w:val="24"/>
          <w:szCs w:val="24"/>
        </w:rPr>
        <w:t>在</w:t>
      </w:r>
      <w:r>
        <w:rPr>
          <w:rFonts w:hint="eastAsia" w:ascii="宋体" w:hAnsi="宋体" w:eastAsia="宋体" w:cs="宋体"/>
          <w:bCs/>
          <w:kern w:val="2"/>
          <w:sz w:val="24"/>
          <w:szCs w:val="24"/>
        </w:rPr>
        <w:t>项目服务过程中因工作不到位被省级领导点名或通报批评、省级新闻媒体曝光、省级重大活动保障不力、省级检查失责等问题，经查证属实，扣除中标人一季度全部养护经费。</w:t>
      </w:r>
    </w:p>
    <w:p>
      <w:pPr>
        <w:pStyle w:val="3"/>
        <w:ind w:firstLine="240" w:firstLineChars="100"/>
        <w:outlineLvl w:val="1"/>
        <w:rPr>
          <w:rFonts w:ascii="宋体" w:hAnsi="宋体" w:eastAsia="宋体" w:cs="宋体"/>
          <w:bCs/>
          <w:kern w:val="2"/>
          <w:sz w:val="24"/>
          <w:szCs w:val="24"/>
        </w:rPr>
      </w:pPr>
      <w:r>
        <w:rPr>
          <w:rStyle w:val="12"/>
          <w:rFonts w:hint="eastAsia" w:ascii="宋体" w:hAnsi="宋体" w:cs="宋体"/>
          <w:b w:val="0"/>
          <w:bCs w:val="0"/>
          <w:sz w:val="24"/>
          <w:highlight w:val="none"/>
          <w:lang w:val="en-US" w:eastAsia="zh-CN"/>
        </w:rPr>
        <w:t>10.4</w:t>
      </w:r>
      <w:r>
        <w:rPr>
          <w:rFonts w:hint="eastAsia" w:ascii="宋体" w:hAnsi="宋体" w:eastAsia="宋体" w:cs="宋体"/>
          <w:b w:val="0"/>
          <w:bCs w:val="0"/>
          <w:kern w:val="2"/>
          <w:sz w:val="24"/>
          <w:szCs w:val="24"/>
        </w:rPr>
        <w:t>在</w:t>
      </w:r>
      <w:r>
        <w:rPr>
          <w:rFonts w:hint="eastAsia" w:ascii="宋体" w:hAnsi="宋体" w:eastAsia="宋体" w:cs="宋体"/>
          <w:bCs/>
          <w:kern w:val="2"/>
          <w:sz w:val="24"/>
          <w:szCs w:val="24"/>
        </w:rPr>
        <w:t>项目服务过程中因工作不到位被国家级领导点名或通报批评、国家级新闻媒体曝光、国家级重大活动保障不力、国家级检查失责等问题，经查证属实，采购人有权直接解除本合同</w:t>
      </w:r>
      <w:r>
        <w:rPr>
          <w:rFonts w:hint="eastAsia" w:ascii="宋体" w:hAnsi="宋体" w:eastAsia="宋体" w:cs="宋体"/>
          <w:kern w:val="2"/>
          <w:sz w:val="24"/>
          <w:szCs w:val="24"/>
        </w:rPr>
        <w:t>并扣除履约保证金</w:t>
      </w:r>
      <w:r>
        <w:rPr>
          <w:rFonts w:hint="eastAsia" w:ascii="宋体" w:hAnsi="宋体" w:eastAsia="宋体" w:cs="宋体"/>
          <w:bCs/>
          <w:kern w:val="2"/>
          <w:sz w:val="24"/>
          <w:szCs w:val="24"/>
        </w:rPr>
        <w:t>。</w:t>
      </w:r>
    </w:p>
    <w:p>
      <w:pPr>
        <w:pStyle w:val="3"/>
        <w:ind w:firstLine="240" w:firstLineChars="100"/>
        <w:outlineLvl w:val="1"/>
        <w:rPr>
          <w:rFonts w:ascii="宋体" w:hAnsi="宋体" w:eastAsia="宋体" w:cs="宋体"/>
          <w:bCs/>
          <w:kern w:val="2"/>
          <w:sz w:val="24"/>
          <w:szCs w:val="24"/>
        </w:rPr>
      </w:pPr>
      <w:r>
        <w:rPr>
          <w:rStyle w:val="12"/>
          <w:rFonts w:hint="eastAsia" w:ascii="宋体" w:hAnsi="宋体" w:cs="宋体"/>
          <w:b w:val="0"/>
          <w:bCs w:val="0"/>
          <w:sz w:val="24"/>
          <w:highlight w:val="none"/>
          <w:lang w:val="en-US" w:eastAsia="zh-CN"/>
        </w:rPr>
        <w:t>10.5</w:t>
      </w:r>
      <w:r>
        <w:rPr>
          <w:rFonts w:hint="eastAsia" w:ascii="宋体" w:hAnsi="宋体" w:eastAsia="宋体" w:cs="宋体"/>
          <w:b w:val="0"/>
          <w:bCs w:val="0"/>
          <w:sz w:val="24"/>
          <w:szCs w:val="24"/>
        </w:rPr>
        <w:t>在项</w:t>
      </w:r>
      <w:r>
        <w:rPr>
          <w:rFonts w:hint="eastAsia" w:ascii="宋体" w:hAnsi="宋体" w:eastAsia="宋体" w:cs="宋体"/>
          <w:bCs/>
          <w:sz w:val="24"/>
          <w:szCs w:val="24"/>
        </w:rPr>
        <w:t>目服务过程中如遇国家、省、市、区检查，被红、黄牌警告2次的或被通报整改3次的，采购人有权终止合同</w:t>
      </w:r>
      <w:r>
        <w:rPr>
          <w:rFonts w:hint="eastAsia" w:ascii="宋体" w:hAnsi="宋体" w:eastAsia="宋体" w:cs="宋体"/>
          <w:kern w:val="2"/>
          <w:sz w:val="24"/>
          <w:szCs w:val="24"/>
        </w:rPr>
        <w:t>并扣除履约保证金。</w:t>
      </w:r>
    </w:p>
    <w:p>
      <w:pPr>
        <w:pStyle w:val="9"/>
        <w:spacing w:line="360" w:lineRule="auto"/>
        <w:ind w:firstLine="0"/>
        <w:rPr>
          <w:rFonts w:hint="eastAsia" w:ascii="宋体" w:hAnsi="宋体" w:eastAsia="宋体" w:cs="宋体"/>
          <w:b/>
        </w:rPr>
      </w:pPr>
      <w:r>
        <w:rPr>
          <w:rFonts w:hint="eastAsia" w:ascii="宋体" w:hAnsi="宋体" w:cs="宋体"/>
          <w:b/>
          <w:lang w:val="en-US" w:eastAsia="zh-CN"/>
        </w:rPr>
        <w:t>11、</w:t>
      </w:r>
      <w:r>
        <w:rPr>
          <w:rFonts w:hint="eastAsia" w:ascii="宋体" w:hAnsi="宋体" w:eastAsia="宋体" w:cs="宋体"/>
          <w:b/>
        </w:rPr>
        <w:t>其他要求</w:t>
      </w:r>
    </w:p>
    <w:p>
      <w:pPr>
        <w:pStyle w:val="9"/>
        <w:spacing w:line="360" w:lineRule="auto"/>
        <w:ind w:firstLine="240" w:firstLineChars="100"/>
        <w:rPr>
          <w:rFonts w:hint="eastAsia" w:ascii="宋体" w:hAnsi="宋体" w:eastAsia="宋体" w:cs="宋体"/>
          <w:b w:val="0"/>
          <w:bCs/>
          <w:lang w:val="en-US" w:eastAsia="zh-CN"/>
        </w:rPr>
      </w:pPr>
      <w:r>
        <w:rPr>
          <w:rStyle w:val="12"/>
          <w:rFonts w:hint="eastAsia" w:ascii="宋体" w:hAnsi="宋体" w:cs="宋体"/>
          <w:b w:val="0"/>
          <w:bCs w:val="0"/>
          <w:sz w:val="24"/>
          <w:highlight w:val="none"/>
          <w:lang w:val="en-US" w:eastAsia="zh-CN"/>
        </w:rPr>
        <w:t>11.1</w:t>
      </w:r>
      <w:r>
        <w:rPr>
          <w:rFonts w:hint="eastAsia" w:ascii="宋体" w:hAnsi="宋体" w:eastAsia="宋体" w:cs="宋体"/>
          <w:b w:val="0"/>
          <w:bCs w:val="0"/>
          <w:lang w:val="en-US" w:eastAsia="zh-CN"/>
        </w:rPr>
        <w:t>中标单位需</w:t>
      </w:r>
      <w:r>
        <w:rPr>
          <w:rFonts w:hint="eastAsia" w:ascii="宋体" w:hAnsi="宋体" w:eastAsia="宋体" w:cs="宋体"/>
          <w:b w:val="0"/>
          <w:bCs/>
          <w:lang w:val="en-US" w:eastAsia="zh-CN"/>
        </w:rPr>
        <w:t>提供义务服务，按照采购人要求开展义务服务每年230工日，具体以采购方发出通知单为准。</w:t>
      </w:r>
    </w:p>
    <w:p>
      <w:pPr>
        <w:pStyle w:val="9"/>
        <w:spacing w:line="360" w:lineRule="auto"/>
        <w:ind w:left="0" w:leftChars="0" w:firstLine="240" w:firstLineChars="100"/>
        <w:rPr>
          <w:rFonts w:hint="eastAsia" w:ascii="宋体" w:hAnsi="宋体" w:eastAsia="宋体" w:cs="宋体"/>
          <w:b/>
          <w:highlight w:val="none"/>
        </w:rPr>
      </w:pPr>
      <w:r>
        <w:rPr>
          <w:rFonts w:hint="eastAsia" w:ascii="宋体" w:hAnsi="宋体" w:eastAsia="宋体" w:cs="宋体"/>
          <w:b w:val="0"/>
          <w:bCs/>
          <w:highlight w:val="none"/>
          <w:lang w:val="en-US" w:eastAsia="zh-CN"/>
        </w:rPr>
        <w:t>11.2在重要节点中标单位要提前进场进行简易的补植和修剪养护。</w:t>
      </w:r>
    </w:p>
    <w:p>
      <w:pPr>
        <w:widowControl/>
        <w:spacing w:line="360" w:lineRule="auto"/>
        <w:ind w:firstLine="240" w:firstLineChars="100"/>
        <w:jc w:val="left"/>
        <w:rPr>
          <w:rFonts w:ascii="宋体" w:hAnsi="宋体" w:eastAsia="宋体" w:cs="宋体"/>
          <w:bCs/>
          <w:sz w:val="24"/>
        </w:rPr>
      </w:pPr>
      <w:r>
        <w:rPr>
          <w:rStyle w:val="12"/>
          <w:rFonts w:hint="eastAsia" w:ascii="宋体" w:hAnsi="宋体" w:cs="宋体"/>
          <w:b w:val="0"/>
          <w:bCs w:val="0"/>
          <w:sz w:val="24"/>
          <w:highlight w:val="none"/>
          <w:lang w:val="en-US" w:eastAsia="zh-CN"/>
        </w:rPr>
        <w:t>11.3</w:t>
      </w:r>
      <w:r>
        <w:rPr>
          <w:rFonts w:hint="eastAsia" w:ascii="宋体" w:hAnsi="宋体" w:eastAsia="宋体" w:cs="宋体"/>
          <w:b w:val="0"/>
          <w:bCs w:val="0"/>
          <w:sz w:val="24"/>
        </w:rPr>
        <w:t>因规划</w:t>
      </w:r>
      <w:r>
        <w:rPr>
          <w:rFonts w:hint="eastAsia" w:ascii="宋体" w:hAnsi="宋体" w:eastAsia="宋体" w:cs="宋体"/>
          <w:bCs/>
          <w:sz w:val="24"/>
        </w:rPr>
        <w:t>、管理或其他原因而出现养护数量的增加或减少，中标人必须同意按照增加或减少的实际养护数量结算。</w:t>
      </w:r>
    </w:p>
    <w:p>
      <w:pPr>
        <w:widowControl/>
        <w:spacing w:line="360" w:lineRule="auto"/>
        <w:ind w:firstLine="240" w:firstLineChars="100"/>
        <w:jc w:val="left"/>
        <w:rPr>
          <w:rFonts w:ascii="宋体" w:hAnsi="宋体" w:eastAsia="宋体" w:cs="宋体"/>
          <w:bCs/>
          <w:sz w:val="24"/>
        </w:rPr>
      </w:pPr>
      <w:r>
        <w:rPr>
          <w:rStyle w:val="12"/>
          <w:rFonts w:hint="eastAsia" w:ascii="宋体" w:hAnsi="宋体" w:cs="宋体"/>
          <w:b w:val="0"/>
          <w:bCs w:val="0"/>
          <w:sz w:val="24"/>
          <w:highlight w:val="none"/>
          <w:lang w:val="en-US" w:eastAsia="zh-CN"/>
        </w:rPr>
        <w:t>11.4</w:t>
      </w:r>
      <w:r>
        <w:rPr>
          <w:rFonts w:hint="eastAsia" w:ascii="宋体" w:hAnsi="宋体" w:eastAsia="宋体" w:cs="宋体"/>
          <w:b w:val="0"/>
          <w:bCs w:val="0"/>
          <w:sz w:val="24"/>
        </w:rPr>
        <w:t>养护范围内的绿化</w:t>
      </w:r>
      <w:r>
        <w:rPr>
          <w:rFonts w:hint="eastAsia" w:ascii="宋体" w:hAnsi="宋体" w:eastAsia="宋体" w:cs="宋体"/>
          <w:bCs/>
          <w:sz w:val="24"/>
        </w:rPr>
        <w:t>升级改造、更换品种等零星工程，由采购人统一安排的，中标人不得反对。</w:t>
      </w:r>
    </w:p>
    <w:p>
      <w:pPr>
        <w:widowControl/>
        <w:spacing w:line="360" w:lineRule="auto"/>
        <w:ind w:firstLine="240" w:firstLineChars="100"/>
        <w:jc w:val="left"/>
        <w:rPr>
          <w:rFonts w:hint="eastAsia" w:ascii="宋体" w:hAnsi="宋体" w:eastAsia="宋体" w:cs="宋体"/>
          <w:bCs/>
          <w:sz w:val="24"/>
          <w:lang w:eastAsia="zh-CN"/>
        </w:rPr>
      </w:pPr>
      <w:r>
        <w:rPr>
          <w:rFonts w:hint="eastAsia" w:ascii="宋体" w:hAnsi="宋体" w:eastAsia="宋体" w:cs="宋体"/>
          <w:bCs/>
          <w:sz w:val="24"/>
          <w:lang w:val="en-US" w:eastAsia="zh-CN"/>
        </w:rPr>
        <w:t>11.5</w:t>
      </w:r>
      <w:r>
        <w:rPr>
          <w:rFonts w:hint="eastAsia" w:ascii="宋体" w:hAnsi="宋体" w:eastAsia="宋体" w:cs="宋体"/>
          <w:bCs/>
          <w:sz w:val="24"/>
        </w:rPr>
        <w:t>工作时间内，中标人应按照养护工作需要安排足够养护人员在养护现场工作，养护</w:t>
      </w:r>
      <w:r>
        <w:rPr>
          <w:rFonts w:hint="eastAsia" w:ascii="宋体" w:hAnsi="宋体" w:eastAsia="宋体" w:cs="宋体"/>
          <w:bCs/>
          <w:sz w:val="24"/>
          <w:highlight w:val="none"/>
        </w:rPr>
        <w:t>人员的安排不低于1人/5000㎡综合绿化地的标准。</w:t>
      </w:r>
      <w:r>
        <w:rPr>
          <w:rFonts w:hint="eastAsia" w:ascii="宋体" w:hAnsi="宋体" w:eastAsia="宋体" w:cs="宋体"/>
          <w:bCs/>
          <w:sz w:val="24"/>
        </w:rPr>
        <w:t>投标人可在不低于此标准的基础上作出其他承诺</w:t>
      </w:r>
      <w:r>
        <w:rPr>
          <w:rFonts w:hint="eastAsia" w:ascii="宋体" w:hAnsi="宋体" w:eastAsia="宋体" w:cs="宋体"/>
          <w:bCs/>
          <w:sz w:val="24"/>
          <w:lang w:eastAsia="zh-CN"/>
        </w:rPr>
        <w:t>。</w:t>
      </w:r>
    </w:p>
    <w:p>
      <w:pPr>
        <w:widowControl/>
        <w:spacing w:line="360" w:lineRule="auto"/>
        <w:ind w:firstLine="240" w:firstLineChars="100"/>
        <w:jc w:val="left"/>
        <w:rPr>
          <w:rFonts w:hint="eastAsia" w:ascii="宋体" w:hAnsi="宋体" w:eastAsia="宋体" w:cs="宋体"/>
          <w:bCs/>
          <w:sz w:val="24"/>
        </w:rPr>
      </w:pPr>
      <w:r>
        <w:rPr>
          <w:rStyle w:val="12"/>
          <w:rFonts w:hint="eastAsia" w:ascii="宋体" w:hAnsi="宋体" w:cs="宋体"/>
          <w:b w:val="0"/>
          <w:bCs w:val="0"/>
          <w:sz w:val="24"/>
          <w:highlight w:val="none"/>
          <w:lang w:val="en-US" w:eastAsia="zh-CN"/>
        </w:rPr>
        <w:t>11.6</w:t>
      </w:r>
      <w:r>
        <w:rPr>
          <w:rFonts w:hint="eastAsia" w:ascii="宋体" w:hAnsi="宋体" w:eastAsia="宋体" w:cs="宋体"/>
          <w:b w:val="0"/>
          <w:bCs w:val="0"/>
          <w:sz w:val="24"/>
        </w:rPr>
        <w:t>主管部</w:t>
      </w:r>
      <w:r>
        <w:rPr>
          <w:rFonts w:hint="eastAsia" w:ascii="宋体" w:hAnsi="宋体" w:eastAsia="宋体" w:cs="宋体"/>
          <w:bCs/>
          <w:sz w:val="24"/>
        </w:rPr>
        <w:t>门按照中标人养护工作计划和最低养护人员数量等标准对中标人养护人员到位情况进行定期或不定期抽查。</w:t>
      </w:r>
    </w:p>
    <w:p>
      <w:pPr>
        <w:widowControl/>
        <w:spacing w:line="360" w:lineRule="auto"/>
        <w:ind w:firstLine="240" w:firstLineChars="100"/>
        <w:jc w:val="left"/>
        <w:rPr>
          <w:rFonts w:hint="eastAsia" w:ascii="宋体" w:hAnsi="宋体" w:eastAsia="宋体" w:cs="宋体"/>
          <w:bCs/>
          <w:sz w:val="24"/>
        </w:rPr>
      </w:pPr>
      <w:r>
        <w:rPr>
          <w:rFonts w:hint="eastAsia" w:ascii="宋体" w:hAnsi="宋体" w:eastAsia="宋体" w:cs="宋体"/>
          <w:bCs/>
          <w:sz w:val="24"/>
          <w:lang w:val="en-US" w:eastAsia="zh-CN"/>
        </w:rPr>
        <w:t>11.7</w:t>
      </w:r>
      <w:r>
        <w:rPr>
          <w:rFonts w:hint="eastAsia" w:ascii="宋体" w:hAnsi="宋体" w:eastAsia="宋体" w:cs="宋体"/>
          <w:bCs/>
          <w:sz w:val="24"/>
        </w:rPr>
        <w:t>中标人必须遵守国家的法律法规，遵守福州市治安、交通、环卫等各项规定，做好安全生产工作。</w:t>
      </w:r>
    </w:p>
    <w:p>
      <w:pPr>
        <w:pStyle w:val="8"/>
        <w:widowControl/>
        <w:spacing w:beforeAutospacing="0" w:afterAutospacing="0" w:line="360" w:lineRule="auto"/>
        <w:ind w:firstLine="240" w:firstLineChars="100"/>
        <w:rPr>
          <w:b w:val="0"/>
          <w:bCs w:val="0"/>
        </w:rPr>
      </w:pPr>
      <w:r>
        <w:rPr>
          <w:rStyle w:val="12"/>
          <w:rFonts w:hint="eastAsia" w:ascii="宋体" w:hAnsi="宋体" w:cs="宋体"/>
          <w:b w:val="0"/>
          <w:bCs w:val="0"/>
          <w:sz w:val="24"/>
          <w:highlight w:val="none"/>
          <w:lang w:val="en-US" w:eastAsia="zh-CN"/>
        </w:rPr>
        <w:t>11.8</w:t>
      </w:r>
      <w:r>
        <w:rPr>
          <w:rFonts w:hint="eastAsia" w:ascii="宋体" w:hAnsi="宋体" w:eastAsia="宋体" w:cs="宋体"/>
          <w:b w:val="0"/>
          <w:bCs w:val="0"/>
          <w:strike w:val="0"/>
          <w:dstrike w:val="0"/>
          <w:color w:val="000000"/>
        </w:rPr>
        <w:t>中标后，采购人对中标人相关证件进行复核，确认其真实性，如有使用虚假证件的，采购人有权取消合同。</w:t>
      </w:r>
    </w:p>
    <w:p>
      <w:pPr>
        <w:widowControl/>
        <w:spacing w:line="360" w:lineRule="auto"/>
        <w:ind w:firstLine="240" w:firstLineChars="100"/>
        <w:jc w:val="left"/>
        <w:rPr>
          <w:rFonts w:ascii="宋体" w:hAnsi="宋体" w:eastAsia="宋体" w:cs="宋体"/>
          <w:bCs/>
          <w:sz w:val="24"/>
        </w:rPr>
      </w:pPr>
      <w:r>
        <w:rPr>
          <w:rFonts w:hint="eastAsia" w:ascii="宋体" w:hAnsi="宋体" w:cs="宋体"/>
          <w:bCs/>
          <w:sz w:val="24"/>
          <w:lang w:val="en-US" w:eastAsia="zh-CN"/>
        </w:rPr>
        <w:t>12、</w:t>
      </w:r>
      <w:r>
        <w:rPr>
          <w:rFonts w:hint="eastAsia" w:ascii="宋体" w:hAnsi="宋体" w:eastAsia="宋体" w:cs="宋体"/>
          <w:bCs/>
          <w:sz w:val="24"/>
        </w:rPr>
        <w:t>作业安全</w:t>
      </w:r>
      <w:r>
        <w:rPr>
          <w:rFonts w:hint="eastAsia" w:ascii="宋体" w:hAnsi="宋体" w:cs="宋体"/>
          <w:bCs/>
          <w:sz w:val="24"/>
        </w:rPr>
        <w:t>要求</w:t>
      </w:r>
    </w:p>
    <w:p>
      <w:pPr>
        <w:widowControl/>
        <w:spacing w:line="360" w:lineRule="auto"/>
        <w:ind w:firstLine="240" w:firstLineChars="100"/>
        <w:jc w:val="left"/>
        <w:rPr>
          <w:rFonts w:ascii="宋体" w:hAnsi="宋体" w:eastAsia="宋体" w:cs="宋体"/>
          <w:bCs/>
          <w:sz w:val="24"/>
        </w:rPr>
      </w:pPr>
      <w:r>
        <w:rPr>
          <w:rStyle w:val="12"/>
          <w:rFonts w:hint="eastAsia" w:ascii="宋体" w:hAnsi="宋体" w:cs="宋体"/>
          <w:b w:val="0"/>
          <w:bCs w:val="0"/>
          <w:sz w:val="24"/>
          <w:highlight w:val="none"/>
          <w:lang w:val="en-US" w:eastAsia="zh-CN"/>
        </w:rPr>
        <w:t>12.1</w:t>
      </w:r>
      <w:r>
        <w:rPr>
          <w:rFonts w:hint="eastAsia" w:ascii="宋体" w:hAnsi="宋体" w:eastAsia="宋体" w:cs="宋体"/>
          <w:bCs/>
          <w:sz w:val="24"/>
        </w:rPr>
        <w:t>中标人应负责现场全部作业的安全。</w:t>
      </w:r>
    </w:p>
    <w:p>
      <w:pPr>
        <w:widowControl/>
        <w:spacing w:line="360" w:lineRule="auto"/>
        <w:ind w:firstLine="240" w:firstLineChars="100"/>
        <w:jc w:val="left"/>
        <w:rPr>
          <w:rFonts w:ascii="宋体" w:hAnsi="宋体" w:eastAsia="宋体" w:cs="宋体"/>
          <w:b/>
          <w:bCs/>
          <w:kern w:val="0"/>
          <w:sz w:val="24"/>
        </w:rPr>
      </w:pPr>
      <w:r>
        <w:rPr>
          <w:rStyle w:val="12"/>
          <w:rFonts w:hint="eastAsia" w:ascii="宋体" w:hAnsi="宋体" w:cs="宋体"/>
          <w:b w:val="0"/>
          <w:bCs w:val="0"/>
          <w:sz w:val="24"/>
          <w:highlight w:val="none"/>
          <w:lang w:val="en-US" w:eastAsia="zh-CN"/>
        </w:rPr>
        <w:t>12.2</w:t>
      </w:r>
      <w:r>
        <w:rPr>
          <w:rFonts w:hint="eastAsia" w:ascii="宋体" w:hAnsi="宋体" w:eastAsia="宋体" w:cs="宋体"/>
          <w:b w:val="0"/>
          <w:bCs w:val="0"/>
          <w:sz w:val="24"/>
        </w:rPr>
        <w:t>根</w:t>
      </w:r>
      <w:r>
        <w:rPr>
          <w:rFonts w:hint="eastAsia" w:ascii="宋体" w:hAnsi="宋体" w:eastAsia="宋体" w:cs="宋体"/>
          <w:bCs/>
          <w:sz w:val="24"/>
        </w:rPr>
        <w:t>据当地政府有关环境保护的规定，中标人应采取一切合理的措施来保护现场内外的环境，并避免由于自身操作方法不当所造成的污染或其它问题而造成附近的人员或公私财产受到干扰、损失或损害。并应保证采购人免于受到或承担应由中标人负责的上述事项所引起的或与之有关的索赔、诉讼、以及其它开支。</w:t>
      </w:r>
    </w:p>
    <w:p>
      <w:pPr>
        <w:widowControl/>
        <w:spacing w:line="360" w:lineRule="auto"/>
        <w:ind w:firstLine="240" w:firstLineChars="100"/>
        <w:jc w:val="left"/>
        <w:rPr>
          <w:rFonts w:hint="eastAsia" w:ascii="宋体" w:hAnsi="宋体" w:eastAsia="宋体" w:cs="宋体"/>
          <w:bCs/>
          <w:sz w:val="24"/>
        </w:rPr>
      </w:pPr>
      <w:r>
        <w:rPr>
          <w:rStyle w:val="12"/>
          <w:rFonts w:hint="eastAsia" w:ascii="宋体" w:hAnsi="宋体" w:cs="宋体"/>
          <w:b w:val="0"/>
          <w:bCs w:val="0"/>
          <w:sz w:val="24"/>
          <w:highlight w:val="none"/>
          <w:lang w:val="en-US" w:eastAsia="zh-CN"/>
        </w:rPr>
        <w:t>12.3</w:t>
      </w:r>
      <w:r>
        <w:rPr>
          <w:rFonts w:hint="eastAsia" w:ascii="宋体" w:hAnsi="宋体" w:eastAsia="宋体" w:cs="宋体"/>
          <w:b w:val="0"/>
          <w:bCs w:val="0"/>
          <w:sz w:val="24"/>
        </w:rPr>
        <w:t>中标人应</w:t>
      </w:r>
      <w:r>
        <w:rPr>
          <w:rFonts w:hint="eastAsia" w:ascii="宋体" w:hAnsi="宋体" w:eastAsia="宋体" w:cs="宋体"/>
          <w:bCs/>
          <w:sz w:val="24"/>
        </w:rPr>
        <w:t>遵守有关绿化养护行业安全生产的管理规定，严格按安全标准组织施工，并随时接受行业安全检查人员依法实施的监督检查，采取必要的安全防护措施，消除事故隐患。</w:t>
      </w:r>
    </w:p>
    <w:p>
      <w:pPr>
        <w:widowControl/>
        <w:spacing w:line="360" w:lineRule="auto"/>
        <w:ind w:firstLine="240" w:firstLineChars="100"/>
        <w:jc w:val="left"/>
        <w:rPr>
          <w:rFonts w:hint="eastAsia" w:ascii="宋体" w:hAnsi="宋体" w:eastAsia="宋体" w:cs="宋体"/>
          <w:bCs/>
          <w:sz w:val="24"/>
        </w:rPr>
      </w:pPr>
      <w:r>
        <w:rPr>
          <w:rStyle w:val="12"/>
          <w:rFonts w:hint="eastAsia" w:ascii="宋体" w:hAnsi="宋体" w:cs="宋体"/>
          <w:b w:val="0"/>
          <w:bCs w:val="0"/>
          <w:sz w:val="24"/>
          <w:highlight w:val="none"/>
          <w:lang w:val="en-US" w:eastAsia="zh-CN"/>
        </w:rPr>
        <w:t>12.4</w:t>
      </w:r>
      <w:r>
        <w:rPr>
          <w:rFonts w:hint="eastAsia" w:ascii="宋体" w:hAnsi="宋体" w:eastAsia="宋体" w:cs="宋体"/>
          <w:b w:val="0"/>
          <w:bCs w:val="0"/>
          <w:sz w:val="24"/>
        </w:rPr>
        <w:t>由于</w:t>
      </w:r>
      <w:r>
        <w:rPr>
          <w:rFonts w:hint="eastAsia" w:ascii="宋体" w:hAnsi="宋体" w:eastAsia="宋体" w:cs="宋体"/>
          <w:bCs/>
          <w:sz w:val="24"/>
        </w:rPr>
        <w:t>中标人安全措施不力造成事故责任的，因此发生的费用，由中标人承担。中标人应对其在施工场地工作人员进行安全教育，并对他们的安全负责。</w:t>
      </w:r>
    </w:p>
    <w:p>
      <w:pPr>
        <w:widowControl/>
        <w:spacing w:line="360" w:lineRule="auto"/>
        <w:ind w:firstLine="240" w:firstLineChars="100"/>
        <w:jc w:val="left"/>
        <w:rPr>
          <w:rFonts w:ascii="宋体" w:hAnsi="宋体" w:eastAsia="宋体" w:cs="宋体"/>
          <w:b/>
          <w:bCs/>
          <w:kern w:val="0"/>
          <w:sz w:val="24"/>
        </w:rPr>
      </w:pPr>
      <w:r>
        <w:rPr>
          <w:rStyle w:val="12"/>
          <w:rFonts w:hint="eastAsia" w:ascii="宋体" w:hAnsi="宋体" w:cs="宋体"/>
          <w:b w:val="0"/>
          <w:bCs w:val="0"/>
          <w:sz w:val="24"/>
          <w:highlight w:val="none"/>
          <w:lang w:val="en-US" w:eastAsia="zh-CN"/>
        </w:rPr>
        <w:t>12.5</w:t>
      </w:r>
      <w:r>
        <w:rPr>
          <w:rFonts w:hint="eastAsia" w:ascii="宋体" w:hAnsi="宋体" w:eastAsia="宋体" w:cs="宋体"/>
          <w:b w:val="0"/>
          <w:bCs w:val="0"/>
          <w:sz w:val="24"/>
        </w:rPr>
        <w:t>采</w:t>
      </w:r>
      <w:r>
        <w:rPr>
          <w:rFonts w:hint="eastAsia" w:ascii="宋体" w:hAnsi="宋体" w:eastAsia="宋体" w:cs="宋体"/>
          <w:bCs/>
          <w:sz w:val="24"/>
        </w:rPr>
        <w:t>购人不得要求中标人违反安全管理的规定进行施工。</w:t>
      </w:r>
    </w:p>
    <w:p>
      <w:pPr>
        <w:widowControl/>
        <w:spacing w:line="360" w:lineRule="auto"/>
        <w:ind w:firstLine="240" w:firstLineChars="100"/>
        <w:jc w:val="left"/>
        <w:rPr>
          <w:rFonts w:ascii="宋体" w:hAnsi="宋体" w:eastAsia="宋体" w:cs="宋体"/>
          <w:bCs/>
          <w:sz w:val="24"/>
        </w:rPr>
      </w:pPr>
      <w:r>
        <w:rPr>
          <w:rStyle w:val="12"/>
          <w:rFonts w:hint="eastAsia" w:ascii="宋体" w:hAnsi="宋体" w:cs="宋体"/>
          <w:b w:val="0"/>
          <w:bCs w:val="0"/>
          <w:sz w:val="24"/>
          <w:highlight w:val="none"/>
          <w:lang w:val="en-US" w:eastAsia="zh-CN"/>
        </w:rPr>
        <w:t>12.6</w:t>
      </w:r>
      <w:r>
        <w:rPr>
          <w:rFonts w:hint="eastAsia" w:ascii="宋体" w:hAnsi="宋体" w:eastAsia="宋体" w:cs="宋体"/>
          <w:b w:val="0"/>
          <w:bCs w:val="0"/>
          <w:sz w:val="24"/>
        </w:rPr>
        <w:t>中标人</w:t>
      </w:r>
      <w:r>
        <w:rPr>
          <w:rFonts w:hint="eastAsia" w:ascii="宋体" w:hAnsi="宋体" w:eastAsia="宋体" w:cs="宋体"/>
          <w:bCs/>
          <w:sz w:val="24"/>
        </w:rPr>
        <w:t>不得在合同期限内转包项目，否则采购人有权取消中标人的中标资格，中标人应按采购人的通知无条件退场，并无权要求采购人结算、支付相关服务费。</w:t>
      </w:r>
    </w:p>
    <w:p>
      <w:pPr>
        <w:pStyle w:val="8"/>
        <w:widowControl/>
        <w:numPr>
          <w:ilvl w:val="0"/>
          <w:numId w:val="2"/>
        </w:numPr>
        <w:spacing w:beforeAutospacing="0" w:afterAutospacing="0" w:line="360" w:lineRule="auto"/>
        <w:ind w:firstLine="240" w:firstLineChars="100"/>
        <w:rPr>
          <w:rFonts w:hint="eastAsia" w:ascii="宋体" w:hAnsi="宋体" w:eastAsia="宋体" w:cs="宋体"/>
          <w:bCs/>
          <w:lang w:val="en-US" w:eastAsia="zh-CN"/>
        </w:rPr>
      </w:pPr>
      <w:r>
        <w:rPr>
          <w:rFonts w:hint="eastAsia" w:ascii="宋体" w:hAnsi="宋体" w:eastAsia="宋体" w:cs="宋体"/>
          <w:b w:val="0"/>
          <w:bCs w:val="0"/>
        </w:rPr>
        <w:t>服务期满</w:t>
      </w:r>
      <w:r>
        <w:rPr>
          <w:rFonts w:hint="eastAsia" w:ascii="宋体" w:hAnsi="宋体" w:eastAsia="宋体" w:cs="宋体"/>
          <w:bCs/>
        </w:rPr>
        <w:t>中标人未能继续获得采购人新的服务时，中标人要积极配合与下一服务单位交接，不得以任何方式阻碍交接，影响业主正常工作。</w:t>
      </w:r>
      <w:r>
        <w:rPr>
          <w:rFonts w:hint="eastAsia" w:ascii="宋体" w:hAnsi="宋体" w:eastAsia="宋体" w:cs="宋体"/>
          <w:bCs/>
          <w:lang w:val="en-US" w:eastAsia="zh-CN"/>
        </w:rPr>
        <w:t xml:space="preserve">       </w:t>
      </w:r>
    </w:p>
    <w:p>
      <w:pPr>
        <w:pStyle w:val="8"/>
        <w:widowControl/>
        <w:numPr>
          <w:ilvl w:val="0"/>
          <w:numId w:val="0"/>
        </w:numPr>
        <w:spacing w:beforeAutospacing="0" w:afterAutospacing="0" w:line="360" w:lineRule="auto"/>
        <w:ind w:leftChars="100" w:right="0" w:rightChars="0"/>
        <w:rPr>
          <w:rFonts w:ascii="宋体" w:hAnsi="宋体" w:eastAsia="宋体" w:cs="宋体"/>
          <w:b/>
          <w:bCs/>
        </w:rPr>
      </w:pPr>
      <w:r>
        <w:rPr>
          <w:rFonts w:hint="eastAsia" w:ascii="宋体" w:hAnsi="宋体" w:eastAsia="宋体" w:cs="宋体"/>
          <w:bCs/>
          <w:lang w:val="en-US" w:eastAsia="zh-CN"/>
        </w:rPr>
        <w:t>14、</w:t>
      </w:r>
      <w:r>
        <w:rPr>
          <w:rFonts w:hint="eastAsia" w:ascii="宋体" w:hAnsi="宋体" w:eastAsia="宋体" w:cs="宋体"/>
          <w:bCs/>
        </w:rPr>
        <w:t>中标人最后一个月的服务费用留待交接完后再支付，中标人不配合或以任何方式阻碍和影响采购人进行交接工作的，采购人有权不支付最后一个月的服务费用。</w:t>
      </w:r>
    </w:p>
    <w:p>
      <w:pPr>
        <w:pStyle w:val="8"/>
        <w:widowControl/>
        <w:spacing w:beforeAutospacing="0" w:afterAutospacing="0" w:line="360" w:lineRule="auto"/>
        <w:ind w:firstLine="240" w:firstLineChars="100"/>
        <w:rPr>
          <w:rFonts w:ascii="宋体" w:hAnsi="宋体" w:eastAsia="宋体" w:cs="宋体"/>
          <w:b/>
          <w:bCs/>
        </w:rPr>
      </w:pPr>
      <w:r>
        <w:rPr>
          <w:rStyle w:val="12"/>
          <w:rFonts w:hint="eastAsia" w:ascii="宋体" w:hAnsi="宋体" w:cs="宋体"/>
          <w:b w:val="0"/>
          <w:bCs w:val="0"/>
          <w:sz w:val="24"/>
          <w:highlight w:val="none"/>
          <w:lang w:val="en-US" w:eastAsia="zh-CN"/>
        </w:rPr>
        <w:t>15、</w:t>
      </w:r>
      <w:r>
        <w:rPr>
          <w:rFonts w:hint="eastAsia" w:ascii="宋体" w:hAnsi="宋体" w:eastAsia="宋体" w:cs="宋体"/>
          <w:b w:val="0"/>
          <w:bCs w:val="0"/>
        </w:rPr>
        <w:t>合同执行期间，如遇管理单位变更以及上级部门明确指导意见等事宜，则采购人可单方面无条件终止合同，中标人应配合采购人做好项目退场移交事宜。因终止合同而给中标人造成的损失，由中标人自行负责。中标人需承诺无条件同意上述要求并</w:t>
      </w:r>
      <w:r>
        <w:rPr>
          <w:rFonts w:hint="eastAsia" w:ascii="宋体" w:hAnsi="宋体" w:eastAsia="宋体" w:cs="宋体"/>
          <w:b/>
          <w:bCs/>
        </w:rPr>
        <w:t>。</w:t>
      </w:r>
    </w:p>
    <w:p>
      <w:pPr>
        <w:pStyle w:val="8"/>
        <w:widowControl/>
        <w:spacing w:line="405" w:lineRule="atLeast"/>
        <w:ind w:firstLine="480" w:firstLineChars="200"/>
        <w:jc w:val="both"/>
        <w:rPr>
          <w:rStyle w:val="12"/>
          <w:rFonts w:hint="eastAsia" w:ascii="宋体" w:hAnsi="宋体" w:cs="宋体"/>
          <w:b w:val="0"/>
          <w:bCs/>
          <w:lang w:val="en-US" w:eastAsia="zh-CN"/>
        </w:rPr>
      </w:pPr>
    </w:p>
    <w:p>
      <w:pPr>
        <w:pStyle w:val="8"/>
        <w:widowControl/>
        <w:spacing w:line="405" w:lineRule="atLeast"/>
        <w:ind w:firstLine="480" w:firstLineChars="200"/>
        <w:jc w:val="both"/>
        <w:rPr>
          <w:rStyle w:val="12"/>
          <w:rFonts w:hint="eastAsia" w:ascii="宋体" w:hAnsi="宋体" w:cs="宋体"/>
          <w:b w:val="0"/>
          <w:bCs/>
          <w:lang w:val="en-US" w:eastAsia="zh-CN"/>
        </w:rPr>
      </w:pPr>
    </w:p>
    <w:p>
      <w:pPr>
        <w:pStyle w:val="8"/>
        <w:widowControl/>
        <w:spacing w:line="405" w:lineRule="atLeast"/>
        <w:ind w:firstLine="480" w:firstLineChars="200"/>
        <w:jc w:val="both"/>
        <w:rPr>
          <w:rStyle w:val="12"/>
          <w:rFonts w:hint="eastAsia" w:ascii="宋体" w:hAnsi="宋体" w:cs="宋体"/>
          <w:b w:val="0"/>
          <w:bCs/>
          <w:lang w:val="en-US" w:eastAsia="zh-CN"/>
        </w:rPr>
      </w:pPr>
    </w:p>
    <w:p>
      <w:pPr>
        <w:pStyle w:val="8"/>
        <w:widowControl/>
        <w:spacing w:line="405" w:lineRule="atLeast"/>
        <w:ind w:firstLine="480" w:firstLineChars="200"/>
        <w:jc w:val="both"/>
        <w:rPr>
          <w:rStyle w:val="12"/>
          <w:rFonts w:hint="eastAsia" w:ascii="宋体" w:hAnsi="宋体" w:cs="宋体"/>
          <w:b w:val="0"/>
          <w:bCs/>
          <w:lang w:val="en-US" w:eastAsia="zh-CN"/>
        </w:rPr>
      </w:pPr>
    </w:p>
    <w:p>
      <w:pPr>
        <w:pStyle w:val="8"/>
        <w:widowControl/>
        <w:spacing w:line="405" w:lineRule="atLeast"/>
        <w:ind w:firstLine="480" w:firstLineChars="200"/>
        <w:jc w:val="both"/>
        <w:rPr>
          <w:rStyle w:val="12"/>
          <w:rFonts w:ascii="宋体" w:hAnsi="宋体" w:eastAsia="宋体" w:cs="宋体"/>
          <w:bCs/>
        </w:rPr>
      </w:pPr>
      <w:r>
        <w:rPr>
          <w:rStyle w:val="12"/>
          <w:rFonts w:hint="eastAsia" w:ascii="宋体" w:hAnsi="宋体" w:cs="宋体"/>
          <w:b w:val="0"/>
          <w:bCs/>
          <w:lang w:val="en-US" w:eastAsia="zh-CN"/>
        </w:rPr>
        <w:t>16、</w:t>
      </w:r>
      <w:r>
        <w:rPr>
          <w:rStyle w:val="12"/>
          <w:rFonts w:hint="eastAsia" w:ascii="宋体" w:hAnsi="宋体" w:eastAsia="宋体" w:cs="宋体"/>
          <w:b w:val="0"/>
          <w:bCs/>
        </w:rPr>
        <w:t>区管道路绿化养护质量考核标准与评分依据</w:t>
      </w:r>
    </w:p>
    <w:p>
      <w:pPr>
        <w:pStyle w:val="8"/>
        <w:widowControl/>
        <w:spacing w:line="405" w:lineRule="atLeast"/>
        <w:ind w:firstLine="135"/>
        <w:jc w:val="center"/>
      </w:pPr>
      <w:r>
        <w:rPr>
          <w:rStyle w:val="12"/>
          <w:rFonts w:hint="eastAsia" w:ascii="宋体" w:hAnsi="宋体" w:eastAsia="宋体" w:cs="宋体"/>
          <w:b w:val="0"/>
          <w:bCs/>
        </w:rPr>
        <w:t>区管道路绿化养护质量考核标准与评分依据</w:t>
      </w:r>
    </w:p>
    <w:tbl>
      <w:tblPr>
        <w:tblStyle w:val="10"/>
        <w:tblW w:w="9150"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380"/>
        <w:gridCol w:w="1590"/>
        <w:gridCol w:w="2820"/>
        <w:gridCol w:w="33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335"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pStyle w:val="8"/>
              <w:widowControl/>
              <w:spacing w:line="405" w:lineRule="atLeast"/>
              <w:jc w:val="center"/>
            </w:pPr>
            <w:r>
              <w:rPr>
                <w:rFonts w:hint="eastAsia" w:ascii="宋体" w:hAnsi="宋体" w:eastAsia="宋体" w:cs="宋体"/>
                <w:sz w:val="21"/>
                <w:szCs w:val="21"/>
              </w:rPr>
              <w:t>项目</w:t>
            </w:r>
          </w:p>
        </w:tc>
        <w:tc>
          <w:tcPr>
            <w:tcW w:w="156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pStyle w:val="8"/>
              <w:widowControl/>
              <w:spacing w:line="405" w:lineRule="atLeast"/>
              <w:jc w:val="center"/>
            </w:pPr>
            <w:r>
              <w:rPr>
                <w:rFonts w:hint="eastAsia" w:ascii="宋体" w:hAnsi="宋体" w:eastAsia="宋体" w:cs="宋体"/>
                <w:sz w:val="21"/>
                <w:szCs w:val="21"/>
              </w:rPr>
              <w:t>标准分</w:t>
            </w:r>
          </w:p>
        </w:tc>
        <w:tc>
          <w:tcPr>
            <w:tcW w:w="279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pStyle w:val="8"/>
              <w:widowControl/>
              <w:spacing w:line="405" w:lineRule="atLeast"/>
              <w:jc w:val="center"/>
            </w:pPr>
            <w:r>
              <w:rPr>
                <w:rFonts w:hint="eastAsia" w:ascii="宋体" w:hAnsi="宋体" w:eastAsia="宋体" w:cs="宋体"/>
                <w:sz w:val="21"/>
                <w:szCs w:val="21"/>
              </w:rPr>
              <w:t>养护质量标准</w:t>
            </w:r>
          </w:p>
        </w:tc>
        <w:tc>
          <w:tcPr>
            <w:tcW w:w="3315"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pStyle w:val="8"/>
              <w:widowControl/>
              <w:spacing w:line="405" w:lineRule="atLeast"/>
              <w:jc w:val="center"/>
            </w:pPr>
            <w:r>
              <w:rPr>
                <w:rFonts w:hint="eastAsia" w:ascii="宋体" w:hAnsi="宋体" w:eastAsia="宋体" w:cs="宋体"/>
                <w:sz w:val="21"/>
                <w:szCs w:val="21"/>
              </w:rPr>
              <w:t>考核评分办法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335" w:type="dxa"/>
            <w:vMerge w:val="restart"/>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pStyle w:val="8"/>
              <w:widowControl/>
              <w:spacing w:line="405" w:lineRule="atLeast"/>
              <w:jc w:val="center"/>
            </w:pPr>
            <w:r>
              <w:rPr>
                <w:rFonts w:hint="eastAsia" w:ascii="宋体" w:hAnsi="宋体" w:eastAsia="宋体" w:cs="宋体"/>
                <w:sz w:val="21"/>
                <w:szCs w:val="21"/>
              </w:rPr>
              <w:t>植物生长状况(</w:t>
            </w:r>
            <w:r>
              <w:rPr>
                <w:rFonts w:hint="eastAsia" w:ascii="宋体" w:hAnsi="宋体" w:cs="宋体"/>
                <w:sz w:val="21"/>
                <w:szCs w:val="21"/>
              </w:rPr>
              <w:t>20</w:t>
            </w:r>
            <w:r>
              <w:rPr>
                <w:rFonts w:hint="eastAsia" w:ascii="宋体" w:hAnsi="宋体" w:eastAsia="宋体" w:cs="宋体"/>
                <w:sz w:val="21"/>
                <w:szCs w:val="21"/>
              </w:rPr>
              <w:t>分)</w:t>
            </w:r>
          </w:p>
        </w:tc>
        <w:tc>
          <w:tcPr>
            <w:tcW w:w="156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pStyle w:val="8"/>
              <w:widowControl/>
              <w:spacing w:line="405" w:lineRule="atLeast"/>
              <w:jc w:val="center"/>
              <w:rPr>
                <w:rFonts w:eastAsia="宋体"/>
              </w:rPr>
            </w:pPr>
            <w:r>
              <w:rPr>
                <w:rFonts w:hint="eastAsia" w:ascii="宋体" w:hAnsi="宋体" w:cs="宋体"/>
                <w:sz w:val="21"/>
                <w:szCs w:val="21"/>
              </w:rPr>
              <w:t>10</w:t>
            </w:r>
          </w:p>
        </w:tc>
        <w:tc>
          <w:tcPr>
            <w:tcW w:w="279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top"/>
          </w:tcPr>
          <w:p>
            <w:pPr>
              <w:pStyle w:val="8"/>
              <w:widowControl/>
              <w:spacing w:line="405" w:lineRule="atLeast"/>
            </w:pPr>
            <w:r>
              <w:rPr>
                <w:rFonts w:hint="eastAsia" w:ascii="宋体" w:hAnsi="宋体" w:eastAsia="宋体" w:cs="宋体"/>
                <w:sz w:val="21"/>
                <w:szCs w:val="21"/>
              </w:rPr>
              <w:t>植株长势良好，无枯枝、死枝、徒长枝，病虫枝不超过5%。</w:t>
            </w:r>
          </w:p>
        </w:tc>
        <w:tc>
          <w:tcPr>
            <w:tcW w:w="3315"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top"/>
          </w:tcPr>
          <w:p>
            <w:pPr>
              <w:pStyle w:val="8"/>
              <w:widowControl/>
              <w:spacing w:line="405" w:lineRule="atLeast"/>
            </w:pPr>
            <w:r>
              <w:rPr>
                <w:rFonts w:hint="eastAsia" w:ascii="宋体" w:hAnsi="宋体" w:cs="宋体"/>
                <w:sz w:val="21"/>
                <w:szCs w:val="21"/>
              </w:rPr>
              <w:t>乔灌木存在</w:t>
            </w:r>
            <w:r>
              <w:rPr>
                <w:rFonts w:hint="eastAsia" w:ascii="宋体" w:hAnsi="宋体" w:eastAsia="宋体" w:cs="宋体"/>
                <w:sz w:val="21"/>
                <w:szCs w:val="21"/>
              </w:rPr>
              <w:t>枯枝、死枝扣0.</w:t>
            </w:r>
            <w:r>
              <w:rPr>
                <w:rFonts w:hint="eastAsia" w:ascii="宋体" w:hAnsi="宋体" w:cs="宋体"/>
                <w:sz w:val="21"/>
                <w:szCs w:val="21"/>
              </w:rPr>
              <w:t>5</w:t>
            </w:r>
            <w:r>
              <w:rPr>
                <w:rFonts w:hint="eastAsia" w:ascii="宋体" w:hAnsi="宋体" w:eastAsia="宋体" w:cs="宋体"/>
                <w:sz w:val="21"/>
                <w:szCs w:val="21"/>
              </w:rPr>
              <w:t>分/株；</w:t>
            </w:r>
            <w:r>
              <w:rPr>
                <w:rFonts w:hint="eastAsia" w:ascii="宋体" w:hAnsi="宋体" w:cs="宋体"/>
                <w:sz w:val="21"/>
                <w:szCs w:val="21"/>
              </w:rPr>
              <w:t>存在</w:t>
            </w:r>
            <w:r>
              <w:rPr>
                <w:rFonts w:hint="eastAsia" w:ascii="宋体" w:hAnsi="宋体" w:eastAsia="宋体" w:cs="宋体"/>
                <w:sz w:val="21"/>
                <w:szCs w:val="21"/>
              </w:rPr>
              <w:t>病虫</w:t>
            </w:r>
            <w:r>
              <w:rPr>
                <w:rFonts w:hint="eastAsia" w:ascii="宋体" w:hAnsi="宋体" w:cs="宋体"/>
                <w:sz w:val="21"/>
                <w:szCs w:val="21"/>
              </w:rPr>
              <w:t>害</w:t>
            </w:r>
            <w:r>
              <w:rPr>
                <w:rFonts w:hint="eastAsia" w:ascii="宋体" w:hAnsi="宋体" w:eastAsia="宋体" w:cs="宋体"/>
                <w:sz w:val="21"/>
                <w:szCs w:val="21"/>
              </w:rPr>
              <w:t>扣0.</w:t>
            </w:r>
            <w:r>
              <w:rPr>
                <w:rFonts w:hint="eastAsia" w:ascii="宋体" w:hAnsi="宋体" w:cs="宋体"/>
                <w:sz w:val="21"/>
                <w:szCs w:val="21"/>
              </w:rPr>
              <w:t>5</w:t>
            </w:r>
            <w:r>
              <w:rPr>
                <w:rFonts w:hint="eastAsia" w:ascii="宋体" w:hAnsi="宋体" w:eastAsia="宋体" w:cs="宋体"/>
                <w:sz w:val="21"/>
                <w:szCs w:val="21"/>
              </w:rPr>
              <w:t>分/株。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335" w:type="dxa"/>
            <w:vMerge w:val="continue"/>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rPr>
                <w:rFonts w:ascii="宋体"/>
                <w:sz w:val="24"/>
              </w:rPr>
            </w:pPr>
          </w:p>
        </w:tc>
        <w:tc>
          <w:tcPr>
            <w:tcW w:w="156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pStyle w:val="8"/>
              <w:widowControl/>
              <w:spacing w:line="405" w:lineRule="atLeast"/>
              <w:jc w:val="center"/>
            </w:pPr>
            <w:r>
              <w:rPr>
                <w:rFonts w:hint="eastAsia" w:ascii="宋体" w:hAnsi="宋体" w:eastAsia="宋体" w:cs="宋体"/>
                <w:sz w:val="21"/>
                <w:szCs w:val="21"/>
              </w:rPr>
              <w:t>5</w:t>
            </w:r>
          </w:p>
        </w:tc>
        <w:tc>
          <w:tcPr>
            <w:tcW w:w="279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top"/>
          </w:tcPr>
          <w:p>
            <w:pPr>
              <w:pStyle w:val="8"/>
              <w:widowControl/>
              <w:spacing w:line="405" w:lineRule="atLeast"/>
            </w:pPr>
            <w:r>
              <w:rPr>
                <w:rFonts w:hint="eastAsia" w:ascii="宋体" w:hAnsi="宋体" w:eastAsia="宋体" w:cs="宋体"/>
                <w:sz w:val="21"/>
                <w:szCs w:val="21"/>
              </w:rPr>
              <w:t>树冠完整，内膛枝疏密得当，通风透光良好。</w:t>
            </w:r>
          </w:p>
        </w:tc>
        <w:tc>
          <w:tcPr>
            <w:tcW w:w="3315"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top"/>
          </w:tcPr>
          <w:p>
            <w:pPr>
              <w:pStyle w:val="8"/>
              <w:widowControl/>
              <w:spacing w:line="405" w:lineRule="atLeast"/>
            </w:pPr>
            <w:r>
              <w:rPr>
                <w:rFonts w:hint="eastAsia" w:ascii="宋体" w:hAnsi="宋体" w:eastAsia="宋体" w:cs="宋体"/>
                <w:sz w:val="21"/>
                <w:szCs w:val="21"/>
              </w:rPr>
              <w:t>树冠</w:t>
            </w:r>
            <w:r>
              <w:rPr>
                <w:rFonts w:hint="eastAsia" w:ascii="宋体" w:hAnsi="宋体" w:cs="宋体"/>
                <w:sz w:val="21"/>
                <w:szCs w:val="21"/>
              </w:rPr>
              <w:t>严重</w:t>
            </w:r>
            <w:r>
              <w:rPr>
                <w:rFonts w:hint="eastAsia" w:ascii="宋体" w:hAnsi="宋体" w:eastAsia="宋体" w:cs="宋体"/>
                <w:sz w:val="21"/>
                <w:szCs w:val="21"/>
              </w:rPr>
              <w:t>偏冠扣</w:t>
            </w:r>
            <w:r>
              <w:rPr>
                <w:rFonts w:hint="eastAsia" w:ascii="宋体" w:hAnsi="宋体" w:cs="宋体"/>
                <w:sz w:val="21"/>
                <w:szCs w:val="21"/>
              </w:rPr>
              <w:t>1</w:t>
            </w:r>
            <w:r>
              <w:rPr>
                <w:rFonts w:hint="eastAsia" w:ascii="宋体" w:hAnsi="宋体" w:eastAsia="宋体" w:cs="宋体"/>
                <w:sz w:val="21"/>
                <w:szCs w:val="21"/>
              </w:rPr>
              <w:t>分/株；内膛过密、通风透光不良扣0.</w:t>
            </w:r>
            <w:r>
              <w:rPr>
                <w:rFonts w:hint="eastAsia" w:ascii="宋体" w:hAnsi="宋体" w:cs="宋体"/>
                <w:sz w:val="21"/>
                <w:szCs w:val="21"/>
              </w:rPr>
              <w:t>5</w:t>
            </w:r>
            <w:r>
              <w:rPr>
                <w:rFonts w:hint="eastAsia" w:ascii="宋体" w:hAnsi="宋体" w:eastAsia="宋体" w:cs="宋体"/>
                <w:sz w:val="21"/>
                <w:szCs w:val="21"/>
              </w:rPr>
              <w:t>分/株。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335" w:type="dxa"/>
            <w:vMerge w:val="continue"/>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rPr>
                <w:rFonts w:ascii="宋体"/>
                <w:sz w:val="24"/>
              </w:rPr>
            </w:pPr>
          </w:p>
        </w:tc>
        <w:tc>
          <w:tcPr>
            <w:tcW w:w="156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pStyle w:val="8"/>
              <w:widowControl/>
              <w:spacing w:line="405" w:lineRule="atLeast"/>
              <w:jc w:val="center"/>
            </w:pPr>
            <w:r>
              <w:rPr>
                <w:rFonts w:hint="eastAsia" w:ascii="宋体" w:hAnsi="宋体" w:eastAsia="宋体" w:cs="宋体"/>
                <w:sz w:val="21"/>
                <w:szCs w:val="21"/>
              </w:rPr>
              <w:t>5</w:t>
            </w:r>
          </w:p>
        </w:tc>
        <w:tc>
          <w:tcPr>
            <w:tcW w:w="279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top"/>
          </w:tcPr>
          <w:p>
            <w:pPr>
              <w:pStyle w:val="8"/>
              <w:widowControl/>
              <w:spacing w:line="405" w:lineRule="atLeast"/>
            </w:pPr>
            <w:r>
              <w:rPr>
                <w:rFonts w:hint="eastAsia" w:ascii="宋体" w:hAnsi="宋体" w:eastAsia="宋体" w:cs="宋体"/>
                <w:sz w:val="21"/>
                <w:szCs w:val="21"/>
              </w:rPr>
              <w:t>叶色、叶形基本正常，有少量黄叶(生长季节)、焦叶、卷叶，叶面干净。</w:t>
            </w:r>
          </w:p>
        </w:tc>
        <w:tc>
          <w:tcPr>
            <w:tcW w:w="3315"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top"/>
          </w:tcPr>
          <w:p>
            <w:pPr>
              <w:pStyle w:val="8"/>
              <w:widowControl/>
              <w:spacing w:line="405" w:lineRule="atLeast"/>
            </w:pPr>
            <w:r>
              <w:rPr>
                <w:rFonts w:hint="eastAsia" w:ascii="宋体" w:hAnsi="宋体" w:eastAsia="宋体" w:cs="宋体"/>
                <w:sz w:val="21"/>
                <w:szCs w:val="21"/>
              </w:rPr>
              <w:t>叶色、叶形不正常(黄叶、焦叶、卷叶)扣0.</w:t>
            </w:r>
            <w:r>
              <w:rPr>
                <w:rFonts w:hint="eastAsia" w:ascii="宋体" w:hAnsi="宋体" w:cs="宋体"/>
                <w:sz w:val="21"/>
                <w:szCs w:val="21"/>
              </w:rPr>
              <w:t>5</w:t>
            </w:r>
            <w:r>
              <w:rPr>
                <w:rFonts w:hint="eastAsia" w:ascii="宋体" w:hAnsi="宋体" w:eastAsia="宋体" w:cs="宋体"/>
                <w:sz w:val="21"/>
                <w:szCs w:val="21"/>
              </w:rPr>
              <w:t>分/株</w:t>
            </w:r>
            <w:r>
              <w:rPr>
                <w:rFonts w:hint="eastAsia" w:ascii="宋体" w:hAnsi="宋体" w:cs="宋体"/>
                <w:sz w:val="21"/>
                <w:szCs w:val="21"/>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335" w:type="dxa"/>
            <w:vMerge w:val="restart"/>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pStyle w:val="8"/>
              <w:widowControl/>
              <w:spacing w:line="405" w:lineRule="atLeast"/>
              <w:jc w:val="center"/>
            </w:pPr>
            <w:r>
              <w:rPr>
                <w:rFonts w:hint="eastAsia" w:ascii="宋体" w:hAnsi="宋体" w:eastAsia="宋体" w:cs="宋体"/>
                <w:sz w:val="21"/>
                <w:szCs w:val="21"/>
              </w:rPr>
              <w:t>植物养护状况(50分)</w:t>
            </w:r>
          </w:p>
        </w:tc>
        <w:tc>
          <w:tcPr>
            <w:tcW w:w="156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pStyle w:val="8"/>
              <w:widowControl/>
              <w:spacing w:line="405" w:lineRule="atLeast"/>
              <w:jc w:val="center"/>
            </w:pPr>
            <w:r>
              <w:rPr>
                <w:rFonts w:hint="eastAsia" w:ascii="宋体" w:hAnsi="宋体" w:eastAsia="宋体" w:cs="宋体"/>
                <w:sz w:val="21"/>
                <w:szCs w:val="21"/>
              </w:rPr>
              <w:t>5</w:t>
            </w:r>
          </w:p>
        </w:tc>
        <w:tc>
          <w:tcPr>
            <w:tcW w:w="279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top"/>
          </w:tcPr>
          <w:p>
            <w:pPr>
              <w:pStyle w:val="8"/>
              <w:widowControl/>
              <w:spacing w:line="405" w:lineRule="atLeast"/>
            </w:pPr>
            <w:r>
              <w:rPr>
                <w:rFonts w:hint="eastAsia" w:ascii="宋体" w:hAnsi="宋体" w:eastAsia="宋体" w:cs="宋体"/>
                <w:sz w:val="21"/>
                <w:szCs w:val="21"/>
              </w:rPr>
              <w:t>①生长正常，树冠基本完整，主侧枝分枝基本均匀，数量适宜，内膛通风透光。</w:t>
            </w:r>
          </w:p>
          <w:p>
            <w:pPr>
              <w:pStyle w:val="8"/>
              <w:widowControl/>
              <w:spacing w:line="405" w:lineRule="atLeast"/>
            </w:pPr>
          </w:p>
        </w:tc>
        <w:tc>
          <w:tcPr>
            <w:tcW w:w="3315"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top"/>
          </w:tcPr>
          <w:p>
            <w:pPr>
              <w:pStyle w:val="8"/>
              <w:widowControl/>
              <w:spacing w:line="405" w:lineRule="atLeast"/>
            </w:pPr>
            <w:r>
              <w:rPr>
                <w:rFonts w:hint="eastAsia" w:ascii="宋体" w:hAnsi="宋体" w:cs="宋体"/>
                <w:sz w:val="21"/>
                <w:szCs w:val="21"/>
              </w:rPr>
              <w:t>乔木</w:t>
            </w:r>
            <w:r>
              <w:rPr>
                <w:rFonts w:hint="eastAsia" w:ascii="宋体" w:hAnsi="宋体" w:eastAsia="宋体" w:cs="宋体"/>
                <w:sz w:val="21"/>
                <w:szCs w:val="21"/>
              </w:rPr>
              <w:t>缺株、死株、倾斜或倒伏未在</w:t>
            </w:r>
            <w:r>
              <w:rPr>
                <w:rFonts w:hint="eastAsia" w:ascii="宋体" w:hAnsi="宋体" w:cs="宋体"/>
                <w:sz w:val="21"/>
                <w:szCs w:val="21"/>
              </w:rPr>
              <w:t>3</w:t>
            </w:r>
            <w:r>
              <w:rPr>
                <w:rFonts w:hint="eastAsia" w:ascii="宋体" w:hAnsi="宋体" w:eastAsia="宋体" w:cs="宋体"/>
                <w:sz w:val="21"/>
                <w:szCs w:val="21"/>
              </w:rPr>
              <w:t>日内补种或扶正，扣</w:t>
            </w:r>
            <w:r>
              <w:rPr>
                <w:rFonts w:hint="eastAsia" w:ascii="宋体" w:hAnsi="宋体" w:cs="宋体"/>
                <w:sz w:val="21"/>
                <w:szCs w:val="21"/>
              </w:rPr>
              <w:t>1</w:t>
            </w:r>
            <w:r>
              <w:rPr>
                <w:rFonts w:hint="eastAsia" w:ascii="宋体" w:hAnsi="宋体" w:eastAsia="宋体" w:cs="宋体"/>
                <w:sz w:val="21"/>
                <w:szCs w:val="21"/>
              </w:rPr>
              <w:t>分/株；乔木分支点影响行人过往，扣0.</w:t>
            </w:r>
            <w:r>
              <w:rPr>
                <w:rFonts w:hint="eastAsia" w:ascii="宋体" w:hAnsi="宋体" w:cs="宋体"/>
                <w:sz w:val="21"/>
                <w:szCs w:val="21"/>
              </w:rPr>
              <w:t>5</w:t>
            </w:r>
            <w:r>
              <w:rPr>
                <w:rFonts w:hint="eastAsia" w:ascii="宋体" w:hAnsi="宋体" w:eastAsia="宋体" w:cs="宋体"/>
                <w:sz w:val="21"/>
                <w:szCs w:val="21"/>
              </w:rPr>
              <w:t>分/株；修剪后未涂抹伤口，扣0.5分/株。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335" w:type="dxa"/>
            <w:vMerge w:val="continue"/>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rPr>
                <w:rFonts w:ascii="宋体"/>
                <w:sz w:val="24"/>
              </w:rPr>
            </w:pPr>
          </w:p>
        </w:tc>
        <w:tc>
          <w:tcPr>
            <w:tcW w:w="156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pStyle w:val="8"/>
              <w:widowControl/>
              <w:spacing w:line="405" w:lineRule="atLeast"/>
              <w:jc w:val="center"/>
            </w:pPr>
            <w:r>
              <w:rPr>
                <w:rFonts w:hint="eastAsia" w:ascii="宋体" w:hAnsi="宋体" w:eastAsia="宋体" w:cs="宋体"/>
                <w:sz w:val="21"/>
                <w:szCs w:val="21"/>
              </w:rPr>
              <w:t>5</w:t>
            </w:r>
          </w:p>
        </w:tc>
        <w:tc>
          <w:tcPr>
            <w:tcW w:w="279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top"/>
          </w:tcPr>
          <w:p>
            <w:pPr>
              <w:pStyle w:val="8"/>
              <w:widowControl/>
              <w:spacing w:line="405" w:lineRule="atLeast"/>
            </w:pPr>
            <w:r>
              <w:rPr>
                <w:rFonts w:hint="eastAsia" w:ascii="宋体" w:hAnsi="宋体" w:eastAsia="宋体" w:cs="宋体"/>
                <w:sz w:val="21"/>
                <w:szCs w:val="21"/>
              </w:rPr>
              <w:t>花灌木</w:t>
            </w:r>
            <w:r>
              <w:rPr>
                <w:rFonts w:hint="eastAsia" w:ascii="宋体" w:hAnsi="宋体" w:cs="宋体"/>
                <w:sz w:val="21"/>
                <w:szCs w:val="21"/>
              </w:rPr>
              <w:t>生长良好</w:t>
            </w:r>
            <w:r>
              <w:rPr>
                <w:rFonts w:hint="eastAsia" w:ascii="宋体" w:hAnsi="宋体" w:eastAsia="宋体" w:cs="宋体"/>
                <w:sz w:val="21"/>
                <w:szCs w:val="21"/>
              </w:rPr>
              <w:t>，残花败叶及时清理。花卉植株生长良好，花色艳丽，无枯枝残花</w:t>
            </w:r>
            <w:r>
              <w:rPr>
                <w:rFonts w:hint="eastAsia" w:ascii="宋体" w:hAnsi="宋体" w:cs="宋体"/>
                <w:sz w:val="21"/>
                <w:szCs w:val="21"/>
              </w:rPr>
              <w:t>，</w:t>
            </w:r>
            <w:r>
              <w:rPr>
                <w:rFonts w:hint="eastAsia" w:ascii="宋体" w:hAnsi="宋体" w:eastAsia="宋体" w:cs="宋体"/>
                <w:sz w:val="21"/>
                <w:szCs w:val="21"/>
              </w:rPr>
              <w:t>具有一定的株行距，不露底土。</w:t>
            </w:r>
          </w:p>
        </w:tc>
        <w:tc>
          <w:tcPr>
            <w:tcW w:w="3315"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top"/>
          </w:tcPr>
          <w:p>
            <w:pPr>
              <w:pStyle w:val="8"/>
              <w:widowControl/>
              <w:spacing w:line="405" w:lineRule="atLeast"/>
            </w:pPr>
            <w:r>
              <w:rPr>
                <w:rFonts w:hint="eastAsia" w:ascii="宋体" w:hAnsi="宋体" w:eastAsia="宋体" w:cs="宋体"/>
                <w:sz w:val="21"/>
                <w:szCs w:val="21"/>
              </w:rPr>
              <w:t>残花败叶未及时清理，扣0.</w:t>
            </w:r>
            <w:r>
              <w:rPr>
                <w:rFonts w:hint="eastAsia" w:ascii="宋体" w:hAnsi="宋体" w:cs="宋体"/>
                <w:sz w:val="21"/>
                <w:szCs w:val="21"/>
              </w:rPr>
              <w:t>5</w:t>
            </w:r>
            <w:r>
              <w:rPr>
                <w:rFonts w:hint="eastAsia" w:ascii="宋体" w:hAnsi="宋体" w:eastAsia="宋体" w:cs="宋体"/>
                <w:sz w:val="21"/>
                <w:szCs w:val="21"/>
              </w:rPr>
              <w:t>分/株(m2)；</w:t>
            </w:r>
            <w:r>
              <w:rPr>
                <w:rFonts w:hint="eastAsia" w:ascii="宋体" w:hAnsi="宋体" w:cs="宋体"/>
                <w:sz w:val="21"/>
                <w:szCs w:val="21"/>
              </w:rPr>
              <w:t>灌木</w:t>
            </w:r>
            <w:r>
              <w:rPr>
                <w:rFonts w:hint="eastAsia" w:ascii="宋体" w:hAnsi="宋体" w:eastAsia="宋体" w:cs="宋体"/>
                <w:sz w:val="21"/>
                <w:szCs w:val="21"/>
              </w:rPr>
              <w:t>死株、缺株扣</w:t>
            </w:r>
            <w:r>
              <w:rPr>
                <w:rFonts w:hint="eastAsia" w:ascii="宋体" w:hAnsi="宋体" w:cs="宋体"/>
                <w:sz w:val="21"/>
                <w:szCs w:val="21"/>
              </w:rPr>
              <w:t>1</w:t>
            </w:r>
            <w:r>
              <w:rPr>
                <w:rFonts w:hint="eastAsia" w:ascii="宋体" w:hAnsi="宋体" w:eastAsia="宋体" w:cs="宋体"/>
                <w:sz w:val="21"/>
                <w:szCs w:val="21"/>
              </w:rPr>
              <w:t>分/棵。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335" w:type="dxa"/>
            <w:vMerge w:val="continue"/>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rPr>
                <w:rFonts w:ascii="宋体"/>
                <w:sz w:val="24"/>
              </w:rPr>
            </w:pPr>
          </w:p>
        </w:tc>
        <w:tc>
          <w:tcPr>
            <w:tcW w:w="156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pStyle w:val="8"/>
              <w:widowControl/>
              <w:spacing w:line="405" w:lineRule="atLeast"/>
              <w:jc w:val="center"/>
            </w:pPr>
            <w:r>
              <w:rPr>
                <w:rFonts w:hint="eastAsia" w:ascii="宋体" w:hAnsi="宋体" w:eastAsia="宋体" w:cs="宋体"/>
                <w:sz w:val="21"/>
                <w:szCs w:val="21"/>
              </w:rPr>
              <w:t>6</w:t>
            </w:r>
          </w:p>
        </w:tc>
        <w:tc>
          <w:tcPr>
            <w:tcW w:w="279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top"/>
          </w:tcPr>
          <w:p>
            <w:pPr>
              <w:pStyle w:val="8"/>
              <w:widowControl/>
              <w:spacing w:line="405" w:lineRule="atLeast"/>
            </w:pPr>
            <w:r>
              <w:rPr>
                <w:rFonts w:hint="eastAsia" w:ascii="宋体" w:hAnsi="宋体" w:eastAsia="宋体" w:cs="宋体"/>
                <w:sz w:val="21"/>
                <w:szCs w:val="21"/>
              </w:rPr>
              <w:t>绿篱及地被：①生长正常。无明显枯枝、断枝。</w:t>
            </w:r>
          </w:p>
          <w:p>
            <w:pPr>
              <w:pStyle w:val="8"/>
              <w:widowControl/>
              <w:spacing w:line="405" w:lineRule="atLeast"/>
            </w:pPr>
            <w:r>
              <w:rPr>
                <w:rFonts w:hint="eastAsia" w:ascii="宋体" w:hAnsi="宋体" w:eastAsia="宋体" w:cs="宋体"/>
                <w:sz w:val="21"/>
                <w:szCs w:val="21"/>
              </w:rPr>
              <w:t>②修剪及时，形状较完整。</w:t>
            </w:r>
          </w:p>
          <w:p>
            <w:pPr>
              <w:pStyle w:val="8"/>
              <w:widowControl/>
              <w:spacing w:line="405" w:lineRule="atLeast"/>
            </w:pPr>
            <w:r>
              <w:rPr>
                <w:rFonts w:hint="eastAsia" w:ascii="宋体" w:hAnsi="宋体" w:eastAsia="宋体" w:cs="宋体"/>
                <w:sz w:val="21"/>
                <w:szCs w:val="21"/>
              </w:rPr>
              <w:t>③绿篱无空缺、断层，下部无光秃，地被无缺株断行。</w:t>
            </w:r>
          </w:p>
        </w:tc>
        <w:tc>
          <w:tcPr>
            <w:tcW w:w="3315"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top"/>
          </w:tcPr>
          <w:p>
            <w:pPr>
              <w:pStyle w:val="8"/>
              <w:widowControl/>
              <w:spacing w:line="405" w:lineRule="atLeast"/>
            </w:pPr>
            <w:r>
              <w:rPr>
                <w:rFonts w:hint="eastAsia" w:ascii="宋体" w:hAnsi="宋体" w:eastAsia="宋体" w:cs="宋体"/>
                <w:sz w:val="21"/>
                <w:szCs w:val="21"/>
              </w:rPr>
              <w:t>绿篱、色块</w:t>
            </w:r>
            <w:r>
              <w:rPr>
                <w:rFonts w:hint="eastAsia" w:ascii="宋体" w:hAnsi="宋体" w:cs="宋体"/>
                <w:sz w:val="21"/>
                <w:szCs w:val="21"/>
              </w:rPr>
              <w:t>修剪</w:t>
            </w:r>
            <w:r>
              <w:rPr>
                <w:rFonts w:hint="eastAsia" w:ascii="宋体" w:hAnsi="宋体" w:eastAsia="宋体" w:cs="宋体"/>
                <w:sz w:val="21"/>
                <w:szCs w:val="21"/>
              </w:rPr>
              <w:t>不整齐扣0.</w:t>
            </w:r>
            <w:r>
              <w:rPr>
                <w:rFonts w:hint="eastAsia" w:ascii="宋体" w:hAnsi="宋体" w:cs="宋体"/>
                <w:sz w:val="21"/>
                <w:szCs w:val="21"/>
              </w:rPr>
              <w:t>5</w:t>
            </w:r>
            <w:r>
              <w:rPr>
                <w:rFonts w:hint="eastAsia" w:ascii="宋体" w:hAnsi="宋体" w:eastAsia="宋体" w:cs="宋体"/>
                <w:sz w:val="21"/>
                <w:szCs w:val="21"/>
              </w:rPr>
              <w:t>分/m,破残、缺株、死株扣</w:t>
            </w:r>
            <w:r>
              <w:rPr>
                <w:rFonts w:hint="eastAsia" w:ascii="宋体" w:hAnsi="宋体" w:cs="宋体"/>
                <w:sz w:val="21"/>
                <w:szCs w:val="21"/>
              </w:rPr>
              <w:t>1</w:t>
            </w:r>
            <w:r>
              <w:rPr>
                <w:rFonts w:hint="eastAsia" w:ascii="宋体" w:hAnsi="宋体" w:eastAsia="宋体" w:cs="宋体"/>
                <w:sz w:val="21"/>
                <w:szCs w:val="21"/>
              </w:rPr>
              <w:t>分/m2，有10cm以上徒长枝的，扣0.</w:t>
            </w:r>
            <w:r>
              <w:rPr>
                <w:rFonts w:hint="eastAsia" w:ascii="宋体" w:hAnsi="宋体" w:cs="宋体"/>
                <w:sz w:val="21"/>
                <w:szCs w:val="21"/>
              </w:rPr>
              <w:t>5</w:t>
            </w:r>
            <w:r>
              <w:rPr>
                <w:rFonts w:hint="eastAsia" w:ascii="宋体" w:hAnsi="宋体" w:eastAsia="宋体" w:cs="宋体"/>
                <w:sz w:val="21"/>
                <w:szCs w:val="21"/>
              </w:rPr>
              <w:t>分/处。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335" w:type="dxa"/>
            <w:vMerge w:val="continue"/>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rPr>
                <w:rFonts w:ascii="宋体"/>
                <w:sz w:val="24"/>
              </w:rPr>
            </w:pPr>
          </w:p>
        </w:tc>
        <w:tc>
          <w:tcPr>
            <w:tcW w:w="156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pStyle w:val="8"/>
              <w:widowControl/>
              <w:spacing w:line="405" w:lineRule="atLeast"/>
              <w:jc w:val="center"/>
              <w:rPr>
                <w:rFonts w:eastAsia="宋体"/>
              </w:rPr>
            </w:pPr>
            <w:r>
              <w:rPr>
                <w:rFonts w:hint="eastAsia" w:ascii="宋体" w:hAnsi="宋体" w:cs="宋体"/>
                <w:sz w:val="21"/>
                <w:szCs w:val="21"/>
              </w:rPr>
              <w:t>15</w:t>
            </w:r>
          </w:p>
        </w:tc>
        <w:tc>
          <w:tcPr>
            <w:tcW w:w="279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top"/>
          </w:tcPr>
          <w:p>
            <w:pPr>
              <w:pStyle w:val="8"/>
              <w:widowControl/>
              <w:spacing w:line="405" w:lineRule="atLeast"/>
            </w:pPr>
            <w:r>
              <w:rPr>
                <w:rFonts w:hint="eastAsia" w:ascii="宋体" w:hAnsi="宋体" w:eastAsia="宋体" w:cs="宋体"/>
                <w:sz w:val="21"/>
                <w:szCs w:val="21"/>
              </w:rPr>
              <w:t>草坪：①生长良好，杂草率≤2%，覆盖率达98%以上。</w:t>
            </w:r>
          </w:p>
          <w:p>
            <w:pPr>
              <w:pStyle w:val="8"/>
              <w:widowControl/>
              <w:spacing w:line="405" w:lineRule="atLeast"/>
            </w:pPr>
            <w:r>
              <w:rPr>
                <w:rFonts w:hint="eastAsia" w:ascii="宋体" w:hAnsi="宋体" w:eastAsia="宋体" w:cs="宋体"/>
                <w:sz w:val="21"/>
                <w:szCs w:val="21"/>
              </w:rPr>
              <w:t>②修剪高度符合要求，能及时处理坑洼积水和堆料堆物。</w:t>
            </w:r>
          </w:p>
          <w:p>
            <w:pPr>
              <w:pStyle w:val="8"/>
              <w:widowControl/>
              <w:spacing w:line="405" w:lineRule="atLeast"/>
            </w:pPr>
            <w:r>
              <w:rPr>
                <w:rFonts w:hint="eastAsia" w:ascii="宋体" w:hAnsi="宋体" w:eastAsia="宋体" w:cs="宋体"/>
                <w:sz w:val="21"/>
                <w:szCs w:val="21"/>
              </w:rPr>
              <w:t>③单块空秃面积不超过0.2 m2。</w:t>
            </w:r>
          </w:p>
          <w:p>
            <w:pPr>
              <w:pStyle w:val="8"/>
              <w:widowControl/>
              <w:spacing w:line="405" w:lineRule="atLeast"/>
              <w:rPr>
                <w:rFonts w:ascii="宋体" w:hAnsi="宋体" w:eastAsia="宋体" w:cs="宋体"/>
                <w:sz w:val="21"/>
                <w:szCs w:val="21"/>
              </w:rPr>
            </w:pPr>
            <w:r>
              <w:rPr>
                <w:rFonts w:hint="eastAsia" w:ascii="宋体" w:hAnsi="宋体" w:eastAsia="宋体" w:cs="宋体"/>
                <w:sz w:val="21"/>
                <w:szCs w:val="21"/>
              </w:rPr>
              <w:t>④基本无杂草。无缠绕性、攀援性杂草。杂草高度控制在6cm以下，不影响景观效果。</w:t>
            </w:r>
          </w:p>
          <w:p>
            <w:pPr>
              <w:pStyle w:val="8"/>
              <w:widowControl/>
              <w:spacing w:line="405" w:lineRule="atLeast"/>
              <w:rPr>
                <w:rFonts w:ascii="宋体" w:hAnsi="宋体" w:eastAsia="宋体" w:cs="宋体"/>
                <w:sz w:val="21"/>
                <w:szCs w:val="21"/>
              </w:rPr>
            </w:pPr>
            <w:r>
              <w:rPr>
                <w:rFonts w:hint="eastAsia" w:ascii="宋体" w:hAnsi="宋体" w:eastAsia="宋体" w:cs="宋体"/>
                <w:sz w:val="21"/>
                <w:szCs w:val="21"/>
              </w:rPr>
              <w:t>树池内地被植物修剪整齐。</w:t>
            </w:r>
          </w:p>
        </w:tc>
        <w:tc>
          <w:tcPr>
            <w:tcW w:w="3315"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top"/>
          </w:tcPr>
          <w:p>
            <w:pPr>
              <w:pStyle w:val="8"/>
              <w:widowControl/>
              <w:spacing w:line="405" w:lineRule="atLeast"/>
            </w:pPr>
            <w:r>
              <w:rPr>
                <w:rFonts w:hint="eastAsia" w:ascii="宋体" w:hAnsi="宋体" w:cs="宋体"/>
                <w:sz w:val="21"/>
                <w:szCs w:val="21"/>
              </w:rPr>
              <w:t>草坪</w:t>
            </w:r>
            <w:r>
              <w:rPr>
                <w:rFonts w:hint="eastAsia" w:ascii="宋体" w:hAnsi="宋体" w:eastAsia="宋体" w:cs="宋体"/>
                <w:sz w:val="21"/>
                <w:szCs w:val="21"/>
              </w:rPr>
              <w:t>反季节枯黄，扣0.</w:t>
            </w:r>
            <w:r>
              <w:rPr>
                <w:rFonts w:hint="eastAsia" w:ascii="宋体" w:hAnsi="宋体" w:cs="宋体"/>
                <w:sz w:val="21"/>
                <w:szCs w:val="21"/>
              </w:rPr>
              <w:t>5</w:t>
            </w:r>
            <w:r>
              <w:rPr>
                <w:rFonts w:hint="eastAsia" w:ascii="宋体" w:hAnsi="宋体" w:eastAsia="宋体" w:cs="宋体"/>
                <w:sz w:val="21"/>
                <w:szCs w:val="21"/>
              </w:rPr>
              <w:t>分/m2；</w:t>
            </w:r>
            <w:r>
              <w:rPr>
                <w:rFonts w:hint="eastAsia" w:ascii="宋体" w:hAnsi="宋体" w:cs="宋体"/>
                <w:sz w:val="21"/>
                <w:szCs w:val="21"/>
              </w:rPr>
              <w:t>草坪</w:t>
            </w:r>
            <w:r>
              <w:rPr>
                <w:rFonts w:hint="eastAsia" w:ascii="宋体" w:hAnsi="宋体" w:eastAsia="宋体" w:cs="宋体"/>
                <w:sz w:val="21"/>
                <w:szCs w:val="21"/>
              </w:rPr>
              <w:t>单块空秃面积超过0.2 m2</w:t>
            </w:r>
            <w:r>
              <w:rPr>
                <w:rFonts w:hint="eastAsia" w:ascii="宋体" w:hAnsi="宋体" w:cs="宋体"/>
                <w:sz w:val="21"/>
                <w:szCs w:val="21"/>
              </w:rPr>
              <w:t>，扣0.5分/处</w:t>
            </w:r>
            <w:r>
              <w:rPr>
                <w:rFonts w:hint="eastAsia" w:ascii="宋体" w:hAnsi="宋体" w:eastAsia="宋体" w:cs="宋体"/>
                <w:sz w:val="21"/>
                <w:szCs w:val="21"/>
              </w:rPr>
              <w:t>。草坪内杂草超过2%且高度超过15cm，扣</w:t>
            </w:r>
            <w:r>
              <w:rPr>
                <w:rFonts w:hint="eastAsia" w:ascii="宋体" w:hAnsi="宋体" w:cs="宋体"/>
                <w:sz w:val="21"/>
                <w:szCs w:val="21"/>
              </w:rPr>
              <w:t>0.5</w:t>
            </w:r>
            <w:r>
              <w:rPr>
                <w:rFonts w:hint="eastAsia" w:ascii="宋体" w:hAnsi="宋体" w:eastAsia="宋体" w:cs="宋体"/>
                <w:sz w:val="21"/>
                <w:szCs w:val="21"/>
              </w:rPr>
              <w:t>分/m2；行道树树穴内有高于15cm杂草的，扣0.</w:t>
            </w:r>
            <w:r>
              <w:rPr>
                <w:rFonts w:hint="eastAsia" w:ascii="宋体" w:hAnsi="宋体" w:cs="宋体"/>
                <w:sz w:val="21"/>
                <w:szCs w:val="21"/>
              </w:rPr>
              <w:t>5</w:t>
            </w:r>
            <w:r>
              <w:rPr>
                <w:rFonts w:hint="eastAsia" w:ascii="宋体" w:hAnsi="宋体" w:eastAsia="宋体" w:cs="宋体"/>
                <w:sz w:val="21"/>
                <w:szCs w:val="21"/>
              </w:rPr>
              <w:t>/穴；积水扣0.</w:t>
            </w:r>
            <w:r>
              <w:rPr>
                <w:rFonts w:hint="eastAsia" w:ascii="宋体" w:hAnsi="宋体" w:cs="宋体"/>
                <w:sz w:val="21"/>
                <w:szCs w:val="21"/>
              </w:rPr>
              <w:t>5</w:t>
            </w:r>
            <w:r>
              <w:rPr>
                <w:rFonts w:hint="eastAsia" w:ascii="宋体" w:hAnsi="宋体" w:eastAsia="宋体" w:cs="宋体"/>
                <w:sz w:val="21"/>
                <w:szCs w:val="21"/>
              </w:rPr>
              <w:t>分/m2。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335" w:type="dxa"/>
            <w:vMerge w:val="continue"/>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rPr>
                <w:rFonts w:ascii="宋体"/>
                <w:sz w:val="24"/>
              </w:rPr>
            </w:pPr>
          </w:p>
        </w:tc>
        <w:tc>
          <w:tcPr>
            <w:tcW w:w="156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pStyle w:val="8"/>
              <w:widowControl/>
              <w:spacing w:line="405" w:lineRule="atLeast"/>
              <w:jc w:val="center"/>
            </w:pPr>
            <w:r>
              <w:rPr>
                <w:rFonts w:hint="eastAsia" w:ascii="宋体" w:hAnsi="宋体" w:eastAsia="宋体" w:cs="宋体"/>
                <w:sz w:val="21"/>
                <w:szCs w:val="21"/>
              </w:rPr>
              <w:t>5</w:t>
            </w:r>
          </w:p>
        </w:tc>
        <w:tc>
          <w:tcPr>
            <w:tcW w:w="279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top"/>
          </w:tcPr>
          <w:p>
            <w:pPr>
              <w:pStyle w:val="8"/>
              <w:widowControl/>
              <w:spacing w:line="405" w:lineRule="atLeast"/>
            </w:pPr>
            <w:r>
              <w:rPr>
                <w:rFonts w:hint="eastAsia" w:ascii="宋体" w:hAnsi="宋体" w:eastAsia="宋体" w:cs="宋体"/>
                <w:sz w:val="21"/>
                <w:szCs w:val="21"/>
              </w:rPr>
              <w:t>病虫害控制：建立病虫害防治预案和防治计划。乔木、灌木、草地基本无病株、病枝、病叶，无明显危害迹象。象。</w:t>
            </w:r>
          </w:p>
        </w:tc>
        <w:tc>
          <w:tcPr>
            <w:tcW w:w="3315"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top"/>
          </w:tcPr>
          <w:p>
            <w:pPr>
              <w:pStyle w:val="8"/>
              <w:widowControl/>
              <w:spacing w:line="405" w:lineRule="atLeast"/>
            </w:pPr>
            <w:r>
              <w:rPr>
                <w:rFonts w:hint="eastAsia" w:ascii="宋体" w:hAnsi="宋体" w:eastAsia="宋体" w:cs="宋体"/>
                <w:sz w:val="21"/>
                <w:szCs w:val="21"/>
              </w:rPr>
              <w:t>有病虫害危害的，乔灌木扣0.</w:t>
            </w:r>
            <w:r>
              <w:rPr>
                <w:rFonts w:hint="eastAsia" w:ascii="宋体" w:hAnsi="宋体" w:cs="宋体"/>
                <w:sz w:val="21"/>
                <w:szCs w:val="21"/>
              </w:rPr>
              <w:t>5</w:t>
            </w:r>
            <w:r>
              <w:rPr>
                <w:rFonts w:hint="eastAsia" w:ascii="宋体" w:hAnsi="宋体" w:eastAsia="宋体" w:cs="宋体"/>
                <w:sz w:val="21"/>
                <w:szCs w:val="21"/>
              </w:rPr>
              <w:t>分/株，绿篱，色块扣0.1分/m2，草坪扣0.1分/m2；施药操作不规范，扣1分/处；发生药害事故，该项全扣。无病虫害防治预案和防治计划，扣1分。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335" w:type="dxa"/>
            <w:vMerge w:val="continue"/>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rPr>
                <w:rFonts w:ascii="宋体"/>
                <w:sz w:val="24"/>
              </w:rPr>
            </w:pPr>
          </w:p>
        </w:tc>
        <w:tc>
          <w:tcPr>
            <w:tcW w:w="156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pStyle w:val="8"/>
              <w:widowControl/>
              <w:spacing w:line="405" w:lineRule="atLeast"/>
              <w:jc w:val="center"/>
            </w:pPr>
            <w:r>
              <w:rPr>
                <w:rFonts w:hint="eastAsia" w:ascii="宋体" w:hAnsi="宋体" w:eastAsia="宋体" w:cs="宋体"/>
                <w:sz w:val="21"/>
                <w:szCs w:val="21"/>
              </w:rPr>
              <w:t>4</w:t>
            </w:r>
          </w:p>
        </w:tc>
        <w:tc>
          <w:tcPr>
            <w:tcW w:w="279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top"/>
          </w:tcPr>
          <w:p>
            <w:pPr>
              <w:pStyle w:val="8"/>
              <w:widowControl/>
              <w:spacing w:line="405" w:lineRule="atLeast"/>
            </w:pPr>
            <w:r>
              <w:rPr>
                <w:rFonts w:hint="eastAsia" w:ascii="宋体" w:hAnsi="宋体" w:eastAsia="宋体" w:cs="宋体"/>
                <w:sz w:val="21"/>
                <w:szCs w:val="21"/>
              </w:rPr>
              <w:t>造型树应及时修剪，形状完好</w:t>
            </w:r>
          </w:p>
        </w:tc>
        <w:tc>
          <w:tcPr>
            <w:tcW w:w="3315"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top"/>
          </w:tcPr>
          <w:p>
            <w:pPr>
              <w:pStyle w:val="8"/>
              <w:widowControl/>
              <w:spacing w:line="405" w:lineRule="atLeast"/>
            </w:pPr>
            <w:r>
              <w:rPr>
                <w:rFonts w:hint="eastAsia" w:ascii="宋体" w:hAnsi="宋体" w:eastAsia="宋体" w:cs="宋体"/>
                <w:sz w:val="21"/>
                <w:szCs w:val="21"/>
              </w:rPr>
              <w:t>造型树应修剪而未进行修剪扣</w:t>
            </w:r>
            <w:r>
              <w:rPr>
                <w:rFonts w:hint="eastAsia" w:ascii="宋体" w:hAnsi="宋体" w:cs="宋体"/>
                <w:sz w:val="21"/>
                <w:szCs w:val="21"/>
              </w:rPr>
              <w:t>1</w:t>
            </w:r>
            <w:r>
              <w:rPr>
                <w:rFonts w:hint="eastAsia" w:ascii="宋体" w:hAnsi="宋体" w:eastAsia="宋体" w:cs="宋体"/>
                <w:sz w:val="21"/>
                <w:szCs w:val="21"/>
              </w:rPr>
              <w:t>分/株。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335" w:type="dxa"/>
            <w:vMerge w:val="continue"/>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rPr>
                <w:rFonts w:ascii="宋体"/>
                <w:sz w:val="24"/>
              </w:rPr>
            </w:pPr>
          </w:p>
        </w:tc>
        <w:tc>
          <w:tcPr>
            <w:tcW w:w="156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pStyle w:val="8"/>
              <w:widowControl/>
              <w:spacing w:line="405" w:lineRule="atLeast"/>
              <w:jc w:val="center"/>
            </w:pPr>
            <w:r>
              <w:rPr>
                <w:rFonts w:hint="eastAsia" w:ascii="宋体" w:hAnsi="宋体" w:eastAsia="宋体" w:cs="宋体"/>
                <w:sz w:val="21"/>
                <w:szCs w:val="21"/>
              </w:rPr>
              <w:t>5</w:t>
            </w:r>
          </w:p>
        </w:tc>
        <w:tc>
          <w:tcPr>
            <w:tcW w:w="279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top"/>
          </w:tcPr>
          <w:p>
            <w:pPr>
              <w:pStyle w:val="8"/>
              <w:widowControl/>
              <w:spacing w:line="405" w:lineRule="atLeast"/>
            </w:pPr>
            <w:r>
              <w:rPr>
                <w:rFonts w:hint="eastAsia" w:ascii="宋体" w:hAnsi="宋体" w:eastAsia="宋体" w:cs="宋体"/>
                <w:sz w:val="21"/>
                <w:szCs w:val="21"/>
              </w:rPr>
              <w:t>水肥管理：根据当地气候、土壤保水情况，适时适量浇水。</w:t>
            </w:r>
          </w:p>
          <w:p>
            <w:pPr>
              <w:pStyle w:val="8"/>
              <w:widowControl/>
              <w:spacing w:line="405" w:lineRule="atLeast"/>
            </w:pPr>
            <w:r>
              <w:rPr>
                <w:rFonts w:hint="eastAsia" w:ascii="宋体" w:hAnsi="宋体" w:eastAsia="宋体" w:cs="宋体"/>
                <w:sz w:val="21"/>
                <w:szCs w:val="21"/>
              </w:rPr>
              <w:t>根据树木生长需要，制定年度施肥计划，合理施肥。</w:t>
            </w:r>
          </w:p>
        </w:tc>
        <w:tc>
          <w:tcPr>
            <w:tcW w:w="3315"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top"/>
          </w:tcPr>
          <w:p>
            <w:pPr>
              <w:pStyle w:val="8"/>
              <w:widowControl/>
              <w:spacing w:line="405" w:lineRule="atLeast"/>
            </w:pPr>
            <w:r>
              <w:rPr>
                <w:rFonts w:hint="eastAsia" w:ascii="宋体" w:hAnsi="宋体" w:eastAsia="宋体" w:cs="宋体"/>
                <w:sz w:val="21"/>
                <w:szCs w:val="21"/>
              </w:rPr>
              <w:t>无年度施肥计划，扣2分；植株出现缺水症状或缺肥症状或肥害症状，扣1分/株(m2)。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335" w:type="dxa"/>
            <w:vMerge w:val="continue"/>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rPr>
                <w:rFonts w:ascii="宋体"/>
                <w:sz w:val="24"/>
              </w:rPr>
            </w:pPr>
          </w:p>
        </w:tc>
        <w:tc>
          <w:tcPr>
            <w:tcW w:w="156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pStyle w:val="8"/>
              <w:widowControl/>
              <w:spacing w:line="405" w:lineRule="atLeast"/>
              <w:jc w:val="center"/>
            </w:pPr>
            <w:r>
              <w:rPr>
                <w:rFonts w:hint="eastAsia" w:ascii="宋体" w:hAnsi="宋体" w:eastAsia="宋体" w:cs="宋体"/>
                <w:sz w:val="21"/>
                <w:szCs w:val="21"/>
              </w:rPr>
              <w:t>5</w:t>
            </w:r>
          </w:p>
        </w:tc>
        <w:tc>
          <w:tcPr>
            <w:tcW w:w="279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top"/>
          </w:tcPr>
          <w:p>
            <w:pPr>
              <w:pStyle w:val="8"/>
              <w:widowControl/>
              <w:spacing w:line="405" w:lineRule="atLeast"/>
            </w:pPr>
            <w:r>
              <w:rPr>
                <w:rFonts w:hint="eastAsia" w:ascii="宋体" w:hAnsi="宋体" w:eastAsia="宋体" w:cs="宋体"/>
                <w:sz w:val="21"/>
                <w:szCs w:val="21"/>
              </w:rPr>
              <w:t>防台风措施：台风季节应做好树木的修剪工作，以尽量减少台风危害。对危树应及时采取加固措施。风暴来临时,应将已倒伏而影响交通的树木及时处理。风暴后应及时疏通道路，修剪断折、下垂的枝条；将歪斜、倒伏的树木扶正。</w:t>
            </w:r>
          </w:p>
        </w:tc>
        <w:tc>
          <w:tcPr>
            <w:tcW w:w="3315"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top"/>
          </w:tcPr>
          <w:p>
            <w:pPr>
              <w:pStyle w:val="8"/>
              <w:widowControl/>
              <w:spacing w:line="405" w:lineRule="atLeast"/>
            </w:pPr>
            <w:r>
              <w:rPr>
                <w:rFonts w:hint="eastAsia" w:ascii="宋体" w:hAnsi="宋体" w:eastAsia="宋体" w:cs="宋体"/>
                <w:sz w:val="21"/>
                <w:szCs w:val="21"/>
              </w:rPr>
              <w:t>无抗台风防台风预案扣2分；台风后未在36小时内疏通道路，扣1分/处；未在5日内将倒伏树扶正扣</w:t>
            </w:r>
            <w:r>
              <w:rPr>
                <w:rFonts w:hint="eastAsia" w:ascii="宋体" w:hAnsi="宋体" w:cs="宋体"/>
                <w:sz w:val="21"/>
                <w:szCs w:val="21"/>
              </w:rPr>
              <w:t>1</w:t>
            </w:r>
            <w:r>
              <w:rPr>
                <w:rFonts w:hint="eastAsia" w:ascii="宋体" w:hAnsi="宋体" w:eastAsia="宋体" w:cs="宋体"/>
                <w:sz w:val="21"/>
                <w:szCs w:val="21"/>
              </w:rPr>
              <w:t>分/株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335" w:type="dxa"/>
            <w:vMerge w:val="restart"/>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pStyle w:val="8"/>
              <w:widowControl/>
              <w:spacing w:line="405" w:lineRule="atLeast"/>
            </w:pPr>
            <w:r>
              <w:rPr>
                <w:rFonts w:hint="eastAsia" w:ascii="宋体" w:hAnsi="宋体" w:eastAsia="宋体" w:cs="宋体"/>
                <w:sz w:val="21"/>
                <w:szCs w:val="21"/>
              </w:rPr>
              <w:t>卫生保洁(10分)</w:t>
            </w:r>
          </w:p>
        </w:tc>
        <w:tc>
          <w:tcPr>
            <w:tcW w:w="156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pStyle w:val="8"/>
              <w:widowControl/>
              <w:spacing w:line="405" w:lineRule="atLeast"/>
              <w:jc w:val="center"/>
              <w:rPr>
                <w:rFonts w:eastAsia="宋体"/>
              </w:rPr>
            </w:pPr>
            <w:r>
              <w:rPr>
                <w:rFonts w:hint="eastAsia" w:ascii="宋体" w:hAnsi="宋体" w:cs="宋体"/>
                <w:sz w:val="21"/>
                <w:szCs w:val="21"/>
              </w:rPr>
              <w:t>7</w:t>
            </w:r>
          </w:p>
        </w:tc>
        <w:tc>
          <w:tcPr>
            <w:tcW w:w="279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top"/>
          </w:tcPr>
          <w:p>
            <w:pPr>
              <w:pStyle w:val="8"/>
              <w:widowControl/>
              <w:spacing w:line="405" w:lineRule="atLeast"/>
            </w:pPr>
            <w:r>
              <w:rPr>
                <w:rFonts w:hint="eastAsia" w:ascii="宋体" w:hAnsi="宋体" w:eastAsia="宋体" w:cs="宋体"/>
                <w:sz w:val="21"/>
                <w:szCs w:val="21"/>
              </w:rPr>
              <w:t>灌木地被内无白色垃圾、污物或其他有形垃圾及杂物，枝叶上无有形垃圾、晾晒物、吊挂物等未经绿化管理部门允许设置的设施；树穴、树池内无渣土、砖石等有形废弃杂物；无卫生死角。</w:t>
            </w:r>
          </w:p>
        </w:tc>
        <w:tc>
          <w:tcPr>
            <w:tcW w:w="3315"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top"/>
          </w:tcPr>
          <w:p>
            <w:pPr>
              <w:pStyle w:val="8"/>
              <w:widowControl/>
              <w:spacing w:line="405" w:lineRule="atLeast"/>
              <w:rPr>
                <w:rFonts w:eastAsia="宋体"/>
              </w:rPr>
            </w:pPr>
            <w:r>
              <w:rPr>
                <w:rFonts w:hint="eastAsia" w:ascii="宋体" w:hAnsi="宋体" w:eastAsia="宋体" w:cs="宋体"/>
                <w:sz w:val="21"/>
                <w:szCs w:val="21"/>
              </w:rPr>
              <w:t>灌木地被内有白色垃圾、污物或其他有形垃圾及杂物，枝叶上有有形垃圾、晾晒物、吊挂物等未经绿化管理部门允许设置的设施；树穴、树池内有渣土、砖石等有形废弃杂物，扣0.</w:t>
            </w:r>
            <w:r>
              <w:rPr>
                <w:rFonts w:hint="eastAsia" w:ascii="宋体" w:hAnsi="宋体" w:cs="宋体"/>
                <w:sz w:val="21"/>
                <w:szCs w:val="21"/>
              </w:rPr>
              <w:t>5</w:t>
            </w:r>
            <w:r>
              <w:rPr>
                <w:rFonts w:hint="eastAsia" w:ascii="宋体" w:hAnsi="宋体" w:eastAsia="宋体" w:cs="宋体"/>
                <w:sz w:val="21"/>
                <w:szCs w:val="21"/>
              </w:rPr>
              <w:t>分/处</w:t>
            </w:r>
            <w:r>
              <w:rPr>
                <w:rFonts w:hint="eastAsia" w:ascii="宋体" w:hAnsi="宋体" w:cs="宋体"/>
                <w:sz w:val="21"/>
                <w:szCs w:val="21"/>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335" w:type="dxa"/>
            <w:vMerge w:val="continue"/>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rPr>
                <w:rFonts w:ascii="宋体"/>
                <w:sz w:val="24"/>
              </w:rPr>
            </w:pPr>
          </w:p>
        </w:tc>
        <w:tc>
          <w:tcPr>
            <w:tcW w:w="156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pStyle w:val="8"/>
              <w:widowControl/>
              <w:spacing w:line="405" w:lineRule="atLeast"/>
              <w:jc w:val="center"/>
            </w:pPr>
            <w:r>
              <w:rPr>
                <w:rFonts w:hint="eastAsia" w:ascii="宋体" w:hAnsi="宋体" w:eastAsia="宋体" w:cs="宋体"/>
                <w:sz w:val="21"/>
                <w:szCs w:val="21"/>
              </w:rPr>
              <w:t>3</w:t>
            </w:r>
          </w:p>
        </w:tc>
        <w:tc>
          <w:tcPr>
            <w:tcW w:w="279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top"/>
          </w:tcPr>
          <w:p>
            <w:pPr>
              <w:pStyle w:val="8"/>
              <w:widowControl/>
              <w:spacing w:line="405" w:lineRule="atLeast"/>
            </w:pPr>
            <w:r>
              <w:rPr>
                <w:rFonts w:hint="eastAsia" w:ascii="宋体" w:hAnsi="宋体" w:eastAsia="宋体" w:cs="宋体"/>
                <w:sz w:val="21"/>
                <w:szCs w:val="21"/>
              </w:rPr>
              <w:t>绿化修剪废弃物及时清理，堆放不超过1个工作日；无垃圾乱倾倒、乱焚烧现象。</w:t>
            </w:r>
          </w:p>
        </w:tc>
        <w:tc>
          <w:tcPr>
            <w:tcW w:w="3315"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top"/>
          </w:tcPr>
          <w:p>
            <w:pPr>
              <w:pStyle w:val="8"/>
              <w:widowControl/>
              <w:spacing w:line="405" w:lineRule="atLeast"/>
            </w:pPr>
            <w:r>
              <w:rPr>
                <w:rFonts w:hint="eastAsia" w:ascii="宋体" w:hAnsi="宋体" w:eastAsia="宋体" w:cs="宋体"/>
                <w:sz w:val="21"/>
                <w:szCs w:val="21"/>
              </w:rPr>
              <w:t>绿化修剪废弃物未在一个工作日内及时清理，扣0.</w:t>
            </w:r>
            <w:r>
              <w:rPr>
                <w:rFonts w:hint="eastAsia" w:ascii="宋体" w:hAnsi="宋体" w:cs="宋体"/>
                <w:sz w:val="21"/>
                <w:szCs w:val="21"/>
              </w:rPr>
              <w:t>5</w:t>
            </w:r>
            <w:r>
              <w:rPr>
                <w:rFonts w:hint="eastAsia" w:ascii="宋体" w:hAnsi="宋体" w:eastAsia="宋体" w:cs="宋体"/>
                <w:sz w:val="21"/>
                <w:szCs w:val="21"/>
              </w:rPr>
              <w:t>分/处；垃圾乱倾倒、乱焚烧现象，扣1分/处。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335" w:type="dxa"/>
            <w:vMerge w:val="restart"/>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pStyle w:val="8"/>
              <w:widowControl/>
              <w:spacing w:line="405" w:lineRule="atLeast"/>
              <w:jc w:val="center"/>
            </w:pPr>
            <w:r>
              <w:rPr>
                <w:rFonts w:hint="eastAsia" w:ascii="宋体" w:hAnsi="宋体" w:eastAsia="宋体" w:cs="宋体"/>
                <w:sz w:val="21"/>
                <w:szCs w:val="21"/>
              </w:rPr>
              <w:t>作业规范管理(10分)</w:t>
            </w:r>
          </w:p>
        </w:tc>
        <w:tc>
          <w:tcPr>
            <w:tcW w:w="156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pStyle w:val="8"/>
              <w:widowControl/>
              <w:spacing w:line="405" w:lineRule="atLeast"/>
              <w:jc w:val="center"/>
            </w:pPr>
            <w:r>
              <w:rPr>
                <w:rFonts w:hint="eastAsia" w:ascii="宋体" w:hAnsi="宋体" w:eastAsia="宋体" w:cs="宋体"/>
                <w:sz w:val="21"/>
                <w:szCs w:val="21"/>
              </w:rPr>
              <w:t>4</w:t>
            </w:r>
          </w:p>
        </w:tc>
        <w:tc>
          <w:tcPr>
            <w:tcW w:w="279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top"/>
          </w:tcPr>
          <w:p>
            <w:pPr>
              <w:pStyle w:val="8"/>
              <w:widowControl/>
              <w:spacing w:line="405" w:lineRule="atLeast"/>
            </w:pPr>
            <w:r>
              <w:rPr>
                <w:rFonts w:hint="eastAsia" w:ascii="宋体" w:hAnsi="宋体" w:eastAsia="宋体" w:cs="宋体"/>
                <w:sz w:val="21"/>
                <w:szCs w:val="21"/>
              </w:rPr>
              <w:t>①养护人员通过培训上岗。</w:t>
            </w:r>
          </w:p>
          <w:p>
            <w:pPr>
              <w:pStyle w:val="8"/>
              <w:widowControl/>
              <w:spacing w:line="405" w:lineRule="atLeast"/>
            </w:pPr>
            <w:r>
              <w:rPr>
                <w:rFonts w:hint="eastAsia" w:ascii="宋体" w:hAnsi="宋体" w:eastAsia="宋体" w:cs="宋体"/>
                <w:sz w:val="21"/>
                <w:szCs w:val="21"/>
              </w:rPr>
              <w:t>②养护人员上岗必须穿着带有反光标志的统一制服。</w:t>
            </w:r>
          </w:p>
          <w:p>
            <w:pPr>
              <w:pStyle w:val="8"/>
              <w:widowControl/>
              <w:spacing w:line="405" w:lineRule="atLeast"/>
            </w:pPr>
            <w:r>
              <w:rPr>
                <w:rFonts w:hint="eastAsia" w:ascii="宋体" w:hAnsi="宋体" w:eastAsia="宋体" w:cs="宋体"/>
                <w:sz w:val="21"/>
                <w:szCs w:val="21"/>
              </w:rPr>
              <w:t>③每日最少到岗人员应满足要求。</w:t>
            </w:r>
          </w:p>
        </w:tc>
        <w:tc>
          <w:tcPr>
            <w:tcW w:w="3315"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top"/>
          </w:tcPr>
          <w:p>
            <w:pPr>
              <w:pStyle w:val="8"/>
              <w:widowControl/>
              <w:spacing w:line="405" w:lineRule="atLeast"/>
            </w:pPr>
            <w:r>
              <w:rPr>
                <w:rFonts w:hint="eastAsia" w:ascii="宋体" w:hAnsi="宋体" w:eastAsia="宋体" w:cs="宋体"/>
                <w:sz w:val="21"/>
                <w:szCs w:val="21"/>
              </w:rPr>
              <w:t>养护人员无培训上岗，扣1分/人；未穿带有反光标志的统一制服，扣0.1分/人。</w:t>
            </w:r>
          </w:p>
          <w:p>
            <w:pPr>
              <w:pStyle w:val="8"/>
              <w:widowControl/>
              <w:spacing w:line="405" w:lineRule="atLeast"/>
            </w:pPr>
            <w:r>
              <w:rPr>
                <w:rFonts w:hint="eastAsia" w:ascii="宋体" w:hAnsi="宋体" w:eastAsia="宋体" w:cs="宋体"/>
                <w:sz w:val="21"/>
                <w:szCs w:val="21"/>
              </w:rPr>
              <w:t>每日最少到岗人员不满足要求的，</w:t>
            </w:r>
            <w:r>
              <w:rPr>
                <w:rFonts w:hint="eastAsia" w:ascii="宋体" w:hAnsi="宋体" w:cs="宋体"/>
                <w:sz w:val="21"/>
                <w:szCs w:val="21"/>
              </w:rPr>
              <w:t>少一人</w:t>
            </w:r>
            <w:r>
              <w:rPr>
                <w:rFonts w:hint="eastAsia" w:ascii="宋体" w:hAnsi="宋体" w:eastAsia="宋体" w:cs="宋体"/>
                <w:sz w:val="21"/>
                <w:szCs w:val="21"/>
              </w:rPr>
              <w:t>扣1分。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335" w:type="dxa"/>
            <w:vMerge w:val="continue"/>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rPr>
                <w:rFonts w:ascii="宋体"/>
                <w:sz w:val="24"/>
              </w:rPr>
            </w:pPr>
          </w:p>
        </w:tc>
        <w:tc>
          <w:tcPr>
            <w:tcW w:w="156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pStyle w:val="8"/>
              <w:widowControl/>
              <w:spacing w:line="405" w:lineRule="atLeast"/>
              <w:jc w:val="center"/>
              <w:rPr>
                <w:rFonts w:eastAsia="宋体"/>
              </w:rPr>
            </w:pPr>
            <w:r>
              <w:rPr>
                <w:rFonts w:hint="eastAsia" w:ascii="宋体" w:hAnsi="宋体" w:cs="宋体"/>
                <w:sz w:val="21"/>
                <w:szCs w:val="21"/>
              </w:rPr>
              <w:t>1</w:t>
            </w:r>
          </w:p>
        </w:tc>
        <w:tc>
          <w:tcPr>
            <w:tcW w:w="279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top"/>
          </w:tcPr>
          <w:p>
            <w:pPr>
              <w:pStyle w:val="8"/>
              <w:widowControl/>
              <w:spacing w:line="405" w:lineRule="atLeast"/>
            </w:pPr>
            <w:r>
              <w:rPr>
                <w:rFonts w:hint="eastAsia" w:ascii="宋体" w:hAnsi="宋体" w:eastAsia="宋体" w:cs="宋体"/>
                <w:sz w:val="21"/>
                <w:szCs w:val="21"/>
              </w:rPr>
              <w:t>制订较完善的养护技术方案，建有工种齐全和相对稳定的养护队伍。做好绿地设施统计报表，要求每月更新一次</w:t>
            </w:r>
          </w:p>
        </w:tc>
        <w:tc>
          <w:tcPr>
            <w:tcW w:w="3315"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top"/>
          </w:tcPr>
          <w:p>
            <w:pPr>
              <w:pStyle w:val="8"/>
              <w:widowControl/>
              <w:spacing w:line="405" w:lineRule="atLeast"/>
            </w:pPr>
            <w:r>
              <w:rPr>
                <w:rFonts w:hint="eastAsia" w:ascii="宋体" w:hAnsi="宋体" w:eastAsia="宋体" w:cs="宋体"/>
                <w:sz w:val="21"/>
                <w:szCs w:val="21"/>
              </w:rPr>
              <w:t>做好绿地设施统计报表(设施量增减明细)，要求每月更新一次；未达标，扣1分/次。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335" w:type="dxa"/>
            <w:vMerge w:val="continue"/>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rPr>
                <w:rFonts w:ascii="宋体"/>
                <w:sz w:val="24"/>
              </w:rPr>
            </w:pPr>
          </w:p>
        </w:tc>
        <w:tc>
          <w:tcPr>
            <w:tcW w:w="156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pStyle w:val="8"/>
              <w:widowControl/>
              <w:spacing w:line="405" w:lineRule="atLeast"/>
              <w:jc w:val="center"/>
              <w:rPr>
                <w:rFonts w:eastAsia="宋体"/>
              </w:rPr>
            </w:pPr>
            <w:r>
              <w:rPr>
                <w:rFonts w:hint="eastAsia" w:ascii="宋体" w:hAnsi="宋体" w:cs="宋体"/>
                <w:sz w:val="21"/>
                <w:szCs w:val="21"/>
              </w:rPr>
              <w:t>5</w:t>
            </w:r>
          </w:p>
        </w:tc>
        <w:tc>
          <w:tcPr>
            <w:tcW w:w="279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pStyle w:val="8"/>
              <w:widowControl/>
              <w:spacing w:line="405" w:lineRule="atLeast"/>
            </w:pPr>
            <w:r>
              <w:rPr>
                <w:rFonts w:hint="eastAsia" w:ascii="宋体" w:hAnsi="宋体" w:eastAsia="宋体" w:cs="宋体"/>
                <w:sz w:val="21"/>
                <w:szCs w:val="21"/>
              </w:rPr>
              <w:t>做好重大活动保障、突发事件处理得当；无群众投诉、媒体曝光事件</w:t>
            </w:r>
          </w:p>
        </w:tc>
        <w:tc>
          <w:tcPr>
            <w:tcW w:w="3315"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pStyle w:val="8"/>
              <w:widowControl/>
              <w:spacing w:line="405" w:lineRule="atLeast"/>
            </w:pPr>
            <w:r>
              <w:rPr>
                <w:rFonts w:hint="eastAsia" w:ascii="宋体" w:hAnsi="宋体" w:eastAsia="宋体" w:cs="宋体"/>
                <w:sz w:val="21"/>
                <w:szCs w:val="21"/>
              </w:rPr>
              <w:t>重大活动保障不力、突发事件处理不当，扣2分/次；出现群众投诉、媒体曝光事件，凡经查证属实，每次扣3分。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335" w:type="dxa"/>
            <w:vMerge w:val="restart"/>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pStyle w:val="8"/>
              <w:widowControl/>
              <w:spacing w:line="405" w:lineRule="atLeast"/>
              <w:jc w:val="center"/>
            </w:pPr>
            <w:r>
              <w:rPr>
                <w:rFonts w:hint="eastAsia" w:ascii="宋体" w:hAnsi="宋体" w:eastAsia="宋体" w:cs="宋体"/>
                <w:sz w:val="21"/>
                <w:szCs w:val="21"/>
              </w:rPr>
              <w:t>其他(10分)</w:t>
            </w:r>
          </w:p>
        </w:tc>
        <w:tc>
          <w:tcPr>
            <w:tcW w:w="156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pStyle w:val="8"/>
              <w:widowControl/>
              <w:spacing w:line="405" w:lineRule="atLeast"/>
              <w:jc w:val="center"/>
              <w:rPr>
                <w:rFonts w:eastAsia="宋体"/>
              </w:rPr>
            </w:pPr>
            <w:r>
              <w:rPr>
                <w:rFonts w:hint="eastAsia" w:ascii="宋体" w:hAnsi="宋体" w:cs="宋体"/>
                <w:sz w:val="21"/>
                <w:szCs w:val="21"/>
              </w:rPr>
              <w:t>6</w:t>
            </w:r>
          </w:p>
        </w:tc>
        <w:tc>
          <w:tcPr>
            <w:tcW w:w="279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top"/>
          </w:tcPr>
          <w:p>
            <w:pPr>
              <w:pStyle w:val="8"/>
              <w:widowControl/>
              <w:spacing w:line="405" w:lineRule="atLeast"/>
            </w:pPr>
            <w:r>
              <w:rPr>
                <w:rFonts w:hint="eastAsia" w:ascii="宋体" w:hAnsi="宋体" w:eastAsia="宋体" w:cs="宋体"/>
                <w:sz w:val="21"/>
                <w:szCs w:val="21"/>
              </w:rPr>
              <w:t>12345及数字城管件，要及时处理派件，提高整改时效；管理部门提出的问题应在规定时间内完成。</w:t>
            </w:r>
          </w:p>
        </w:tc>
        <w:tc>
          <w:tcPr>
            <w:tcW w:w="3315"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top"/>
          </w:tcPr>
          <w:p>
            <w:pPr>
              <w:pStyle w:val="8"/>
              <w:widowControl/>
              <w:spacing w:line="405" w:lineRule="atLeast"/>
            </w:pPr>
            <w:r>
              <w:rPr>
                <w:rFonts w:hint="eastAsia" w:ascii="宋体" w:hAnsi="宋体" w:eastAsia="宋体" w:cs="宋体"/>
                <w:sz w:val="21"/>
                <w:szCs w:val="21"/>
              </w:rPr>
              <w:t>12345及数字城管诉求件，及时处理派件，提高整改时效；管理部门提出的问题应在规定的时间内完成。如因工作推诿、拖拉造成重复投诉或重办件，每次扣2分。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335" w:type="dxa"/>
            <w:vMerge w:val="continue"/>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rPr>
                <w:rFonts w:ascii="宋体"/>
                <w:sz w:val="24"/>
              </w:rPr>
            </w:pPr>
          </w:p>
        </w:tc>
        <w:tc>
          <w:tcPr>
            <w:tcW w:w="156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pStyle w:val="8"/>
              <w:widowControl/>
              <w:spacing w:line="405" w:lineRule="atLeast"/>
              <w:jc w:val="center"/>
              <w:rPr>
                <w:rFonts w:eastAsia="宋体"/>
              </w:rPr>
            </w:pPr>
            <w:r>
              <w:rPr>
                <w:rFonts w:hint="eastAsia" w:ascii="宋体" w:hAnsi="宋体" w:cs="宋体"/>
                <w:sz w:val="21"/>
                <w:szCs w:val="21"/>
              </w:rPr>
              <w:t>4</w:t>
            </w:r>
          </w:p>
        </w:tc>
        <w:tc>
          <w:tcPr>
            <w:tcW w:w="279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top"/>
          </w:tcPr>
          <w:p>
            <w:pPr>
              <w:pStyle w:val="8"/>
              <w:widowControl/>
              <w:spacing w:line="405" w:lineRule="atLeast"/>
            </w:pPr>
            <w:r>
              <w:rPr>
                <w:rFonts w:hint="eastAsia" w:ascii="宋体" w:hAnsi="宋体" w:eastAsia="宋体" w:cs="宋体"/>
                <w:sz w:val="21"/>
                <w:szCs w:val="21"/>
              </w:rPr>
              <w:t>做好垃圾分类、清运工作</w:t>
            </w:r>
          </w:p>
        </w:tc>
        <w:tc>
          <w:tcPr>
            <w:tcW w:w="3315"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top"/>
          </w:tcPr>
          <w:p>
            <w:pPr>
              <w:pStyle w:val="8"/>
              <w:widowControl/>
              <w:spacing w:line="405" w:lineRule="atLeast"/>
            </w:pPr>
            <w:r>
              <w:rPr>
                <w:rFonts w:hint="eastAsia" w:ascii="宋体" w:hAnsi="宋体" w:eastAsia="宋体" w:cs="宋体"/>
                <w:sz w:val="21"/>
                <w:szCs w:val="21"/>
              </w:rPr>
              <w:t>未按规定进行垃圾分类，违反规定每例扣1分。</w:t>
            </w:r>
          </w:p>
        </w:tc>
      </w:tr>
    </w:tbl>
    <w:p>
      <w:pPr>
        <w:pStyle w:val="13"/>
        <w:jc w:val="both"/>
      </w:pPr>
      <w:r>
        <w:rPr>
          <w:b/>
          <w:sz w:val="28"/>
        </w:rPr>
        <w:t>四、其他事项</w:t>
      </w:r>
    </w:p>
    <w:p>
      <w:pPr>
        <w:pStyle w:val="13"/>
        <w:ind w:firstLine="480"/>
        <w:jc w:val="both"/>
      </w:pPr>
      <w:r>
        <w:rPr>
          <w:b/>
        </w:rPr>
        <w:t>1、除招标文件另有规定外，若出现有关法律、法规和规章有强制性规定但招标文件未列明的情形，则投标人应按照有关法律、法规和规章强制性规定执行。</w:t>
      </w:r>
    </w:p>
    <w:p>
      <w:pPr>
        <w:pStyle w:val="13"/>
        <w:ind w:firstLine="480"/>
        <w:jc w:val="both"/>
      </w:pPr>
      <w:r>
        <w:rPr>
          <w:b/>
        </w:rPr>
        <w:t>2、其他：</w:t>
      </w:r>
    </w:p>
    <w:p>
      <w:pPr>
        <w:pStyle w:val="13"/>
        <w:ind w:firstLine="480"/>
        <w:jc w:val="both"/>
      </w:pPr>
    </w:p>
    <w:p>
      <w:pPr>
        <w:pStyle w:val="13"/>
      </w:pPr>
      <w:r>
        <w:rPr>
          <w:b/>
        </w:rPr>
        <w:t xml:space="preserve"> 2.1本招标文件未明确的其它约定事项或条款，待采购人与中标人签订合同时，由双方协商订立。 2.2附件1: 资格承诺函 资格承诺函 致 ： (采购人、采购代 理机构) 我单位参与 (项目名 称) (项目编号： )    项目的政府采购活动，现承诺如下： 1.我单位具有符合采购文件资格要求的财务状况报告。 2.我单位具有符合采购文件资格要求的依法缴纳税收证明材料。 3.我单位具有符合采购文件资格要求的依法缴纳社会保障资金证明材料。 若我单位承诺不实， 自愿承担提供虚假材料谋取中标、成交的法律责任。 承 诺 供 应 商 (全称并加盖公章)： _____________ 单位负责人或授权代表(签字):_____________ 日期： _____________ 说明：1.供 应商可自行选择是否提供本承诺函，若不提供本承诺函的，应按采购文件要求提供相应的证明材料。 2.供 应商可刪减承诺事项，如刪去承诺第1 项的，则应按采购文件要求提供财务状况报告。</w:t>
      </w:r>
    </w:p>
    <w:p>
      <w:pPr>
        <w:pStyle w:val="13"/>
      </w:pPr>
    </w:p>
    <w:p>
      <w:pPr>
        <w:pStyle w:val="13"/>
      </w:pPr>
      <w:r>
        <w:rPr>
          <w:b/>
        </w:rPr>
        <w:t xml:space="preserve"> </w:t>
      </w:r>
    </w:p>
    <w:p>
      <w:pPr>
        <w:pStyle w:val="13"/>
        <w:jc w:val="center"/>
        <w:rPr>
          <w:b/>
          <w:sz w:val="36"/>
        </w:rPr>
      </w:pPr>
    </w:p>
    <w:p>
      <w:pPr>
        <w:pStyle w:val="13"/>
        <w:jc w:val="center"/>
        <w:rPr>
          <w:b/>
          <w:sz w:val="36"/>
        </w:rPr>
      </w:pPr>
    </w:p>
    <w:p>
      <w:pPr>
        <w:pStyle w:val="13"/>
        <w:jc w:val="center"/>
        <w:rPr>
          <w:b/>
          <w:sz w:val="36"/>
        </w:rPr>
      </w:pPr>
    </w:p>
    <w:p>
      <w:pPr>
        <w:pStyle w:val="13"/>
        <w:jc w:val="center"/>
        <w:rPr>
          <w:b/>
          <w:sz w:val="36"/>
        </w:rPr>
      </w:pPr>
    </w:p>
    <w:p>
      <w:pPr>
        <w:pStyle w:val="13"/>
        <w:jc w:val="center"/>
        <w:rPr>
          <w:b/>
          <w:sz w:val="36"/>
        </w:rPr>
      </w:pPr>
    </w:p>
    <w:p>
      <w:pPr>
        <w:pStyle w:val="13"/>
        <w:jc w:val="center"/>
        <w:rPr>
          <w:b/>
          <w:sz w:val="36"/>
        </w:rPr>
      </w:pPr>
    </w:p>
    <w:p>
      <w:pPr>
        <w:pStyle w:val="13"/>
        <w:jc w:val="center"/>
        <w:rPr>
          <w:b/>
          <w:sz w:val="36"/>
        </w:rPr>
      </w:pPr>
    </w:p>
    <w:p>
      <w:pPr>
        <w:pStyle w:val="13"/>
        <w:jc w:val="center"/>
        <w:rPr>
          <w:b/>
          <w:sz w:val="36"/>
        </w:rPr>
      </w:pPr>
    </w:p>
    <w:p>
      <w:pPr>
        <w:pStyle w:val="13"/>
        <w:jc w:val="center"/>
        <w:rPr>
          <w:b/>
          <w:sz w:val="36"/>
        </w:rPr>
      </w:pPr>
    </w:p>
    <w:p>
      <w:pPr>
        <w:pStyle w:val="13"/>
        <w:jc w:val="center"/>
        <w:rPr>
          <w:b/>
          <w:sz w:val="36"/>
        </w:rPr>
      </w:pPr>
    </w:p>
    <w:p>
      <w:pPr>
        <w:pStyle w:val="13"/>
        <w:jc w:val="center"/>
        <w:rPr>
          <w:b/>
          <w:sz w:val="36"/>
        </w:rPr>
      </w:pPr>
    </w:p>
    <w:p>
      <w:pPr>
        <w:pStyle w:val="13"/>
        <w:jc w:val="center"/>
        <w:rPr>
          <w:b/>
          <w:sz w:val="36"/>
        </w:rPr>
      </w:pPr>
    </w:p>
    <w:p>
      <w:pPr>
        <w:pStyle w:val="13"/>
        <w:jc w:val="center"/>
      </w:pPr>
      <w:r>
        <w:rPr>
          <w:b/>
          <w:sz w:val="36"/>
        </w:rPr>
        <w:t>第六章 政府采购合同</w:t>
      </w:r>
    </w:p>
    <w:p>
      <w:pPr>
        <w:pStyle w:val="13"/>
        <w:jc w:val="center"/>
      </w:pPr>
      <w:r>
        <w:rPr>
          <w:b/>
          <w:sz w:val="28"/>
        </w:rPr>
        <w:t>参考文本</w:t>
      </w:r>
    </w:p>
    <w:p>
      <w:pPr>
        <w:pStyle w:val="13"/>
        <w:jc w:val="left"/>
      </w:pPr>
    </w:p>
    <w:p>
      <w:pPr>
        <w:pStyle w:val="13"/>
      </w:pPr>
      <w:r>
        <w:t>合同编号：</w:t>
      </w:r>
    </w:p>
    <w:p>
      <w:pPr>
        <w:pStyle w:val="13"/>
        <w:jc w:val="center"/>
      </w:pPr>
      <w:r>
        <w:rPr>
          <w:b/>
          <w:sz w:val="36"/>
        </w:rPr>
        <w:t>福建省政府采购合同（货物类）</w:t>
      </w:r>
    </w:p>
    <w:p>
      <w:pPr>
        <w:pStyle w:val="13"/>
        <w:jc w:val="center"/>
        <w:rPr>
          <w:rFonts w:hint="eastAsia" w:eastAsiaTheme="minorEastAsia"/>
          <w:b/>
          <w:sz w:val="24"/>
          <w:lang w:eastAsia="zh-CN"/>
        </w:rPr>
      </w:pPr>
      <w:r>
        <w:rPr>
          <w:b/>
          <w:sz w:val="24"/>
        </w:rPr>
        <w:t>编制说明</w:t>
      </w:r>
    </w:p>
    <w:p>
      <w:pPr>
        <w:pStyle w:val="13"/>
        <w:jc w:val="center"/>
        <w:rPr>
          <w:rFonts w:hint="eastAsia" w:eastAsiaTheme="minorEastAsia"/>
          <w:b/>
          <w:sz w:val="24"/>
          <w:lang w:eastAsia="zh-CN"/>
        </w:rPr>
      </w:pPr>
    </w:p>
    <w:p>
      <w:pPr>
        <w:pStyle w:val="13"/>
      </w:pPr>
      <w:r>
        <w:rPr>
          <w:b/>
          <w:sz w:val="24"/>
        </w:rPr>
        <w:t>1.签订合同应遵守《中华人民共和国政府采购法》及其实施条例、《中华人民共和国民法典》等法律法规及其他有关规定。</w:t>
      </w:r>
    </w:p>
    <w:p>
      <w:pPr>
        <w:pStyle w:val="13"/>
      </w:pPr>
      <w:r>
        <w:rPr>
          <w:b/>
          <w:sz w:val="24"/>
        </w:rPr>
        <w:t>2.签订合同时，采购人与中标(成交)人应结合采购文件规定填列相应内容。采购文件已有约定的，双方均不得对约定进行变更或调整；采购文件未作规定的，双方可通过友好协商进行约定。</w:t>
      </w:r>
    </w:p>
    <w:p>
      <w:pPr>
        <w:pStyle w:val="13"/>
      </w:pPr>
      <w:r>
        <w:rPr>
          <w:b/>
          <w:sz w:val="24"/>
        </w:rPr>
        <w:t>3.政府有关主管部门对若干合同有规范文本的，可使用相应合同文本。</w:t>
      </w:r>
    </w:p>
    <w:p>
      <w:pPr>
        <w:pStyle w:val="13"/>
      </w:pPr>
      <w:r>
        <w:rPr>
          <w:b/>
          <w:sz w:val="24"/>
        </w:rPr>
        <w:t>4.本合同范本仅供参考，采购人应当根据采购项目的实际需求对合同条款进行修改、补充。</w:t>
      </w:r>
    </w:p>
    <w:p>
      <w:pPr>
        <w:pStyle w:val="13"/>
        <w:ind w:left="0"/>
      </w:pPr>
    </w:p>
    <w:p>
      <w:pPr>
        <w:pStyle w:val="13"/>
      </w:pPr>
      <w:r>
        <w:t>甲方：___________</w:t>
      </w:r>
    </w:p>
    <w:p>
      <w:pPr>
        <w:pStyle w:val="13"/>
      </w:pPr>
      <w:r>
        <w:t>住所地：___________</w:t>
      </w:r>
    </w:p>
    <w:p>
      <w:pPr>
        <w:pStyle w:val="13"/>
      </w:pPr>
      <w:r>
        <w:t>联系人：___________</w:t>
      </w:r>
    </w:p>
    <w:p>
      <w:pPr>
        <w:pStyle w:val="13"/>
      </w:pPr>
      <w:r>
        <w:t>联系电话：___________</w:t>
      </w:r>
    </w:p>
    <w:p>
      <w:pPr>
        <w:pStyle w:val="13"/>
      </w:pPr>
      <w:r>
        <w:t>传真：___________</w:t>
      </w:r>
    </w:p>
    <w:p>
      <w:pPr>
        <w:pStyle w:val="13"/>
        <w:rPr>
          <w:rFonts w:hint="eastAsia" w:eastAsiaTheme="minorEastAsia"/>
          <w:lang w:eastAsia="zh-CN"/>
        </w:rPr>
      </w:pPr>
      <w:r>
        <w:t>电子邮箱：___________</w:t>
      </w:r>
    </w:p>
    <w:p>
      <w:pPr>
        <w:pStyle w:val="13"/>
        <w:rPr>
          <w:rFonts w:hint="eastAsia" w:eastAsiaTheme="minorEastAsia"/>
          <w:lang w:eastAsia="zh-CN"/>
        </w:rPr>
      </w:pPr>
    </w:p>
    <w:p>
      <w:pPr>
        <w:pStyle w:val="13"/>
        <w:ind w:left="0"/>
      </w:pPr>
    </w:p>
    <w:p>
      <w:pPr>
        <w:pStyle w:val="13"/>
      </w:pPr>
      <w:r>
        <w:t>乙方：___________</w:t>
      </w:r>
    </w:p>
    <w:p>
      <w:pPr>
        <w:pStyle w:val="13"/>
      </w:pPr>
      <w:r>
        <w:t>住所地：___________</w:t>
      </w:r>
    </w:p>
    <w:p>
      <w:pPr>
        <w:pStyle w:val="13"/>
      </w:pPr>
      <w:r>
        <w:t>联系人：___________</w:t>
      </w:r>
    </w:p>
    <w:p>
      <w:pPr>
        <w:pStyle w:val="13"/>
      </w:pPr>
      <w:r>
        <w:t>联系电话：___________</w:t>
      </w:r>
    </w:p>
    <w:p>
      <w:pPr>
        <w:pStyle w:val="13"/>
      </w:pPr>
      <w:r>
        <w:t>传真：___________</w:t>
      </w:r>
    </w:p>
    <w:p>
      <w:pPr>
        <w:pStyle w:val="13"/>
      </w:pPr>
      <w:r>
        <w:t>电子邮箱：___________</w:t>
      </w:r>
    </w:p>
    <w:p>
      <w:pPr>
        <w:pStyle w:val="13"/>
      </w:pPr>
      <w:r>
        <w:t>根据项目编号为________的___________项目（以下简称：“本项目”）的采购结果，遵循平等、自愿、公平和诚实信用的原则，双方签署本合同，具体内容如下：</w:t>
      </w:r>
    </w:p>
    <w:p>
      <w:pPr>
        <w:pStyle w:val="13"/>
      </w:pPr>
      <w:r>
        <w:rPr>
          <w:b/>
          <w:sz w:val="24"/>
        </w:rPr>
        <w:t>一、合同组成部分</w:t>
      </w:r>
    </w:p>
    <w:p>
      <w:pPr>
        <w:pStyle w:val="13"/>
      </w:pPr>
      <w:r>
        <w:t>1.1本合同条款及附件；</w:t>
      </w:r>
    </w:p>
    <w:p>
      <w:pPr>
        <w:pStyle w:val="13"/>
      </w:pPr>
      <w:r>
        <w:t>1.2采购文件及其附件、补充文件；</w:t>
      </w:r>
    </w:p>
    <w:p>
      <w:pPr>
        <w:pStyle w:val="13"/>
      </w:pPr>
      <w:r>
        <w:t>1.3乙方的响应文件及其附件、补充文件；</w:t>
      </w:r>
    </w:p>
    <w:p>
      <w:pPr>
        <w:pStyle w:val="13"/>
      </w:pPr>
      <w:r>
        <w:t>1.4其他文件或材料：</w:t>
      </w:r>
    </w:p>
    <w:p>
      <w:pPr>
        <w:pStyle w:val="13"/>
        <w:rPr>
          <w:rFonts w:hint="eastAsia" w:eastAsiaTheme="minorEastAsia"/>
          <w:b/>
          <w:sz w:val="24"/>
          <w:lang w:eastAsia="zh-CN"/>
        </w:rPr>
      </w:pPr>
      <w:r>
        <w:rPr>
          <w:b/>
          <w:sz w:val="24"/>
        </w:rPr>
        <w:t>二、合同标的</w:t>
      </w:r>
    </w:p>
    <w:p>
      <w:pPr>
        <w:pStyle w:val="13"/>
        <w:rPr>
          <w:rFonts w:hint="eastAsia" w:eastAsiaTheme="minorEastAsia"/>
          <w:b/>
          <w:sz w:val="24"/>
          <w:lang w:eastAsia="zh-CN"/>
        </w:rPr>
      </w:pPr>
    </w:p>
    <w:p>
      <w:pPr>
        <w:pStyle w:val="13"/>
      </w:pPr>
      <w:r>
        <w:rPr>
          <w:b/>
          <w:sz w:val="24"/>
        </w:rPr>
        <w:t>三、合同金额</w:t>
      </w:r>
    </w:p>
    <w:p>
      <w:pPr>
        <w:pStyle w:val="13"/>
      </w:pPr>
      <w:r>
        <w:t>3.1合同总价：人民币（大写）_________元（￥_________元）；</w:t>
      </w:r>
    </w:p>
    <w:p>
      <w:pPr>
        <w:pStyle w:val="13"/>
      </w:pPr>
      <w:r>
        <w:t>3.2合同总价组成：___________；</w:t>
      </w:r>
    </w:p>
    <w:p>
      <w:pPr>
        <w:pStyle w:val="13"/>
      </w:pPr>
      <w:r>
        <w:t>3.3其他需说明事项：___________；</w:t>
      </w:r>
    </w:p>
    <w:p>
      <w:pPr>
        <w:pStyle w:val="13"/>
      </w:pPr>
      <w:r>
        <w:rPr>
          <w:b/>
          <w:sz w:val="24"/>
        </w:rPr>
        <w:t>四、合同标的交付</w:t>
      </w:r>
    </w:p>
    <w:p>
      <w:pPr>
        <w:pStyle w:val="13"/>
      </w:pPr>
      <w:r>
        <w:t>4.1交付时间：___________</w:t>
      </w:r>
    </w:p>
    <w:p>
      <w:pPr>
        <w:pStyle w:val="13"/>
      </w:pPr>
      <w:r>
        <w:t>4.2交付地点：___________</w:t>
      </w:r>
    </w:p>
    <w:p>
      <w:pPr>
        <w:pStyle w:val="13"/>
      </w:pPr>
      <w:r>
        <w:t>4.3交付条件：___________</w:t>
      </w:r>
    </w:p>
    <w:p>
      <w:pPr>
        <w:pStyle w:val="13"/>
      </w:pPr>
      <w:r>
        <w:t>4.4供货要求：</w:t>
      </w:r>
    </w:p>
    <w:p>
      <w:pPr>
        <w:pStyle w:val="13"/>
      </w:pPr>
      <w: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13"/>
      </w:pPr>
      <w: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13"/>
      </w:pPr>
      <w: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3"/>
      </w:pPr>
      <w:r>
        <w:t>若乙方提供的采购标的不符合国家知识产权法律、法规的规定或被有关主管机关认定为假冒伪劣品，则乙方中标或成交资格将被取消；甲方还将按照有关法律、法规和规章的规定进行处理，具体如下：</w:t>
      </w:r>
    </w:p>
    <w:p>
      <w:pPr>
        <w:pStyle w:val="13"/>
      </w:pPr>
      <w:r>
        <w:t>（4）其他供货要求：</w:t>
      </w:r>
    </w:p>
    <w:p>
      <w:pPr>
        <w:pStyle w:val="13"/>
      </w:pPr>
      <w:r>
        <w:rPr>
          <w:b/>
          <w:sz w:val="24"/>
        </w:rPr>
        <w:t>五、质量标准及要求</w:t>
      </w:r>
    </w:p>
    <w:p>
      <w:pPr>
        <w:pStyle w:val="13"/>
      </w:pPr>
      <w:r>
        <w:t>5.1质量标准及要求</w:t>
      </w:r>
    </w:p>
    <w:p>
      <w:pPr>
        <w:pStyle w:val="13"/>
      </w:pPr>
      <w: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13"/>
      </w:pPr>
      <w:r>
        <w:t>（2）其他质量要求</w:t>
      </w:r>
    </w:p>
    <w:p>
      <w:pPr>
        <w:pStyle w:val="13"/>
      </w:pPr>
      <w:r>
        <w:t>5.2节能环保产品要求</w:t>
      </w:r>
    </w:p>
    <w:p>
      <w:pPr>
        <w:pStyle w:val="13"/>
      </w:pPr>
      <w:r>
        <w:t>5.3质量保证范围、质量保证期及售后服务</w:t>
      </w:r>
    </w:p>
    <w:p>
      <w:pPr>
        <w:pStyle w:val="13"/>
      </w:pPr>
      <w:r>
        <w:t>（1）质量保证范围：___________</w:t>
      </w:r>
    </w:p>
    <w:p>
      <w:pPr>
        <w:pStyle w:val="13"/>
      </w:pPr>
      <w:r>
        <w:t>（2）本合同乙方所供应的货物质量保证期自验收合格之日起{_______月。</w:t>
      </w:r>
    </w:p>
    <w:p>
      <w:pPr>
        <w:pStyle w:val="13"/>
      </w:pPr>
      <w:r>
        <w:t>（3）售后服务应按法律法规和采购文件约定执行，具体如下：</w:t>
      </w:r>
    </w:p>
    <w:p>
      <w:pPr>
        <w:pStyle w:val="13"/>
      </w:pPr>
      <w:r>
        <w:t>5.4商品安全责任</w:t>
      </w:r>
    </w:p>
    <w:p>
      <w:pPr>
        <w:pStyle w:val="13"/>
      </w:pPr>
      <w:r>
        <w:t>商品安全责任应按照法律法规和采购文件的规定执行，具体如下：</w:t>
      </w:r>
    </w:p>
    <w:p>
      <w:pPr>
        <w:pStyle w:val="13"/>
      </w:pPr>
      <w:r>
        <w:rPr>
          <w:b/>
          <w:sz w:val="24"/>
        </w:rPr>
        <w:t>六、安装调试、验收及退、换货</w:t>
      </w:r>
    </w:p>
    <w:p>
      <w:pPr>
        <w:pStyle w:val="13"/>
      </w:pPr>
      <w:r>
        <w:t>6.1安装调试、验收应按照采购文件、乙方响应文件的规定或约定进行，具体如下：</w:t>
      </w:r>
    </w:p>
    <w:p>
      <w:pPr>
        <w:pStyle w:val="13"/>
      </w:pPr>
      <w:r>
        <w:t>6.2本项目是否邀请其他投标人参与验收：</w:t>
      </w:r>
    </w:p>
    <w:p>
      <w:pPr>
        <w:pStyle w:val="13"/>
      </w:pPr>
    </w:p>
    <w:p>
      <w:pPr>
        <w:pStyle w:val="13"/>
        <w:spacing w:line="300" w:lineRule="auto"/>
      </w:pPr>
      <w:r>
        <w:t>不邀请。邀请，具体如下：</w:t>
      </w:r>
    </w:p>
    <w:p>
      <w:pPr>
        <w:pStyle w:val="13"/>
      </w:pPr>
      <w:r>
        <w:t>6.3本项目是否邀请评审专家参与验收：</w:t>
      </w:r>
    </w:p>
    <w:p>
      <w:pPr>
        <w:pStyle w:val="13"/>
      </w:pPr>
    </w:p>
    <w:p>
      <w:pPr>
        <w:pStyle w:val="13"/>
        <w:spacing w:line="300" w:lineRule="auto"/>
      </w:pPr>
      <w:r>
        <w:t>不邀请。邀请，具体如下：</w:t>
      </w:r>
    </w:p>
    <w:p>
      <w:pPr>
        <w:pStyle w:val="13"/>
      </w:pPr>
      <w:r>
        <w:t>6.4本项目是否邀请国家认可的质量检测机构参与验收：</w:t>
      </w:r>
    </w:p>
    <w:p>
      <w:pPr>
        <w:pStyle w:val="13"/>
      </w:pPr>
    </w:p>
    <w:p>
      <w:pPr>
        <w:pStyle w:val="13"/>
        <w:spacing w:line="300" w:lineRule="auto"/>
      </w:pPr>
      <w:r>
        <w:t>不邀请。邀请，具体如下：</w:t>
      </w:r>
    </w:p>
    <w:p>
      <w:pPr>
        <w:pStyle w:val="13"/>
      </w:pPr>
      <w:r>
        <w:t>6.5履约验收：___________</w:t>
      </w:r>
    </w:p>
    <w:p>
      <w:pPr>
        <w:pStyle w:val="13"/>
      </w:pPr>
      <w:r>
        <w:t>6.6退、换货：___________</w:t>
      </w:r>
    </w:p>
    <w:p>
      <w:pPr>
        <w:pStyle w:val="13"/>
      </w:pPr>
      <w:r>
        <w:t>6.7其他：</w:t>
      </w:r>
    </w:p>
    <w:p>
      <w:pPr>
        <w:pStyle w:val="13"/>
        <w:rPr>
          <w:rFonts w:hint="eastAsia" w:eastAsiaTheme="minorEastAsia"/>
          <w:b/>
          <w:sz w:val="24"/>
          <w:lang w:eastAsia="zh-CN"/>
        </w:rPr>
      </w:pPr>
      <w:r>
        <w:rPr>
          <w:b/>
          <w:sz w:val="24"/>
        </w:rPr>
        <w:t>七、资金支付方式、条件和时间</w:t>
      </w:r>
    </w:p>
    <w:p>
      <w:pPr>
        <w:pStyle w:val="13"/>
        <w:rPr>
          <w:rFonts w:hint="eastAsia" w:eastAsiaTheme="minorEastAsia"/>
          <w:b/>
          <w:sz w:val="24"/>
          <w:lang w:eastAsia="zh-CN"/>
        </w:rPr>
      </w:pPr>
    </w:p>
    <w:p>
      <w:pPr>
        <w:pStyle w:val="13"/>
      </w:pPr>
      <w:r>
        <w:rPr>
          <w:b/>
          <w:sz w:val="24"/>
        </w:rPr>
        <w:t>八、履约保证金</w:t>
      </w:r>
    </w:p>
    <w:p>
      <w:pPr>
        <w:pStyle w:val="13"/>
      </w:pPr>
      <w:r>
        <w:t>□有，□无。具体如下违约：（按照采购文件规定填写）。</w:t>
      </w:r>
    </w:p>
    <w:p>
      <w:pPr>
        <w:pStyle w:val="13"/>
      </w:pPr>
      <w:r>
        <w:t>8.1乙方向甲方缴纳人民币 元（大写： ）作为本合同的履约保证金。</w:t>
      </w:r>
    </w:p>
    <w:p>
      <w:pPr>
        <w:pStyle w:val="13"/>
      </w:pPr>
      <w:r>
        <w:t>8.2履约保证金缴纳形式：支票/汇票/电汇/保函等非现金形式。</w:t>
      </w:r>
    </w:p>
    <w:p>
      <w:pPr>
        <w:pStyle w:val="13"/>
      </w:pPr>
      <w:r>
        <w:t>8.3履约保证金退还： （根据实际情况填写） 。</w:t>
      </w:r>
    </w:p>
    <w:p>
      <w:pPr>
        <w:pStyle w:val="13"/>
        <w:rPr>
          <w:rFonts w:hint="eastAsia" w:eastAsiaTheme="minorEastAsia"/>
          <w:b/>
          <w:sz w:val="24"/>
          <w:lang w:eastAsia="zh-CN"/>
        </w:rPr>
      </w:pPr>
      <w:r>
        <w:rPr>
          <w:b/>
          <w:sz w:val="24"/>
        </w:rPr>
        <w:t>九、合同期限</w:t>
      </w:r>
    </w:p>
    <w:p>
      <w:pPr>
        <w:pStyle w:val="13"/>
        <w:rPr>
          <w:rFonts w:hint="eastAsia" w:eastAsiaTheme="minorEastAsia"/>
          <w:b/>
          <w:sz w:val="24"/>
          <w:lang w:eastAsia="zh-CN"/>
        </w:rPr>
      </w:pPr>
    </w:p>
    <w:p>
      <w:pPr>
        <w:pStyle w:val="13"/>
      </w:pPr>
      <w:r>
        <w:rPr>
          <w:b/>
          <w:sz w:val="24"/>
        </w:rPr>
        <w:t>十、违约责任</w:t>
      </w:r>
    </w:p>
    <w:p>
      <w:pPr>
        <w:pStyle w:val="13"/>
      </w:pPr>
      <w:r>
        <w:t>10.1甲方违约责任</w:t>
      </w:r>
    </w:p>
    <w:p>
      <w:pPr>
        <w:pStyle w:val="13"/>
      </w:pPr>
      <w:r>
        <w:t>（1）甲方无正当理由拒收乙方交付的合格产品的，甲方向乙方偿付拒收货款总值_____的违约金</w:t>
      </w:r>
    </w:p>
    <w:p>
      <w:pPr>
        <w:pStyle w:val="13"/>
      </w:pPr>
      <w:r>
        <w:t>甲方无故逾期验收和办理合同款项支付手续的,甲方应按逾期付款总额每日_______向乙方支付违约金。</w:t>
      </w:r>
    </w:p>
    <w:p>
      <w:pPr>
        <w:pStyle w:val="13"/>
      </w:pPr>
      <w:r>
        <w:t>（3）其他违约情形</w:t>
      </w:r>
    </w:p>
    <w:p>
      <w:pPr>
        <w:pStyle w:val="13"/>
      </w:pPr>
      <w:r>
        <w:t>_______</w:t>
      </w:r>
    </w:p>
    <w:p>
      <w:pPr>
        <w:pStyle w:val="13"/>
      </w:pPr>
      <w:r>
        <w:t>10.2乙方违约责任</w:t>
      </w:r>
    </w:p>
    <w:p>
      <w:pPr>
        <w:pStyle w:val="13"/>
      </w:pPr>
      <w:r>
        <w:t>（1）乙方逾期履行服务的，乙方应按逾期交付总额每日_______向甲方支付违约金，由甲方从待付货款中扣除。乙方无正当理由逾期超过约定日期_______仍不能交付的，视为“乙方不按合同约定履约”；</w:t>
      </w:r>
    </w:p>
    <w:p>
      <w:pPr>
        <w:pStyle w:val="13"/>
      </w:pPr>
      <w:r>
        <w:t>（2）乙方所交付的产品不符合合同规定及《采购文件》规定标准的，甲方有权拒收，乙方愿意更换产品但逾期交货的，按乙方逾期交货处理。乙方拒绝更换产品的，视为“乙方不按合同约定履约”；</w:t>
      </w:r>
    </w:p>
    <w:p>
      <w:pPr>
        <w:pStyle w:val="13"/>
      </w:pPr>
      <w:r>
        <w:t>（3）乙方不按合同约定履约的，甲方可以解除采购合同，并对乙方已缴纳的履约保证金作“不予退还”处理。同时，乙方还须按向甲方支付违约金：</w:t>
      </w:r>
    </w:p>
    <w:p>
      <w:pPr>
        <w:pStyle w:val="13"/>
      </w:pPr>
      <w:r>
        <w:t>（4）其他违约情形</w:t>
      </w:r>
    </w:p>
    <w:p>
      <w:pPr>
        <w:pStyle w:val="13"/>
      </w:pPr>
      <w:r>
        <w:rPr>
          <w:b/>
          <w:sz w:val="24"/>
        </w:rPr>
        <w:t>十一、不可抗力事件处理</w:t>
      </w:r>
    </w:p>
    <w:p>
      <w:pPr>
        <w:pStyle w:val="13"/>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13"/>
      </w:pPr>
      <w:r>
        <w:rPr>
          <w:b/>
          <w:sz w:val="24"/>
        </w:rPr>
        <w:t>十二、保密条款</w:t>
      </w:r>
    </w:p>
    <w:p>
      <w:pPr>
        <w:pStyle w:val="13"/>
      </w:pPr>
      <w:r>
        <w:t>12.1对于在采购和合同履行过程中所获悉的属于保密的内容，甲、乙双方均负有保密义务。</w:t>
      </w:r>
    </w:p>
    <w:p>
      <w:pPr>
        <w:pStyle w:val="13"/>
      </w:pPr>
      <w:r>
        <w:t>12.2其他</w:t>
      </w:r>
    </w:p>
    <w:p>
      <w:pPr>
        <w:pStyle w:val="13"/>
      </w:pPr>
      <w:r>
        <w:rPr>
          <w:b/>
          <w:sz w:val="24"/>
        </w:rPr>
        <w:t>十三、解决争议的方法</w:t>
      </w:r>
    </w:p>
    <w:p>
      <w:pPr>
        <w:pStyle w:val="13"/>
      </w:pPr>
      <w:r>
        <w:t>13.1甲、乙双方协商解决。</w:t>
      </w:r>
    </w:p>
    <w:p>
      <w:pPr>
        <w:pStyle w:val="13"/>
      </w:pPr>
      <w:r>
        <w:t>13.2若协商解决不成，则通过下列途径之一解决：</w:t>
      </w:r>
    </w:p>
    <w:p>
      <w:pPr>
        <w:pStyle w:val="13"/>
      </w:pPr>
    </w:p>
    <w:p>
      <w:pPr>
        <w:pStyle w:val="13"/>
        <w:spacing w:line="300" w:lineRule="auto"/>
      </w:pPr>
      <w:r>
        <w:t>提交仲裁委员会仲裁，具体如下：</w:t>
      </w:r>
    </w:p>
    <w:p>
      <w:pPr>
        <w:pStyle w:val="13"/>
        <w:spacing w:line="300" w:lineRule="auto"/>
      </w:pPr>
      <w:r>
        <w:t>向人民法院提起诉讼，具体如下：</w:t>
      </w:r>
    </w:p>
    <w:p>
      <w:pPr>
        <w:pStyle w:val="13"/>
        <w:rPr>
          <w:rFonts w:hint="eastAsia" w:eastAsiaTheme="minorEastAsia"/>
          <w:b/>
          <w:sz w:val="24"/>
          <w:lang w:eastAsia="zh-CN"/>
        </w:rPr>
      </w:pPr>
      <w:r>
        <w:rPr>
          <w:b/>
          <w:sz w:val="24"/>
        </w:rPr>
        <w:t>十四、合同其他条款</w:t>
      </w:r>
    </w:p>
    <w:p>
      <w:pPr>
        <w:pStyle w:val="13"/>
        <w:rPr>
          <w:rFonts w:hint="eastAsia" w:eastAsiaTheme="minorEastAsia"/>
          <w:b/>
          <w:sz w:val="24"/>
          <w:lang w:eastAsia="zh-CN"/>
        </w:rPr>
      </w:pPr>
    </w:p>
    <w:p>
      <w:pPr>
        <w:pStyle w:val="13"/>
      </w:pPr>
      <w:r>
        <w:rPr>
          <w:b/>
          <w:sz w:val="24"/>
        </w:rPr>
        <w:t>十五、其他约定</w:t>
      </w:r>
    </w:p>
    <w:p>
      <w:pPr>
        <w:pStyle w:val="13"/>
      </w:pPr>
      <w:r>
        <w:t>15.1合同文件与本合同具有同等法律效力。</w:t>
      </w:r>
    </w:p>
    <w:p>
      <w:pPr>
        <w:pStyle w:val="13"/>
      </w:pPr>
      <w: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13"/>
      </w:pPr>
      <w:r>
        <w:t>15.3本合同未尽事宜，遵照《中华人民共和国民法典》有关条文执行。</w:t>
      </w:r>
    </w:p>
    <w:p>
      <w:pPr>
        <w:pStyle w:val="13"/>
      </w:pPr>
      <w:r>
        <w:t>15.4本合同正本一式_______份，具有同等法律效力，甲方、乙方各执_______份；副本_______份，_______</w:t>
      </w:r>
    </w:p>
    <w:p>
      <w:pPr>
        <w:pStyle w:val="13"/>
      </w:pPr>
      <w:r>
        <w:t>15.5本合同已用于政府采购合同融资，为本项目提供合同融资的金融机构为：_______，甲乙双方应当按照融资合同的约定进行资金使用及款项支付。</w:t>
      </w:r>
    </w:p>
    <w:p>
      <w:pPr>
        <w:pStyle w:val="13"/>
      </w:pPr>
      <w:r>
        <w:t>中标（成交）供应商应于采购合同签订之日起_______内，向发放政采贷的金融机构提交政府采购中标（成交）通知书和政府采购合同，贷款金额以政府采购合同金额为限。</w:t>
      </w:r>
    </w:p>
    <w:p>
      <w:pPr>
        <w:pStyle w:val="13"/>
      </w:pPr>
      <w:r>
        <w:t>15.6其他</w:t>
      </w:r>
    </w:p>
    <w:p>
      <w:pPr>
        <w:pStyle w:val="13"/>
        <w:rPr>
          <w:rFonts w:hint="eastAsia" w:eastAsiaTheme="minorEastAsia"/>
          <w:b/>
          <w:sz w:val="24"/>
          <w:lang w:eastAsia="zh-CN"/>
        </w:rPr>
      </w:pPr>
      <w:r>
        <w:rPr>
          <w:b/>
          <w:sz w:val="24"/>
        </w:rPr>
        <w:t>十六、合同附件</w:t>
      </w:r>
    </w:p>
    <w:p>
      <w:pPr>
        <w:pStyle w:val="13"/>
        <w:rPr>
          <w:rFonts w:hint="eastAsia" w:eastAsiaTheme="minorEastAsia"/>
          <w:b/>
          <w:sz w:val="24"/>
          <w:lang w:eastAsia="zh-CN"/>
        </w:rPr>
      </w:pPr>
    </w:p>
    <w:p>
      <w:pPr>
        <w:pStyle w:val="13"/>
        <w:rPr>
          <w:rFonts w:hint="eastAsia" w:eastAsiaTheme="minorEastAsia"/>
          <w:lang w:eastAsia="zh-CN"/>
        </w:rPr>
      </w:pPr>
    </w:p>
    <w:p>
      <w:pPr>
        <w:pStyle w:val="13"/>
      </w:pPr>
    </w:p>
    <w:p>
      <w:pPr>
        <w:pStyle w:val="13"/>
      </w:pPr>
    </w:p>
    <w:p>
      <w:pPr>
        <w:pStyle w:val="13"/>
      </w:pPr>
      <w:r>
        <w:t>甲方（采购人）：</w:t>
      </w:r>
    </w:p>
    <w:p>
      <w:pPr>
        <w:pStyle w:val="13"/>
      </w:pPr>
      <w:r>
        <w:t>法定（授权）代表人：</w:t>
      </w:r>
    </w:p>
    <w:p>
      <w:pPr>
        <w:pStyle w:val="13"/>
      </w:pPr>
      <w:r>
        <w:t>纳税人识别号：</w:t>
      </w:r>
    </w:p>
    <w:p>
      <w:pPr>
        <w:pStyle w:val="13"/>
      </w:pPr>
      <w:r>
        <w:t>开户银行：</w:t>
      </w:r>
    </w:p>
    <w:p>
      <w:pPr>
        <w:pStyle w:val="13"/>
      </w:pPr>
      <w:r>
        <w:t>账号：</w:t>
      </w:r>
    </w:p>
    <w:p>
      <w:pPr>
        <w:pStyle w:val="13"/>
      </w:pPr>
    </w:p>
    <w:p>
      <w:pPr>
        <w:pStyle w:val="13"/>
        <w:spacing w:after="375"/>
      </w:pPr>
    </w:p>
    <w:p>
      <w:pPr>
        <w:pStyle w:val="13"/>
      </w:pPr>
      <w:r>
        <w:t>乙方（中标或成交人）：</w:t>
      </w:r>
    </w:p>
    <w:p>
      <w:pPr>
        <w:pStyle w:val="13"/>
      </w:pPr>
      <w:r>
        <w:t>法定（授权）代表人：</w:t>
      </w:r>
    </w:p>
    <w:p>
      <w:pPr>
        <w:pStyle w:val="13"/>
      </w:pPr>
      <w:r>
        <w:t>纳税人识别号：</w:t>
      </w:r>
    </w:p>
    <w:p>
      <w:pPr>
        <w:pStyle w:val="13"/>
      </w:pPr>
      <w:r>
        <w:t>开户银行：</w:t>
      </w:r>
    </w:p>
    <w:p>
      <w:pPr>
        <w:pStyle w:val="13"/>
      </w:pPr>
      <w:r>
        <w:t>账号：</w:t>
      </w:r>
    </w:p>
    <w:p>
      <w:pPr>
        <w:pStyle w:val="13"/>
      </w:pPr>
    </w:p>
    <w:p>
      <w:pPr>
        <w:pStyle w:val="13"/>
      </w:pPr>
      <w:r>
        <w:t>签订地点：__________</w:t>
      </w:r>
    </w:p>
    <w:p>
      <w:pPr>
        <w:pStyle w:val="13"/>
      </w:pPr>
      <w:r>
        <w:t>签订日期：___年___月___日</w:t>
      </w:r>
    </w:p>
    <w:p>
      <w:pPr>
        <w:pStyle w:val="13"/>
      </w:pPr>
    </w:p>
    <w:p>
      <w:pPr>
        <w:pStyle w:val="13"/>
      </w:pPr>
      <w:r>
        <w:t xml:space="preserve"> </w:t>
      </w:r>
    </w:p>
    <w:p>
      <w:pPr>
        <w:pStyle w:val="13"/>
        <w:jc w:val="center"/>
      </w:pPr>
      <w:r>
        <w:rPr>
          <w:b/>
          <w:sz w:val="36"/>
        </w:rPr>
        <w:t>第七章 电子投标文件格式</w:t>
      </w:r>
    </w:p>
    <w:p>
      <w:pPr>
        <w:pStyle w:val="13"/>
        <w:jc w:val="center"/>
      </w:pPr>
      <w:r>
        <w:rPr>
          <w:b/>
          <w:sz w:val="28"/>
        </w:rPr>
        <w:t>编制说明</w:t>
      </w:r>
    </w:p>
    <w:p>
      <w:pPr>
        <w:pStyle w:val="13"/>
        <w:ind w:firstLine="480"/>
      </w:pPr>
      <w:r>
        <w:t>1、除招标文件另有规定外，本章中：</w:t>
      </w:r>
    </w:p>
    <w:p>
      <w:pPr>
        <w:pStyle w:val="13"/>
        <w:ind w:firstLine="480"/>
      </w:pPr>
      <w:r>
        <w:t>1.1涉及投标人的“全称”：</w:t>
      </w:r>
    </w:p>
    <w:p>
      <w:pPr>
        <w:pStyle w:val="13"/>
        <w:ind w:firstLine="480"/>
      </w:pPr>
      <w:r>
        <w:t>（1）不接受联合体投标的，指投标人的全称。</w:t>
      </w:r>
    </w:p>
    <w:p>
      <w:pPr>
        <w:pStyle w:val="13"/>
        <w:ind w:firstLine="480"/>
      </w:pPr>
      <w:r>
        <w:t>（2）接受联合体投标且投标人为联合体的，指牵头方的全称并加注（联合体牵头方），即应表述为：“牵头方的全称（联合体牵头方）”。</w:t>
      </w:r>
    </w:p>
    <w:p>
      <w:pPr>
        <w:pStyle w:val="13"/>
        <w:ind w:firstLine="480"/>
      </w:pPr>
      <w:r>
        <w:t>1.2涉及投标人“加盖单位公章”：</w:t>
      </w:r>
    </w:p>
    <w:p>
      <w:pPr>
        <w:pStyle w:val="13"/>
        <w:ind w:firstLine="480"/>
      </w:pPr>
      <w:r>
        <w:t>（1）不接受联合体投标的，指加盖投标人的单位公章。</w:t>
      </w:r>
    </w:p>
    <w:p>
      <w:pPr>
        <w:pStyle w:val="13"/>
        <w:ind w:firstLine="480"/>
      </w:pPr>
      <w:r>
        <w:t>（2）接受联合体投标且投标人为联合体的，指加盖联合体牵头方的单位公章。</w:t>
      </w:r>
    </w:p>
    <w:p>
      <w:pPr>
        <w:pStyle w:val="13"/>
        <w:ind w:firstLine="480"/>
      </w:pPr>
      <w:r>
        <w:t>1.3涉及“投标人代表签字”：</w:t>
      </w:r>
    </w:p>
    <w:p>
      <w:pPr>
        <w:pStyle w:val="13"/>
        <w:ind w:firstLine="480"/>
      </w:pPr>
      <w:r>
        <w:t>（1）不接受联合体投标的，指由投标人的单位负责人或其授权的委托代理人签字，由委托代理人签字的，应提供“单位授权书”。</w:t>
      </w:r>
    </w:p>
    <w:p>
      <w:pPr>
        <w:pStyle w:val="13"/>
        <w:ind w:firstLine="480"/>
      </w:pPr>
      <w:r>
        <w:t>（2）接受联合体投标且投标人为联合体的，指由联合体牵头方的单位负责人或其授权的委托代理人签字，由委托代理人签字的，应提供“单位授权书”。</w:t>
      </w:r>
    </w:p>
    <w:p>
      <w:pPr>
        <w:pStyle w:val="13"/>
        <w:ind w:firstLine="480"/>
      </w:pPr>
      <w:r>
        <w:t>1.4“其他组织”指合伙企业、非企业专业服务机构、个体工商户、农村承包经营户等。</w:t>
      </w:r>
    </w:p>
    <w:p>
      <w:pPr>
        <w:pStyle w:val="13"/>
        <w:ind w:firstLine="480"/>
      </w:pPr>
      <w:r>
        <w:t>1.5“自然人”指具有完全民事行为能力、能够承担民事责任和义务的中国公民。</w:t>
      </w:r>
    </w:p>
    <w:p>
      <w:pPr>
        <w:pStyle w:val="13"/>
        <w:ind w:firstLine="480"/>
      </w:pPr>
      <w:r>
        <w:t>2、除招标文件另有规定外，本章中“投标人的资格及资信证明文件”：</w:t>
      </w:r>
    </w:p>
    <w:p>
      <w:pPr>
        <w:pStyle w:val="13"/>
        <w:ind w:firstLine="480"/>
      </w:pPr>
      <w:r>
        <w:t>2.1投标人应按照招标文件第四章第1.3条第（2）款规定及本章规定进行编制，如有必要，可增加附页，附页作为资格及资信文件的组成部分。</w:t>
      </w:r>
    </w:p>
    <w:p>
      <w:pPr>
        <w:pStyle w:val="13"/>
        <w:ind w:firstLine="480"/>
      </w:pPr>
      <w:r>
        <w:t>2.2接受联合体投标且投标人为联合体的，联合体中的各方均应按照本章第2.1条规定提交相应的全部资料。</w:t>
      </w:r>
    </w:p>
    <w:p>
      <w:pPr>
        <w:pStyle w:val="13"/>
        <w:ind w:firstLine="480"/>
      </w:pPr>
      <w:r>
        <w:t>3、投标人对电子投标文件的索引应编制页码。</w:t>
      </w:r>
    </w:p>
    <w:p>
      <w:pPr>
        <w:pStyle w:val="13"/>
        <w:ind w:firstLine="480"/>
      </w:pPr>
      <w:r>
        <w:t>4、本章提供格式仅供参考，投标人应根据自身实际情况制作电子投标文件。</w:t>
      </w:r>
    </w:p>
    <w:p>
      <w:pPr>
        <w:pStyle w:val="13"/>
      </w:pPr>
    </w:p>
    <w:p>
      <w:pPr>
        <w:pStyle w:val="13"/>
      </w:pPr>
      <w:r>
        <w:t xml:space="preserve"> </w:t>
      </w:r>
    </w:p>
    <w:p>
      <w:pPr>
        <w:pStyle w:val="13"/>
        <w:jc w:val="center"/>
      </w:pPr>
      <w:r>
        <w:rPr>
          <w:b/>
          <w:sz w:val="28"/>
        </w:rPr>
        <w:t>封面格式(资格及资信证明部分)</w:t>
      </w:r>
    </w:p>
    <w:p>
      <w:pPr>
        <w:pStyle w:val="13"/>
        <w:jc w:val="center"/>
      </w:pPr>
      <w:r>
        <w:rPr>
          <w:b/>
          <w:sz w:val="48"/>
        </w:rPr>
        <w:t>福建省政府采购投标文件</w:t>
      </w:r>
    </w:p>
    <w:p>
      <w:pPr>
        <w:pStyle w:val="13"/>
        <w:jc w:val="center"/>
        <w:rPr>
          <w:rFonts w:hint="eastAsia" w:eastAsiaTheme="minorEastAsia"/>
          <w:b/>
          <w:sz w:val="48"/>
          <w:lang w:eastAsia="zh-CN"/>
        </w:rPr>
      </w:pPr>
      <w:r>
        <w:rPr>
          <w:b/>
          <w:sz w:val="48"/>
        </w:rPr>
        <w:t>（资格及资信证明部分）</w:t>
      </w:r>
    </w:p>
    <w:p>
      <w:pPr>
        <w:pStyle w:val="13"/>
        <w:jc w:val="center"/>
        <w:rPr>
          <w:rFonts w:hint="eastAsia" w:eastAsiaTheme="minorEastAsia"/>
          <w:b/>
          <w:sz w:val="48"/>
          <w:lang w:eastAsia="zh-CN"/>
        </w:rPr>
      </w:pPr>
    </w:p>
    <w:p>
      <w:pPr>
        <w:pStyle w:val="13"/>
        <w:jc w:val="center"/>
        <w:rPr>
          <w:rFonts w:hint="eastAsia" w:eastAsiaTheme="minorEastAsia"/>
          <w:lang w:eastAsia="zh-CN"/>
        </w:rPr>
      </w:pPr>
    </w:p>
    <w:p>
      <w:pPr>
        <w:pStyle w:val="13"/>
        <w:jc w:val="center"/>
        <w:rPr>
          <w:rFonts w:hint="eastAsia" w:eastAsiaTheme="minorEastAsia"/>
          <w:lang w:eastAsia="zh-CN"/>
        </w:rPr>
      </w:pPr>
    </w:p>
    <w:p>
      <w:pPr>
        <w:pStyle w:val="13"/>
        <w:jc w:val="center"/>
        <w:rPr>
          <w:rFonts w:hint="eastAsia" w:eastAsiaTheme="minorEastAsia"/>
          <w:b/>
          <w:sz w:val="36"/>
          <w:lang w:eastAsia="zh-CN"/>
        </w:rPr>
      </w:pPr>
      <w:r>
        <w:rPr>
          <w:b/>
          <w:sz w:val="36"/>
        </w:rPr>
        <w:t>（填写正本或副本）</w:t>
      </w:r>
    </w:p>
    <w:p>
      <w:pPr>
        <w:pStyle w:val="13"/>
        <w:jc w:val="center"/>
        <w:rPr>
          <w:rFonts w:hint="eastAsia" w:eastAsiaTheme="minorEastAsia"/>
          <w:b/>
          <w:sz w:val="36"/>
          <w:lang w:eastAsia="zh-CN"/>
        </w:rPr>
      </w:pPr>
    </w:p>
    <w:p>
      <w:pPr>
        <w:pStyle w:val="13"/>
        <w:jc w:val="center"/>
        <w:rPr>
          <w:rFonts w:hint="eastAsia" w:eastAsiaTheme="minorEastAsia"/>
          <w:lang w:eastAsia="zh-CN"/>
        </w:rPr>
      </w:pPr>
    </w:p>
    <w:p>
      <w:pPr>
        <w:pStyle w:val="13"/>
        <w:jc w:val="center"/>
        <w:rPr>
          <w:rFonts w:hint="eastAsia" w:eastAsiaTheme="minorEastAsia"/>
          <w:lang w:eastAsia="zh-CN"/>
        </w:rPr>
      </w:pPr>
    </w:p>
    <w:p>
      <w:pPr>
        <w:pStyle w:val="13"/>
        <w:jc w:val="center"/>
        <w:rPr>
          <w:rFonts w:hint="eastAsia" w:eastAsiaTheme="minorEastAsia"/>
          <w:lang w:eastAsia="zh-CN"/>
        </w:rPr>
      </w:pPr>
    </w:p>
    <w:p>
      <w:pPr>
        <w:pStyle w:val="13"/>
        <w:jc w:val="center"/>
        <w:rPr>
          <w:rFonts w:hint="eastAsia" w:eastAsiaTheme="minorEastAsia"/>
          <w:lang w:eastAsia="zh-CN"/>
        </w:rPr>
      </w:pPr>
    </w:p>
    <w:p>
      <w:pPr>
        <w:pStyle w:val="13"/>
        <w:jc w:val="center"/>
      </w:pPr>
      <w:r>
        <w:rPr>
          <w:b/>
          <w:sz w:val="28"/>
        </w:rPr>
        <w:t>（项目名称：（由投标人填写）</w:t>
      </w:r>
    </w:p>
    <w:p>
      <w:pPr>
        <w:pStyle w:val="13"/>
        <w:jc w:val="center"/>
      </w:pPr>
      <w:r>
        <w:rPr>
          <w:b/>
          <w:sz w:val="28"/>
        </w:rPr>
        <w:t>（备案编号：（由投标人填写）</w:t>
      </w:r>
    </w:p>
    <w:p>
      <w:pPr>
        <w:pStyle w:val="13"/>
        <w:jc w:val="center"/>
      </w:pPr>
      <w:r>
        <w:rPr>
          <w:b/>
          <w:sz w:val="28"/>
        </w:rPr>
        <w:t>（项目编号：（由投标人填写）</w:t>
      </w:r>
    </w:p>
    <w:p>
      <w:pPr>
        <w:pStyle w:val="13"/>
        <w:jc w:val="center"/>
        <w:rPr>
          <w:rFonts w:hint="eastAsia" w:eastAsiaTheme="minorEastAsia"/>
          <w:b/>
          <w:sz w:val="28"/>
          <w:lang w:eastAsia="zh-CN"/>
        </w:rPr>
      </w:pPr>
      <w:r>
        <w:rPr>
          <w:b/>
          <w:sz w:val="28"/>
        </w:rPr>
        <w:t>（所投采购包：（由投标人填写）</w:t>
      </w:r>
    </w:p>
    <w:p>
      <w:pPr>
        <w:pStyle w:val="13"/>
        <w:jc w:val="center"/>
        <w:rPr>
          <w:rFonts w:hint="eastAsia" w:eastAsiaTheme="minorEastAsia"/>
          <w:b/>
          <w:sz w:val="28"/>
          <w:lang w:eastAsia="zh-CN"/>
        </w:rPr>
      </w:pPr>
    </w:p>
    <w:p>
      <w:pPr>
        <w:pStyle w:val="13"/>
        <w:jc w:val="center"/>
        <w:rPr>
          <w:rFonts w:hint="eastAsia" w:eastAsiaTheme="minorEastAsia"/>
          <w:lang w:eastAsia="zh-CN"/>
        </w:rPr>
      </w:pPr>
    </w:p>
    <w:p>
      <w:pPr>
        <w:pStyle w:val="13"/>
        <w:jc w:val="center"/>
      </w:pPr>
      <w:r>
        <w:rPr>
          <w:b/>
          <w:sz w:val="28"/>
        </w:rPr>
        <w:t>投标人：（填写“全称”）</w:t>
      </w:r>
    </w:p>
    <w:p>
      <w:pPr>
        <w:pStyle w:val="13"/>
        <w:jc w:val="center"/>
      </w:pPr>
      <w:r>
        <w:rPr>
          <w:b/>
          <w:sz w:val="28"/>
        </w:rPr>
        <w:t>（由投标人填写）年（由投标人填写）月</w:t>
      </w:r>
    </w:p>
    <w:p>
      <w:pPr>
        <w:pStyle w:val="13"/>
      </w:pPr>
    </w:p>
    <w:p>
      <w:pPr>
        <w:pStyle w:val="13"/>
      </w:pPr>
      <w:r>
        <w:t xml:space="preserve"> </w:t>
      </w:r>
    </w:p>
    <w:p>
      <w:pPr>
        <w:pStyle w:val="13"/>
        <w:jc w:val="center"/>
      </w:pPr>
      <w:r>
        <w:rPr>
          <w:b/>
          <w:sz w:val="28"/>
        </w:rPr>
        <w:t>索引</w:t>
      </w:r>
    </w:p>
    <w:p>
      <w:pPr>
        <w:pStyle w:val="13"/>
        <w:ind w:firstLine="480"/>
      </w:pPr>
      <w:r>
        <w:t>一、投标函</w:t>
      </w:r>
    </w:p>
    <w:p>
      <w:pPr>
        <w:pStyle w:val="13"/>
        <w:ind w:firstLine="480"/>
      </w:pPr>
      <w:r>
        <w:t>二、投标人的资格及资信证明文件</w:t>
      </w:r>
    </w:p>
    <w:p>
      <w:pPr>
        <w:pStyle w:val="13"/>
        <w:ind w:firstLine="480"/>
      </w:pPr>
      <w:r>
        <w:t>三、投标保证金</w:t>
      </w:r>
    </w:p>
    <w:p>
      <w:pPr>
        <w:pStyle w:val="13"/>
        <w:ind w:firstLine="480"/>
      </w:pPr>
      <w:r>
        <w:t>※注意</w:t>
      </w:r>
    </w:p>
    <w:p>
      <w:pPr>
        <w:pStyle w:val="13"/>
        <w:ind w:firstLine="480"/>
      </w:pPr>
      <w:r>
        <w:t>资格及资信证明部分中不得出现报价部分的全部或部分的投标报价信息（或组成资料），否则资格审查不合格。（联合体协议及分包意向协议中的比例规定，不适用本条款）</w:t>
      </w:r>
    </w:p>
    <w:p>
      <w:pPr>
        <w:pStyle w:val="13"/>
      </w:pPr>
    </w:p>
    <w:p>
      <w:pPr>
        <w:pStyle w:val="13"/>
      </w:pPr>
      <w:r>
        <w:t xml:space="preserve"> </w:t>
      </w:r>
    </w:p>
    <w:p>
      <w:pPr>
        <w:pStyle w:val="13"/>
        <w:jc w:val="center"/>
      </w:pPr>
      <w:r>
        <w:rPr>
          <w:b/>
          <w:sz w:val="28"/>
        </w:rPr>
        <w:t>一、投标函</w:t>
      </w:r>
    </w:p>
    <w:p>
      <w:pPr>
        <w:pStyle w:val="13"/>
        <w:ind w:firstLine="480"/>
      </w:pPr>
      <w:r>
        <w:t>致：（采购人或采购代理机构）</w:t>
      </w:r>
    </w:p>
    <w:p>
      <w:pPr>
        <w:pStyle w:val="13"/>
        <w:ind w:firstLine="480"/>
      </w:pPr>
      <w:r>
        <w:t>兹收到贵单位关于（填写“项目名称”）项目（项目编号：　　　　　）的投标邀请，本投标人代表（填写“全名”）已获得我方正式授权并代表投标人（填写“全称”）参加投标，并提交电子投标文件。我方提交的全部电子投标文件由下述部分组成：</w:t>
      </w:r>
    </w:p>
    <w:p>
      <w:pPr>
        <w:pStyle w:val="13"/>
        <w:ind w:firstLine="480"/>
      </w:pPr>
      <w:r>
        <w:t>（1）资格及资信证明部分</w:t>
      </w:r>
    </w:p>
    <w:p>
      <w:pPr>
        <w:pStyle w:val="13"/>
        <w:ind w:firstLine="480"/>
      </w:pPr>
      <w:r>
        <w:t>①投标函</w:t>
      </w:r>
    </w:p>
    <w:p>
      <w:pPr>
        <w:pStyle w:val="13"/>
        <w:ind w:firstLine="480"/>
      </w:pPr>
      <w:r>
        <w:t>②投标人的资格及资信证明文件</w:t>
      </w:r>
    </w:p>
    <w:p>
      <w:pPr>
        <w:pStyle w:val="13"/>
        <w:ind w:firstLine="480"/>
      </w:pPr>
      <w:r>
        <w:t>③投标保证金</w:t>
      </w:r>
    </w:p>
    <w:p>
      <w:pPr>
        <w:pStyle w:val="13"/>
        <w:ind w:firstLine="480"/>
      </w:pPr>
      <w:r>
        <w:t>（2）报价部分</w:t>
      </w:r>
    </w:p>
    <w:p>
      <w:pPr>
        <w:pStyle w:val="13"/>
        <w:ind w:firstLine="480"/>
      </w:pPr>
      <w:r>
        <w:t>①开标一览表</w:t>
      </w:r>
    </w:p>
    <w:p>
      <w:pPr>
        <w:pStyle w:val="13"/>
        <w:ind w:firstLine="480"/>
      </w:pPr>
      <w:r>
        <w:t>②投标分项报价表</w:t>
      </w:r>
    </w:p>
    <w:p>
      <w:pPr>
        <w:pStyle w:val="13"/>
        <w:ind w:firstLine="480"/>
      </w:pPr>
      <w:r>
        <w:t>③招标文件规定的价格扣除证明材料（若有）</w:t>
      </w:r>
    </w:p>
    <w:p>
      <w:pPr>
        <w:pStyle w:val="13"/>
        <w:ind w:firstLine="480"/>
      </w:pPr>
      <w:r>
        <w:t>④招标文件规定的加分证明材料（若有）</w:t>
      </w:r>
    </w:p>
    <w:p>
      <w:pPr>
        <w:pStyle w:val="13"/>
        <w:ind w:firstLine="480"/>
      </w:pPr>
      <w:r>
        <w:t>（3）技术商务部分</w:t>
      </w:r>
    </w:p>
    <w:p>
      <w:pPr>
        <w:pStyle w:val="13"/>
        <w:ind w:firstLine="480"/>
      </w:pPr>
      <w:r>
        <w:t>①标的说明一览表</w:t>
      </w:r>
    </w:p>
    <w:p>
      <w:pPr>
        <w:pStyle w:val="13"/>
        <w:ind w:firstLine="480"/>
      </w:pPr>
      <w:r>
        <w:t>②技术和服务要求响应表</w:t>
      </w:r>
    </w:p>
    <w:p>
      <w:pPr>
        <w:pStyle w:val="13"/>
        <w:ind w:firstLine="480"/>
      </w:pPr>
      <w:r>
        <w:t>③商务条件响应表</w:t>
      </w:r>
    </w:p>
    <w:p>
      <w:pPr>
        <w:pStyle w:val="13"/>
        <w:ind w:firstLine="480"/>
      </w:pPr>
      <w:r>
        <w:t>④投标人提交的其他资料（若有）</w:t>
      </w:r>
    </w:p>
    <w:p>
      <w:pPr>
        <w:pStyle w:val="13"/>
        <w:ind w:firstLine="480"/>
      </w:pPr>
      <w:r>
        <w:t>根据本函，本投标人代表宣布我方保证遵守招标文件的全部规定，同时：</w:t>
      </w:r>
    </w:p>
    <w:p>
      <w:pPr>
        <w:pStyle w:val="13"/>
        <w:ind w:firstLine="480"/>
      </w:pPr>
      <w:r>
        <w:t>1、确认：</w:t>
      </w:r>
    </w:p>
    <w:p>
      <w:pPr>
        <w:pStyle w:val="13"/>
        <w:ind w:firstLine="480"/>
      </w:pPr>
      <w:r>
        <w:t>1.1所投采购包的投标报价详见“开标一览表”及“投标分项报价表”。</w:t>
      </w:r>
    </w:p>
    <w:p>
      <w:pPr>
        <w:pStyle w:val="13"/>
        <w:ind w:firstLine="480"/>
      </w:pPr>
      <w:r>
        <w:t>1.2我方已详细审查全部招标文件[包括但不限于：有关附件（若有）、澄清或修改（若有）等]，并自行承担因对全部招标文件理解不正确或误解而产生的相应后果和责任。</w:t>
      </w:r>
    </w:p>
    <w:p>
      <w:pPr>
        <w:pStyle w:val="13"/>
        <w:ind w:firstLine="480"/>
      </w:pPr>
      <w:r>
        <w:t>2、承诺及声明：</w:t>
      </w:r>
    </w:p>
    <w:p>
      <w:pPr>
        <w:pStyle w:val="13"/>
        <w:ind w:firstLine="480"/>
      </w:pPr>
      <w:r>
        <w:t>2.1我方具备招标文件第一章载明的“投标人的资格要求”且符合招标文件第三章载明的“二、投标人”之规定，否则投标无效。</w:t>
      </w:r>
    </w:p>
    <w:p>
      <w:pPr>
        <w:pStyle w:val="13"/>
        <w:ind w:firstLine="480"/>
      </w:pPr>
      <w:r>
        <w:t>2.2我方提交的电子投标文件各组成部分的全部内容及资料是不可割离且真实、有效、准确、完整和不具有任何误导性的，否则产生不利后果由我方承担责任。</w:t>
      </w:r>
    </w:p>
    <w:p>
      <w:pPr>
        <w:pStyle w:val="13"/>
        <w:ind w:firstLine="480"/>
      </w:pPr>
      <w:r>
        <w:t>2.3我方提供的标的价格不高于同期市场价格，否则产生不利后果由我方承担责任。</w:t>
      </w:r>
    </w:p>
    <w:p>
      <w:pPr>
        <w:pStyle w:val="13"/>
        <w:ind w:firstLine="480"/>
      </w:pPr>
      <w:r>
        <w:t>2.4投标保证金：若出现招标文件第三章规定的不予退还情形，同意贵单位不予退还。</w:t>
      </w:r>
    </w:p>
    <w:p>
      <w:pPr>
        <w:pStyle w:val="13"/>
        <w:ind w:firstLine="480"/>
      </w:pPr>
      <w:r>
        <w:t>2.5投标有效期：按照招标文件第三章规定执行，并在招标文件第二章载明的期限内保持有效。</w:t>
      </w:r>
    </w:p>
    <w:p>
      <w:pPr>
        <w:pStyle w:val="13"/>
        <w:ind w:firstLine="480"/>
      </w:pPr>
      <w:r>
        <w:t>2.6若中标，将按照招标文件、我方电子投标文件及政府采购合同履行责任和义务。</w:t>
      </w:r>
    </w:p>
    <w:p>
      <w:pPr>
        <w:pStyle w:val="13"/>
        <w:ind w:firstLine="480"/>
      </w:pPr>
      <w:r>
        <w:t>2.7若贵单位要求，我方同意提供与本项目投标有关的一切资料、数据或文件，并完全理解贵单位不一定要接受最低的投标报价或收到的任何投标。</w:t>
      </w:r>
    </w:p>
    <w:p>
      <w:pPr>
        <w:pStyle w:val="13"/>
        <w:ind w:firstLine="480"/>
      </w:pPr>
      <w:r>
        <w:t>2.8我方承诺电子投标文件所提供的全部资料真实可靠，并接受评标委员会、采购人、采购代理机构、监管部门进一步审查其中任何资料真实性的要求。</w:t>
      </w:r>
    </w:p>
    <w:p>
      <w:pPr>
        <w:pStyle w:val="13"/>
        <w:ind w:firstLine="480"/>
      </w:pPr>
      <w:r>
        <w:t>2.9除招标文件另有规定外，对于贵单位按照下述联络方式发出的任何信息或通知，均视为我方已收悉前述信息或通知的全部内容：</w:t>
      </w:r>
    </w:p>
    <w:p>
      <w:pPr>
        <w:pStyle w:val="13"/>
        <w:ind w:firstLine="480"/>
      </w:pPr>
      <w:r>
        <w:t xml:space="preserve">通信地址：             </w:t>
      </w:r>
      <w:r>
        <w:tab/>
      </w:r>
      <w:r>
        <w:tab/>
      </w:r>
      <w:r>
        <w:tab/>
      </w:r>
      <w:r>
        <w:t xml:space="preserve">                          </w:t>
      </w:r>
    </w:p>
    <w:p>
      <w:pPr>
        <w:pStyle w:val="13"/>
        <w:ind w:firstLine="480"/>
      </w:pPr>
      <w:r>
        <w:t xml:space="preserve">邮编：             </w:t>
      </w:r>
      <w:r>
        <w:tab/>
      </w:r>
      <w:r>
        <w:tab/>
      </w:r>
      <w:r>
        <w:tab/>
      </w:r>
      <w:r>
        <w:t xml:space="preserve">                             </w:t>
      </w:r>
    </w:p>
    <w:p>
      <w:pPr>
        <w:pStyle w:val="13"/>
        <w:ind w:firstLine="480"/>
      </w:pPr>
      <w:r>
        <w:t>联系方法：（包括但不限于：联系人、联系电话、手机、传真、电子邮箱等）</w:t>
      </w:r>
    </w:p>
    <w:p>
      <w:pPr>
        <w:pStyle w:val="13"/>
        <w:ind w:firstLine="480"/>
      </w:pPr>
      <w:r>
        <w:t>投标人：（全称并加盖单位公章）</w:t>
      </w:r>
    </w:p>
    <w:p>
      <w:pPr>
        <w:pStyle w:val="13"/>
        <w:ind w:firstLine="480"/>
      </w:pPr>
      <w:r>
        <w:t>日期：    年   月   日</w:t>
      </w:r>
    </w:p>
    <w:p>
      <w:pPr>
        <w:pStyle w:val="13"/>
      </w:pPr>
    </w:p>
    <w:p>
      <w:pPr>
        <w:pStyle w:val="13"/>
      </w:pPr>
      <w:r>
        <w:t xml:space="preserve"> </w:t>
      </w:r>
    </w:p>
    <w:p>
      <w:pPr>
        <w:pStyle w:val="13"/>
        <w:jc w:val="center"/>
      </w:pPr>
      <w:r>
        <w:rPr>
          <w:b/>
          <w:sz w:val="28"/>
        </w:rPr>
        <w:t>二、投标人的资格及资信证明文件</w:t>
      </w:r>
    </w:p>
    <w:p>
      <w:pPr>
        <w:pStyle w:val="13"/>
        <w:jc w:val="center"/>
      </w:pPr>
      <w:r>
        <w:rPr>
          <w:b/>
          <w:sz w:val="24"/>
        </w:rPr>
        <w:t>二-1单位授权书（若有）</w:t>
      </w:r>
    </w:p>
    <w:p>
      <w:pPr>
        <w:pStyle w:val="13"/>
        <w:ind w:firstLine="480"/>
      </w:pPr>
      <w:r>
        <w:t>致：</w:t>
      </w:r>
      <w:r>
        <w:rPr>
          <w:u w:val="single"/>
        </w:rPr>
        <w:t>（采购人或采购代理机构）</w:t>
      </w:r>
    </w:p>
    <w:p>
      <w:pPr>
        <w:pStyle w:val="13"/>
        <w:ind w:firstLine="480"/>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3"/>
        <w:ind w:firstLine="480"/>
      </w:pPr>
      <w:r>
        <w:t>投标人代表无转委权。特此授权。</w:t>
      </w:r>
    </w:p>
    <w:p>
      <w:pPr>
        <w:pStyle w:val="13"/>
        <w:ind w:firstLine="480"/>
      </w:pPr>
      <w:r>
        <w:t>（以下无正文）</w:t>
      </w:r>
    </w:p>
    <w:p>
      <w:pPr>
        <w:pStyle w:val="13"/>
        <w:ind w:firstLine="480"/>
      </w:pPr>
      <w:r>
        <w:t>单位负责人：</w:t>
      </w:r>
      <w:r>
        <w:rPr>
          <w:u w:val="single"/>
        </w:rPr>
        <w:t>　　　　　</w:t>
      </w:r>
      <w:r>
        <w:t>身份证号：</w:t>
      </w:r>
      <w:r>
        <w:rPr>
          <w:u w:val="single"/>
        </w:rPr>
        <w:t>　　　　　</w:t>
      </w:r>
      <w:r>
        <w:t>手机：</w:t>
      </w:r>
      <w:r>
        <w:rPr>
          <w:u w:val="single"/>
        </w:rPr>
        <w:t>　　　　　</w:t>
      </w:r>
    </w:p>
    <w:p>
      <w:pPr>
        <w:pStyle w:val="13"/>
        <w:ind w:firstLine="480"/>
      </w:pPr>
      <w:r>
        <w:t>投标人代表：</w:t>
      </w:r>
      <w:r>
        <w:rPr>
          <w:u w:val="single"/>
        </w:rPr>
        <w:t>　　　　　</w:t>
      </w:r>
      <w:r>
        <w:t>身份证号：</w:t>
      </w:r>
      <w:r>
        <w:rPr>
          <w:u w:val="single"/>
        </w:rPr>
        <w:t>　　　　　</w:t>
      </w:r>
      <w:r>
        <w:t>手机：</w:t>
      </w:r>
      <w:r>
        <w:rPr>
          <w:u w:val="single"/>
        </w:rPr>
        <w:t>　　　　　</w:t>
      </w:r>
    </w:p>
    <w:p>
      <w:pPr>
        <w:pStyle w:val="13"/>
        <w:ind w:firstLine="480"/>
      </w:pPr>
      <w:r>
        <w:t>授权方</w:t>
      </w:r>
    </w:p>
    <w:p>
      <w:pPr>
        <w:pStyle w:val="13"/>
        <w:ind w:firstLine="480"/>
      </w:pPr>
      <w:r>
        <w:t>投标人：</w:t>
      </w:r>
      <w:r>
        <w:rPr>
          <w:u w:val="single"/>
        </w:rPr>
        <w:t>（全称并加盖单位公章）</w:t>
      </w:r>
    </w:p>
    <w:p>
      <w:pPr>
        <w:pStyle w:val="13"/>
        <w:ind w:firstLine="480"/>
      </w:pPr>
      <w:r>
        <w:t>单位负责人签字或盖章：</w:t>
      </w:r>
      <w:r>
        <w:rPr>
          <w:u w:val="single"/>
        </w:rPr>
        <w:t>　　　　　</w:t>
      </w:r>
    </w:p>
    <w:p>
      <w:pPr>
        <w:pStyle w:val="13"/>
        <w:ind w:firstLine="480"/>
      </w:pPr>
      <w:r>
        <w:t>接受授权方</w:t>
      </w:r>
    </w:p>
    <w:p>
      <w:pPr>
        <w:pStyle w:val="13"/>
        <w:ind w:firstLine="480"/>
      </w:pPr>
      <w:r>
        <w:t>供应商代表签字</w:t>
      </w:r>
      <w:r>
        <w:rPr>
          <w:u w:val="single"/>
        </w:rPr>
        <w:t>　　            　　　</w:t>
      </w:r>
    </w:p>
    <w:p>
      <w:pPr>
        <w:pStyle w:val="13"/>
        <w:ind w:firstLine="480"/>
        <w:jc w:val="right"/>
      </w:pPr>
      <w:r>
        <w:t>签署日期： 年 月 日</w:t>
      </w:r>
    </w:p>
    <w:p>
      <w:pPr>
        <w:pStyle w:val="13"/>
        <w:ind w:firstLine="480"/>
      </w:pPr>
      <w:r>
        <w:t>附：单位负责人、投标人代表的身份证正反面复印件</w:t>
      </w:r>
    </w:p>
    <w:p>
      <w:pPr>
        <w:pStyle w:val="13"/>
      </w:pPr>
    </w:p>
    <w:p>
      <w:pPr>
        <w:pStyle w:val="13"/>
        <w:pBdr>
          <w:top w:val="dashed" w:color="000000" w:sz="4" w:space="0"/>
          <w:left w:val="dashed" w:color="000000" w:sz="4" w:space="0"/>
          <w:bottom w:val="dashed" w:color="000000" w:sz="4" w:space="0"/>
          <w:right w:val="dashed" w:color="000000" w:sz="4" w:space="0"/>
        </w:pBdr>
        <w:jc w:val="center"/>
      </w:pPr>
    </w:p>
    <w:p>
      <w:pPr>
        <w:pStyle w:val="13"/>
      </w:pPr>
      <w:r>
        <w:t>要求：真实有效且内容完整、清晰、整洁。</w:t>
      </w:r>
    </w:p>
    <w:p>
      <w:pPr>
        <w:pStyle w:val="13"/>
        <w:ind w:firstLine="480"/>
      </w:pPr>
      <w:r>
        <w:t>※注意：</w:t>
      </w:r>
    </w:p>
    <w:p>
      <w:pPr>
        <w:pStyle w:val="13"/>
        <w:ind w:firstLine="480"/>
      </w:pPr>
      <w:r>
        <w:t>1、企业（银行、保险、石油石化、电力、电信等行业除外）、事业单位和社会团体法人的“单位负责人”指法定代表人，即与实际提交的“营业执照等证明文件”载明的一致。</w:t>
      </w:r>
    </w:p>
    <w:p>
      <w:pPr>
        <w:pStyle w:val="13"/>
        <w:ind w:firstLine="480"/>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3"/>
        <w:ind w:firstLine="480"/>
      </w:pPr>
      <w:r>
        <w:t>3、投标人（自然人除外）：若投标人代表为单位授权的委托代理人，应提供本授权书；若投标人代表为单位负责人，应在此项下提交其身份证正反面复印件，可不提供本授权书。</w:t>
      </w:r>
    </w:p>
    <w:p>
      <w:pPr>
        <w:pStyle w:val="13"/>
        <w:ind w:firstLine="480"/>
      </w:pPr>
      <w:r>
        <w:t>4、投标人为自然人的，可不填写本授权书。</w:t>
      </w:r>
    </w:p>
    <w:p>
      <w:pPr>
        <w:pStyle w:val="13"/>
      </w:pPr>
      <w:r>
        <w:t xml:space="preserve"> </w:t>
      </w:r>
    </w:p>
    <w:p>
      <w:pPr>
        <w:pStyle w:val="13"/>
        <w:jc w:val="center"/>
      </w:pPr>
      <w:r>
        <w:rPr>
          <w:b/>
          <w:sz w:val="24"/>
        </w:rPr>
        <w:t>二-2营业执照等证明文件</w:t>
      </w:r>
    </w:p>
    <w:p>
      <w:pPr>
        <w:pStyle w:val="13"/>
        <w:ind w:firstLine="480"/>
      </w:pPr>
      <w:r>
        <w:t>致：</w:t>
      </w:r>
      <w:r>
        <w:rPr>
          <w:u w:val="single"/>
        </w:rPr>
        <w:t>（采购人或采购代理机构）</w:t>
      </w:r>
    </w:p>
    <w:p>
      <w:pPr>
        <w:pStyle w:val="13"/>
        <w:ind w:firstLine="480"/>
      </w:pPr>
      <w:r>
        <w:t>（ ）投标人为法人（包括企业、事业单位和社会团体）的</w:t>
      </w:r>
    </w:p>
    <w:p>
      <w:pPr>
        <w:pStyle w:val="13"/>
        <w:ind w:firstLine="480"/>
      </w:pPr>
      <w:r>
        <w:t>现附上由</w:t>
      </w:r>
      <w:r>
        <w:rPr>
          <w:u w:val="single"/>
        </w:rPr>
        <w:t>（（填写“签发机关全称”）</w:t>
      </w:r>
      <w:r>
        <w:t>签发的我方统一社会信用代码（请填写法人的具体证照名称）复印件，该证明材料真实有效，否则我方负全部责任。</w:t>
      </w:r>
    </w:p>
    <w:p>
      <w:pPr>
        <w:pStyle w:val="13"/>
        <w:ind w:firstLine="480"/>
      </w:pPr>
      <w:r>
        <w:t>（ ）投标人为非法人（包括其他组织、自然人）的</w:t>
      </w:r>
    </w:p>
    <w:p>
      <w:pPr>
        <w:pStyle w:val="13"/>
        <w:ind w:firstLine="480"/>
      </w:pPr>
      <w:r>
        <w:t>□现附上由</w:t>
      </w:r>
      <w:r>
        <w:rPr>
          <w:u w:val="single"/>
        </w:rPr>
        <w:t>（（填写“签发机关全称”）</w:t>
      </w:r>
      <w:r>
        <w:t>签发的我方（请填写非自然人的非法人的具体证照名称）复印件，该证明材料真实有效，否则我方负全部责任。</w:t>
      </w:r>
    </w:p>
    <w:p>
      <w:pPr>
        <w:pStyle w:val="13"/>
        <w:ind w:firstLine="480"/>
      </w:pPr>
      <w:r>
        <w:t>□现附上由</w:t>
      </w:r>
      <w:r>
        <w:rPr>
          <w:u w:val="single"/>
        </w:rPr>
        <w:t>（（填写“签发机关全称”）</w:t>
      </w:r>
      <w:r>
        <w:t>签发的我方（请填写自然人的身份证件名称）复印件，该证明材料真实有效，否则我方负全部责任。</w:t>
      </w:r>
    </w:p>
    <w:p>
      <w:pPr>
        <w:pStyle w:val="13"/>
        <w:ind w:firstLine="480"/>
      </w:pPr>
      <w:r>
        <w:t>※注意：</w:t>
      </w:r>
    </w:p>
    <w:p>
      <w:pPr>
        <w:pStyle w:val="13"/>
        <w:ind w:firstLine="480"/>
      </w:pPr>
      <w:r>
        <w:t>1、请投标人按照实际情况编制填写，在相应的（）中打“√”并选择相应的“□”（若有）后，再按照本格式的要求提供相应证明材料的复印件。</w:t>
      </w:r>
    </w:p>
    <w:p>
      <w:pPr>
        <w:pStyle w:val="13"/>
        <w:ind w:firstLine="480"/>
      </w:pPr>
      <w: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3"/>
        <w:ind w:firstLine="480"/>
        <w:jc w:val="right"/>
      </w:pPr>
      <w:r>
        <w:t>投标人：</w:t>
      </w:r>
      <w:r>
        <w:rPr>
          <w:u w:val="single"/>
        </w:rPr>
        <w:t>（全称并加盖单位公章）</w:t>
      </w:r>
    </w:p>
    <w:p>
      <w:pPr>
        <w:pStyle w:val="13"/>
        <w:ind w:firstLine="480"/>
        <w:jc w:val="right"/>
      </w:pPr>
      <w:r>
        <w:t>日期：</w:t>
      </w:r>
      <w:r>
        <w:rPr>
          <w:u w:val="single"/>
        </w:rPr>
        <w:t>　　年　　月　　日</w:t>
      </w:r>
    </w:p>
    <w:p>
      <w:pPr>
        <w:pStyle w:val="13"/>
      </w:pPr>
      <w:r>
        <w:t xml:space="preserve"> </w:t>
      </w:r>
    </w:p>
    <w:p>
      <w:pPr>
        <w:pStyle w:val="13"/>
        <w:jc w:val="center"/>
      </w:pPr>
      <w:r>
        <w:rPr>
          <w:b/>
          <w:sz w:val="24"/>
        </w:rPr>
        <w:t>二-3财务状况报告（财务报告、或资信证明）</w:t>
      </w:r>
    </w:p>
    <w:p>
      <w:pPr>
        <w:pStyle w:val="13"/>
        <w:ind w:firstLine="480"/>
      </w:pPr>
      <w:r>
        <w:t>致：</w:t>
      </w:r>
      <w:r>
        <w:rPr>
          <w:u w:val="single"/>
        </w:rPr>
        <w:t>（采购人或采购代理机构）</w:t>
      </w:r>
    </w:p>
    <w:p>
      <w:pPr>
        <w:pStyle w:val="13"/>
        <w:ind w:firstLine="480"/>
      </w:pPr>
      <w:r>
        <w:t>（ ）投标人提供财务报告的</w:t>
      </w:r>
    </w:p>
    <w:p>
      <w:pPr>
        <w:pStyle w:val="13"/>
        <w:ind w:firstLine="480"/>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pPr>
        <w:pStyle w:val="13"/>
        <w:ind w:firstLine="480"/>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pPr>
        <w:pStyle w:val="13"/>
        <w:ind w:firstLine="480"/>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pPr>
        <w:pStyle w:val="13"/>
        <w:ind w:firstLine="480"/>
      </w:pPr>
      <w:r>
        <w:t>（ ）投标人提供资信证明的</w:t>
      </w:r>
    </w:p>
    <w:p>
      <w:pPr>
        <w:pStyle w:val="13"/>
        <w:ind w:firstLine="480"/>
      </w:pPr>
      <w:r>
        <w:t>□非自然人适用（包括企业、事业单位、社会团体和其他组织）：现附上我方银行：</w:t>
      </w:r>
      <w:r>
        <w:rPr>
          <w:u w:val="single"/>
        </w:rPr>
        <w:t>（填写“开户银行全称”）</w:t>
      </w:r>
      <w:r>
        <w:t>出具的资信证明复印件，上述证明材料真实有效，否则我方负全部责任。</w:t>
      </w:r>
    </w:p>
    <w:p>
      <w:pPr>
        <w:pStyle w:val="13"/>
        <w:ind w:firstLine="480"/>
      </w:pPr>
      <w:r>
        <w:t>□自然人适用：现附上我方银行</w:t>
      </w:r>
      <w:r>
        <w:rPr>
          <w:u w:val="single"/>
        </w:rPr>
        <w:t>：（填写自然人的“个人账户的开户银行全称”）</w:t>
      </w:r>
      <w:r>
        <w:t>出具的资信证明复印件，上述证明材料真实有效，否则我方负全部责任。</w:t>
      </w:r>
    </w:p>
    <w:p>
      <w:pPr>
        <w:pStyle w:val="13"/>
        <w:ind w:firstLine="480"/>
      </w:pPr>
      <w:r>
        <w:t>※注意：</w:t>
      </w:r>
    </w:p>
    <w:p>
      <w:pPr>
        <w:pStyle w:val="13"/>
        <w:ind w:firstLine="480"/>
      </w:pPr>
      <w:r>
        <w:t>1、请投标人按照实际情况编制填写，在相应的（）中打“√”并选择相应的“□”（若有）后，再按照本格式的要求提供相应证明材料的复印件。</w:t>
      </w:r>
    </w:p>
    <w:p>
      <w:pPr>
        <w:pStyle w:val="13"/>
        <w:ind w:firstLine="480"/>
      </w:pPr>
      <w:r>
        <w:t>2、投标人提供的财务报告复印件（成立年限按照投标截止时间推算）应符合下列规定：</w:t>
      </w:r>
    </w:p>
    <w:p>
      <w:pPr>
        <w:pStyle w:val="13"/>
        <w:ind w:firstLine="480"/>
      </w:pPr>
      <w:r>
        <w:t>2.1成立年限满1年及以上的投标人，提供经审计的招标文件规定的年度财务报告。</w:t>
      </w:r>
    </w:p>
    <w:p>
      <w:pPr>
        <w:pStyle w:val="13"/>
        <w:ind w:firstLine="480"/>
      </w:pPr>
      <w:r>
        <w:t>2.2成立年限满半年但不足1年的投标人，提供该半年度中任一季度的季度财务报告或该半年度的半年度财务报告。</w:t>
      </w:r>
    </w:p>
    <w:p>
      <w:pPr>
        <w:pStyle w:val="13"/>
        <w:ind w:firstLine="480"/>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3"/>
        <w:ind w:firstLine="480"/>
        <w:jc w:val="right"/>
      </w:pPr>
      <w:r>
        <w:t>投标人：</w:t>
      </w:r>
      <w:r>
        <w:rPr>
          <w:u w:val="single"/>
        </w:rPr>
        <w:t>（全称并加盖单位公章）</w:t>
      </w:r>
    </w:p>
    <w:p>
      <w:pPr>
        <w:pStyle w:val="13"/>
        <w:ind w:firstLine="480"/>
        <w:jc w:val="right"/>
      </w:pPr>
      <w:r>
        <w:t>日期：</w:t>
      </w:r>
      <w:r>
        <w:rPr>
          <w:u w:val="single"/>
        </w:rPr>
        <w:t>　　年　　月　　日</w:t>
      </w:r>
    </w:p>
    <w:p>
      <w:pPr>
        <w:pStyle w:val="13"/>
      </w:pPr>
      <w:r>
        <w:t xml:space="preserve"> </w:t>
      </w:r>
    </w:p>
    <w:p>
      <w:pPr>
        <w:pStyle w:val="13"/>
        <w:jc w:val="center"/>
      </w:pPr>
      <w:r>
        <w:rPr>
          <w:b/>
          <w:sz w:val="24"/>
        </w:rPr>
        <w:t>二-4依法缴纳税收证明材料</w:t>
      </w:r>
    </w:p>
    <w:p>
      <w:pPr>
        <w:pStyle w:val="13"/>
        <w:ind w:firstLine="480"/>
      </w:pPr>
      <w:r>
        <w:t>致：</w:t>
      </w:r>
      <w:r>
        <w:rPr>
          <w:u w:val="single"/>
        </w:rPr>
        <w:t>（采购人或采购代理机构）</w:t>
      </w:r>
    </w:p>
    <w:p>
      <w:pPr>
        <w:pStyle w:val="13"/>
        <w:ind w:firstLine="480"/>
      </w:pPr>
      <w:r>
        <w:t>1、依法缴纳税收的投标人</w:t>
      </w:r>
    </w:p>
    <w:p>
      <w:pPr>
        <w:pStyle w:val="13"/>
        <w:ind w:firstLine="480"/>
      </w:pPr>
      <w:r>
        <w:t>（ ）法人（包括企业、事业单位和社会团体）的</w:t>
      </w:r>
    </w:p>
    <w:p>
      <w:pPr>
        <w:pStyle w:val="13"/>
        <w:ind w:firstLine="480"/>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13"/>
        <w:ind w:firstLine="480"/>
      </w:pPr>
      <w:r>
        <w:t>（ ）非法人（包括其他组织、自然人）的</w:t>
      </w:r>
    </w:p>
    <w:p>
      <w:pPr>
        <w:pStyle w:val="13"/>
        <w:ind w:firstLine="480"/>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13"/>
        <w:ind w:firstLine="480"/>
      </w:pPr>
      <w:r>
        <w:t>2、依法免税的投标人</w:t>
      </w:r>
    </w:p>
    <w:p>
      <w:pPr>
        <w:pStyle w:val="13"/>
        <w:ind w:firstLine="480"/>
      </w:pPr>
      <w:r>
        <w:t>（ ）现附上我方依法免税的证明材料复印件，上述证明材料真实有效，否则我方负全部责任。</w:t>
      </w:r>
    </w:p>
    <w:p>
      <w:pPr>
        <w:pStyle w:val="13"/>
        <w:ind w:firstLine="480"/>
      </w:pPr>
      <w:r>
        <w:t>※注意：</w:t>
      </w:r>
    </w:p>
    <w:p>
      <w:pPr>
        <w:pStyle w:val="13"/>
        <w:ind w:firstLine="480"/>
      </w:pPr>
      <w:r>
        <w:t>1、请投标人按照实际情况编制填写，在相应的（）中打“√”，并按照本格式的要求提供相应证明材料的复印件。</w:t>
      </w:r>
    </w:p>
    <w:p>
      <w:pPr>
        <w:pStyle w:val="13"/>
        <w:ind w:firstLine="480"/>
      </w:pPr>
      <w:r>
        <w:t>2、投标人提供的税收缴纳凭据复印件应符合下列规定：</w:t>
      </w:r>
    </w:p>
    <w:p>
      <w:pPr>
        <w:pStyle w:val="13"/>
        <w:ind w:firstLine="480"/>
      </w:pPr>
      <w:r>
        <w:t>2.1投标截止时间前（不含投标截止时间的当月）已依法缴纳税收的投标人，提供投标截止时间前六个月（不含投标截止时间的当月）中任一月份的税收缴纳凭据复印件。</w:t>
      </w:r>
    </w:p>
    <w:p>
      <w:pPr>
        <w:pStyle w:val="13"/>
        <w:ind w:firstLine="480"/>
      </w:pPr>
      <w:r>
        <w:t>2.2投标截止时间的当月成立的投标人，视同满足本项资格条件要求。</w:t>
      </w:r>
    </w:p>
    <w:p>
      <w:pPr>
        <w:pStyle w:val="13"/>
        <w:ind w:firstLine="480"/>
      </w:pPr>
      <w:r>
        <w:t>3、若为依法免税范围的投标人，提供依法免税证明材料的，视同满足本项资格条件要求。</w:t>
      </w:r>
    </w:p>
    <w:p>
      <w:pPr>
        <w:pStyle w:val="13"/>
        <w:ind w:firstLine="480"/>
        <w:jc w:val="right"/>
      </w:pPr>
      <w:r>
        <w:t>投标人：</w:t>
      </w:r>
      <w:r>
        <w:rPr>
          <w:u w:val="single"/>
        </w:rPr>
        <w:t>（全称并加盖单位公章）</w:t>
      </w:r>
    </w:p>
    <w:p>
      <w:pPr>
        <w:pStyle w:val="13"/>
        <w:ind w:firstLine="480"/>
        <w:jc w:val="right"/>
      </w:pPr>
      <w:r>
        <w:t>日期：</w:t>
      </w:r>
      <w:r>
        <w:rPr>
          <w:u w:val="single"/>
        </w:rPr>
        <w:t>　　年　　月　　日</w:t>
      </w:r>
    </w:p>
    <w:p>
      <w:pPr>
        <w:pStyle w:val="13"/>
      </w:pPr>
      <w:r>
        <w:t xml:space="preserve"> </w:t>
      </w:r>
    </w:p>
    <w:p>
      <w:pPr>
        <w:pStyle w:val="13"/>
        <w:jc w:val="center"/>
      </w:pPr>
      <w:r>
        <w:rPr>
          <w:b/>
          <w:sz w:val="24"/>
        </w:rPr>
        <w:t>二-5依法缴纳社会保障资金证明材料</w:t>
      </w:r>
    </w:p>
    <w:p>
      <w:pPr>
        <w:pStyle w:val="13"/>
        <w:ind w:firstLine="480"/>
      </w:pPr>
      <w:r>
        <w:t>致：</w:t>
      </w:r>
      <w:r>
        <w:rPr>
          <w:u w:val="single"/>
        </w:rPr>
        <w:t>（采购人或采购代理机构）</w:t>
      </w:r>
    </w:p>
    <w:p>
      <w:pPr>
        <w:pStyle w:val="13"/>
        <w:ind w:firstLine="480"/>
      </w:pPr>
      <w:r>
        <w:t>1、依法缴纳社会保障资金的投标人</w:t>
      </w:r>
    </w:p>
    <w:p>
      <w:pPr>
        <w:pStyle w:val="13"/>
        <w:ind w:firstLine="480"/>
      </w:pPr>
      <w:r>
        <w:t>（ ）法人（包括企业、事业单位和社会团体）的</w:t>
      </w:r>
    </w:p>
    <w:p>
      <w:pPr>
        <w:pStyle w:val="13"/>
        <w:ind w:firstLine="480"/>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13"/>
        <w:ind w:firstLine="480"/>
      </w:pPr>
      <w:r>
        <w:t>（ ）非法人（包括其他组织、自然人）的</w:t>
      </w:r>
    </w:p>
    <w:p>
      <w:pPr>
        <w:pStyle w:val="13"/>
        <w:ind w:firstLine="480"/>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13"/>
        <w:ind w:firstLine="480"/>
      </w:pPr>
      <w:r>
        <w:t>2、依法不需要缴纳或暂缓缴纳社会保障资金的投标人</w:t>
      </w:r>
    </w:p>
    <w:p>
      <w:pPr>
        <w:pStyle w:val="13"/>
        <w:ind w:firstLine="480"/>
      </w:pPr>
      <w:r>
        <w:t>（ ）现附上我方依法不需要缴纳或暂缓缴纳社会保障资金证明材料复印件，上述证明材料真实有效，否则我方负全部责任。</w:t>
      </w:r>
    </w:p>
    <w:p>
      <w:pPr>
        <w:pStyle w:val="13"/>
        <w:ind w:firstLine="480"/>
      </w:pPr>
      <w:r>
        <w:t>※注意：</w:t>
      </w:r>
    </w:p>
    <w:p>
      <w:pPr>
        <w:pStyle w:val="13"/>
        <w:ind w:firstLine="480"/>
      </w:pPr>
      <w:r>
        <w:t>1、请投标人按照实际情况编制填写，在相应的（）中打“√”，并按照本格式的要求提供相应证明材料的复印件。</w:t>
      </w:r>
    </w:p>
    <w:p>
      <w:pPr>
        <w:pStyle w:val="13"/>
        <w:ind w:firstLine="480"/>
      </w:pPr>
      <w:r>
        <w:t>2、投标人提供的社会保障资金缴纳凭据复印件应符合下列规定：</w:t>
      </w:r>
    </w:p>
    <w:p>
      <w:pPr>
        <w:pStyle w:val="13"/>
        <w:ind w:firstLine="480"/>
      </w:pPr>
      <w:r>
        <w:t>2.1投标截止时间前（不含投标截止时间的当月）已依法缴纳社会保障资金的投标人，提供投标截止时间前六个月（不含投标截止时间的当月）中任一月份的社会保障资金缴纳凭据复印件。</w:t>
      </w:r>
    </w:p>
    <w:p>
      <w:pPr>
        <w:pStyle w:val="13"/>
        <w:ind w:firstLine="480"/>
      </w:pPr>
      <w:r>
        <w:t>2.2投标截止时间的当月成立的投标人，视同满足本项资格条件要求。</w:t>
      </w:r>
    </w:p>
    <w:p>
      <w:pPr>
        <w:pStyle w:val="13"/>
        <w:ind w:firstLine="480"/>
      </w:pPr>
      <w:r>
        <w:t>3、若为依法不需要缴纳或暂缓缴纳社会保障资金的投标人，提供依法不需要缴纳或暂缓缴纳社会保障资金证明材料的，视同满足本项资格条件要求。</w:t>
      </w:r>
    </w:p>
    <w:p>
      <w:pPr>
        <w:pStyle w:val="13"/>
        <w:ind w:firstLine="480"/>
        <w:jc w:val="right"/>
      </w:pPr>
      <w:r>
        <w:t>投标人：</w:t>
      </w:r>
      <w:r>
        <w:rPr>
          <w:u w:val="single"/>
        </w:rPr>
        <w:t>（全称并加盖单位公章）</w:t>
      </w:r>
    </w:p>
    <w:p>
      <w:pPr>
        <w:pStyle w:val="13"/>
        <w:ind w:firstLine="480"/>
        <w:jc w:val="right"/>
      </w:pPr>
      <w:r>
        <w:t>日期：</w:t>
      </w:r>
      <w:r>
        <w:rPr>
          <w:u w:val="single"/>
        </w:rPr>
        <w:t>　　年　　月　　日</w:t>
      </w:r>
    </w:p>
    <w:p>
      <w:pPr>
        <w:pStyle w:val="13"/>
      </w:pPr>
      <w:r>
        <w:t xml:space="preserve"> </w:t>
      </w:r>
    </w:p>
    <w:p>
      <w:pPr>
        <w:pStyle w:val="13"/>
        <w:jc w:val="center"/>
      </w:pPr>
      <w:r>
        <w:rPr>
          <w:b/>
          <w:sz w:val="24"/>
        </w:rPr>
        <w:t>二-6具备履行合同所必需设备和专业技术能力的声明函（若有）</w:t>
      </w:r>
    </w:p>
    <w:p>
      <w:pPr>
        <w:pStyle w:val="13"/>
        <w:ind w:firstLine="480"/>
      </w:pPr>
      <w:r>
        <w:t>致：</w:t>
      </w:r>
      <w:r>
        <w:rPr>
          <w:u w:val="single"/>
        </w:rPr>
        <w:t>（采购人或采购代理机构）</w:t>
      </w:r>
    </w:p>
    <w:p>
      <w:pPr>
        <w:pStyle w:val="13"/>
        <w:ind w:firstLine="480"/>
      </w:pPr>
      <w:r>
        <w:t>我方具备履行合同所必需的设备和专业技术能力，否则产生不利后果由我方承担责任。</w:t>
      </w:r>
    </w:p>
    <w:p>
      <w:pPr>
        <w:pStyle w:val="13"/>
        <w:ind w:firstLine="960"/>
      </w:pPr>
      <w:r>
        <w:t>特此声明。</w:t>
      </w:r>
    </w:p>
    <w:p>
      <w:pPr>
        <w:pStyle w:val="13"/>
        <w:ind w:firstLine="480"/>
      </w:pPr>
      <w:r>
        <w:t>※注意：</w:t>
      </w:r>
    </w:p>
    <w:p>
      <w:pPr>
        <w:pStyle w:val="13"/>
        <w:ind w:firstLine="480"/>
      </w:pPr>
      <w:r>
        <w:t>1、招标文件未要求投标人提供“具备履行合同所必需的设备和专业技术能力专项证明材料”的，投标人应提供本声明函。</w:t>
      </w:r>
    </w:p>
    <w:p>
      <w:pPr>
        <w:pStyle w:val="13"/>
        <w:ind w:firstLine="480"/>
      </w:pPr>
      <w:r>
        <w:t>2、招标文件要求投标人提供“具备履行合同所必需的设备和专业技术能力专项证明材料”的，投标人可不提供本声明函。</w:t>
      </w:r>
    </w:p>
    <w:p>
      <w:pPr>
        <w:pStyle w:val="13"/>
        <w:ind w:firstLine="480"/>
      </w:pPr>
      <w:r>
        <w:t>3、请投标人根据实际情况如实声明，否则视为提供虚假材料。</w:t>
      </w:r>
    </w:p>
    <w:p>
      <w:pPr>
        <w:pStyle w:val="13"/>
        <w:ind w:firstLine="480"/>
        <w:jc w:val="right"/>
      </w:pPr>
      <w:r>
        <w:t>投标人：</w:t>
      </w:r>
      <w:r>
        <w:rPr>
          <w:u w:val="single"/>
        </w:rPr>
        <w:t>（全称并加盖单位公章）</w:t>
      </w:r>
    </w:p>
    <w:p>
      <w:pPr>
        <w:pStyle w:val="13"/>
        <w:ind w:firstLine="480"/>
        <w:jc w:val="right"/>
      </w:pPr>
      <w:r>
        <w:t>日期：</w:t>
      </w:r>
      <w:r>
        <w:rPr>
          <w:u w:val="single"/>
        </w:rPr>
        <w:t>　　年　　月　　日</w:t>
      </w:r>
    </w:p>
    <w:p>
      <w:pPr>
        <w:pStyle w:val="13"/>
      </w:pPr>
      <w:r>
        <w:t xml:space="preserve"> </w:t>
      </w:r>
    </w:p>
    <w:p>
      <w:pPr>
        <w:pStyle w:val="13"/>
        <w:jc w:val="center"/>
      </w:pPr>
      <w:r>
        <w:rPr>
          <w:b/>
          <w:sz w:val="24"/>
        </w:rPr>
        <w:t>二-7参加采购活动前三年内在经营活动中没有重大违法记录书面声明</w:t>
      </w:r>
    </w:p>
    <w:p>
      <w:pPr>
        <w:pStyle w:val="13"/>
        <w:ind w:firstLine="480"/>
      </w:pPr>
      <w:r>
        <w:t>致：</w:t>
      </w:r>
      <w:r>
        <w:rPr>
          <w:u w:val="single"/>
        </w:rPr>
        <w:t>（采购人或采购代理机构）</w:t>
      </w:r>
    </w:p>
    <w:p>
      <w:pPr>
        <w:pStyle w:val="13"/>
        <w:ind w:firstLine="480"/>
      </w:pPr>
      <w:r>
        <w:t>参加采购活动前三年内，我方在经营活动中没有重大违法记录，即没有因违法经营受到刑事处罚或责令停产停业、吊销许可证或执照、较大数额罚款等行政处罚。否则产生不利后果由我方承担责任。</w:t>
      </w:r>
    </w:p>
    <w:p>
      <w:pPr>
        <w:pStyle w:val="13"/>
        <w:ind w:firstLine="960"/>
      </w:pPr>
      <w:r>
        <w:t>特此声明。</w:t>
      </w:r>
    </w:p>
    <w:p>
      <w:pPr>
        <w:pStyle w:val="13"/>
        <w:ind w:firstLine="480"/>
      </w:pPr>
      <w:r>
        <w:t>※注意：</w:t>
      </w:r>
    </w:p>
    <w:p>
      <w:pPr>
        <w:pStyle w:val="13"/>
        <w:ind w:firstLine="480"/>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3"/>
        <w:ind w:firstLine="480"/>
      </w:pPr>
      <w:r>
        <w:t>请投标人根据实际情况如实声明，否则视为提供虚假材料。</w:t>
      </w:r>
    </w:p>
    <w:p>
      <w:pPr>
        <w:pStyle w:val="13"/>
        <w:ind w:firstLine="480"/>
        <w:jc w:val="right"/>
      </w:pPr>
      <w:r>
        <w:t>投标人：</w:t>
      </w:r>
      <w:r>
        <w:rPr>
          <w:u w:val="single"/>
        </w:rPr>
        <w:t>（全称并加盖单位公章）</w:t>
      </w:r>
    </w:p>
    <w:p>
      <w:pPr>
        <w:pStyle w:val="13"/>
        <w:ind w:firstLine="480"/>
        <w:jc w:val="right"/>
      </w:pPr>
      <w:r>
        <w:t>日期：</w:t>
      </w:r>
      <w:r>
        <w:rPr>
          <w:u w:val="single"/>
        </w:rPr>
        <w:t>　　年　　月　　日</w:t>
      </w:r>
    </w:p>
    <w:p>
      <w:pPr>
        <w:pStyle w:val="13"/>
      </w:pPr>
      <w:r>
        <w:t xml:space="preserve"> </w:t>
      </w:r>
    </w:p>
    <w:p>
      <w:pPr>
        <w:pStyle w:val="13"/>
        <w:jc w:val="center"/>
      </w:pPr>
      <w:r>
        <w:rPr>
          <w:b/>
          <w:sz w:val="24"/>
        </w:rPr>
        <w:t>二-8信用记录查询提示</w:t>
      </w:r>
    </w:p>
    <w:p>
      <w:pPr>
        <w:pStyle w:val="13"/>
        <w:ind w:firstLine="480"/>
      </w:pPr>
      <w:r>
        <w:t>1、由资格审查小组通过网站查询并打印投标人的信用记录。</w:t>
      </w:r>
    </w:p>
    <w:p>
      <w:pPr>
        <w:pStyle w:val="13"/>
        <w:ind w:firstLine="480"/>
      </w:pPr>
      <w: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3"/>
        <w:ind w:firstLine="480"/>
      </w:pPr>
      <w: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13"/>
      </w:pPr>
      <w:r>
        <w:t xml:space="preserve"> </w:t>
      </w:r>
    </w:p>
    <w:p>
      <w:pPr>
        <w:pStyle w:val="13"/>
        <w:jc w:val="center"/>
      </w:pPr>
      <w:r>
        <w:rPr>
          <w:b/>
          <w:sz w:val="24"/>
        </w:rPr>
        <w:t>二-9中小企业声明函</w:t>
      </w:r>
    </w:p>
    <w:p>
      <w:pPr>
        <w:pStyle w:val="13"/>
        <w:jc w:val="center"/>
      </w:pPr>
      <w:r>
        <w:rPr>
          <w:b/>
          <w:sz w:val="24"/>
        </w:rPr>
        <w:t>（以资格条件落实中小企业扶持政策时适用，若有）</w:t>
      </w:r>
    </w:p>
    <w:p>
      <w:pPr>
        <w:pStyle w:val="13"/>
        <w:jc w:val="center"/>
      </w:pPr>
      <w:r>
        <w:rPr>
          <w:b/>
          <w:sz w:val="24"/>
        </w:rPr>
        <w:t>中小企业声明函（货物）</w:t>
      </w:r>
    </w:p>
    <w:p>
      <w:pPr>
        <w:pStyle w:val="13"/>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13"/>
        <w:ind w:firstLine="480"/>
      </w:pPr>
      <w:r>
        <w:t>1.</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pPr>
        <w:pStyle w:val="13"/>
        <w:ind w:firstLine="480"/>
      </w:pPr>
      <w:r>
        <w:t>2.</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13"/>
        <w:ind w:firstLine="480"/>
      </w:pPr>
      <w:r>
        <w:t>……</w:t>
      </w:r>
    </w:p>
    <w:p>
      <w:pPr>
        <w:pStyle w:val="13"/>
        <w:ind w:firstLine="480"/>
      </w:pPr>
      <w:r>
        <w:t>以上企业，不属于大企业的分支机构，不存在控股股东为大企业的情形，也不存在与大企业的负责人为同一人的情形。</w:t>
      </w:r>
    </w:p>
    <w:p>
      <w:pPr>
        <w:pStyle w:val="13"/>
        <w:ind w:firstLine="480"/>
      </w:pPr>
      <w:r>
        <w:t>本企业对上述声明内容的真实性负责。如有虚假，将依法承担相应责任。</w:t>
      </w:r>
    </w:p>
    <w:p>
      <w:pPr>
        <w:pStyle w:val="13"/>
        <w:ind w:firstLine="480"/>
        <w:jc w:val="right"/>
      </w:pPr>
      <w:r>
        <w:t>投标人：</w:t>
      </w:r>
      <w:r>
        <w:rPr>
          <w:u w:val="single"/>
        </w:rPr>
        <w:t>（全称并加盖单位公章）</w:t>
      </w:r>
    </w:p>
    <w:p>
      <w:pPr>
        <w:pStyle w:val="13"/>
        <w:ind w:firstLine="480"/>
        <w:jc w:val="right"/>
      </w:pPr>
      <w:r>
        <w:t>日期：</w:t>
      </w:r>
      <w:r>
        <w:rPr>
          <w:u w:val="single"/>
        </w:rPr>
        <w:t>　　年　　月　　日</w:t>
      </w:r>
    </w:p>
    <w:p>
      <w:pPr>
        <w:pStyle w:val="13"/>
        <w:ind w:firstLine="480"/>
      </w:pPr>
      <w:r>
        <w:t>※注意：</w:t>
      </w:r>
    </w:p>
    <w:p>
      <w:pPr>
        <w:pStyle w:val="13"/>
        <w:ind w:firstLine="480"/>
      </w:pPr>
      <w:r>
        <w:t>1、从业人员、营业收入、资产总额填报上一年度数据，无上一年度数据的新成立企业可不填报。</w:t>
      </w:r>
    </w:p>
    <w:p>
      <w:pPr>
        <w:pStyle w:val="13"/>
        <w:ind w:firstLine="480"/>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3"/>
        <w:ind w:firstLine="480"/>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3"/>
      </w:pPr>
      <w:r>
        <w:t xml:space="preserve"> </w:t>
      </w:r>
    </w:p>
    <w:p>
      <w:pPr>
        <w:pStyle w:val="13"/>
        <w:jc w:val="center"/>
      </w:pPr>
      <w:r>
        <w:rPr>
          <w:b/>
          <w:sz w:val="24"/>
        </w:rPr>
        <w:t>中小企业声明函（工程、服务）</w:t>
      </w:r>
    </w:p>
    <w:p>
      <w:pPr>
        <w:pStyle w:val="13"/>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13"/>
        <w:ind w:firstLine="480"/>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pPr>
        <w:pStyle w:val="13"/>
        <w:ind w:firstLine="480"/>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13"/>
        <w:ind w:firstLine="480"/>
      </w:pPr>
      <w:r>
        <w:t>……</w:t>
      </w:r>
    </w:p>
    <w:p>
      <w:pPr>
        <w:pStyle w:val="13"/>
        <w:ind w:firstLine="480"/>
      </w:pPr>
      <w:r>
        <w:t>以上企业，不属于大企业的分支机构，不存在控股股东为大企业的情形，也不存在与大企业的负责人为同一人的情形。</w:t>
      </w:r>
    </w:p>
    <w:p>
      <w:pPr>
        <w:pStyle w:val="13"/>
        <w:ind w:firstLine="480"/>
      </w:pPr>
      <w:r>
        <w:t>本企业对上述声明内容的真实性负责。如有虚假，将依法承担相应责任。</w:t>
      </w:r>
    </w:p>
    <w:p>
      <w:pPr>
        <w:pStyle w:val="13"/>
        <w:ind w:firstLine="480"/>
        <w:jc w:val="right"/>
      </w:pPr>
      <w:r>
        <w:t>投标人：</w:t>
      </w:r>
      <w:r>
        <w:rPr>
          <w:u w:val="single"/>
        </w:rPr>
        <w:t>（全称并加盖单位公章）</w:t>
      </w:r>
    </w:p>
    <w:p>
      <w:pPr>
        <w:pStyle w:val="13"/>
        <w:ind w:firstLine="480"/>
        <w:jc w:val="right"/>
      </w:pPr>
      <w:r>
        <w:t>日期：</w:t>
      </w:r>
      <w:r>
        <w:rPr>
          <w:u w:val="single"/>
        </w:rPr>
        <w:t>　　年　　月　　日</w:t>
      </w:r>
    </w:p>
    <w:p>
      <w:pPr>
        <w:pStyle w:val="13"/>
        <w:ind w:firstLine="480"/>
      </w:pPr>
      <w:r>
        <w:t>※注意：</w:t>
      </w:r>
    </w:p>
    <w:p>
      <w:pPr>
        <w:pStyle w:val="13"/>
        <w:ind w:firstLine="480"/>
      </w:pPr>
      <w:r>
        <w:t>1、从业人员、营业收入、资产总额填报上一年度数据，无上一年度数据的新成立企业可不填报。</w:t>
      </w:r>
    </w:p>
    <w:p>
      <w:pPr>
        <w:pStyle w:val="13"/>
        <w:ind w:firstLine="480"/>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3"/>
        <w:ind w:firstLine="480"/>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3"/>
      </w:pPr>
      <w:r>
        <w:t xml:space="preserve"> </w:t>
      </w:r>
    </w:p>
    <w:p>
      <w:pPr>
        <w:pStyle w:val="13"/>
        <w:jc w:val="center"/>
      </w:pPr>
      <w:r>
        <w:rPr>
          <w:b/>
          <w:sz w:val="24"/>
        </w:rPr>
        <w:t>残疾人福利性单位声明函</w:t>
      </w:r>
    </w:p>
    <w:p>
      <w:pPr>
        <w:pStyle w:val="13"/>
        <w:jc w:val="center"/>
      </w:pPr>
      <w:r>
        <w:rPr>
          <w:b/>
          <w:sz w:val="24"/>
        </w:rPr>
        <w:t>（以资格条件落实中小企业扶持政策时适用，若有）</w:t>
      </w:r>
    </w:p>
    <w:p>
      <w:pPr>
        <w:pStyle w:val="13"/>
        <w:ind w:firstLine="480"/>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3"/>
        <w:ind w:firstLine="480"/>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3"/>
        <w:ind w:firstLine="480"/>
      </w:pPr>
      <w:r>
        <w:t>（ ）由本投标人承建的（填写“所投采购包、品目号”）工程</w:t>
      </w:r>
    </w:p>
    <w:p>
      <w:pPr>
        <w:pStyle w:val="13"/>
        <w:ind w:firstLine="480"/>
      </w:pPr>
      <w:r>
        <w:t>（ ）由本投标人承接的（填写“所投采购包、品目号”）服务；</w:t>
      </w:r>
    </w:p>
    <w:p>
      <w:pPr>
        <w:pStyle w:val="13"/>
        <w:ind w:firstLine="480"/>
      </w:pPr>
      <w:r>
        <w:t>本投标人对上述声明的真实性负责。如有虚假，将依法承担相应责任。</w:t>
      </w:r>
    </w:p>
    <w:p>
      <w:pPr>
        <w:pStyle w:val="13"/>
        <w:ind w:firstLine="480"/>
      </w:pPr>
      <w:r>
        <w:t>备注：</w:t>
      </w:r>
    </w:p>
    <w:p>
      <w:pPr>
        <w:pStyle w:val="13"/>
        <w:ind w:firstLine="480"/>
      </w:pPr>
      <w:r>
        <w:t>1、请投标人按照实际情况编制填写本声明函，并在相应的（）中打“√”。</w:t>
      </w:r>
    </w:p>
    <w:p>
      <w:pPr>
        <w:pStyle w:val="13"/>
        <w:ind w:firstLine="480"/>
      </w:pPr>
      <w:r>
        <w:t>2、若《残疾人福利性单位声明函》内容不真实，视为提供虚假材料。</w:t>
      </w:r>
    </w:p>
    <w:p>
      <w:pPr>
        <w:pStyle w:val="13"/>
        <w:ind w:firstLine="480"/>
        <w:jc w:val="right"/>
      </w:pPr>
      <w:r>
        <w:t>投标人：</w:t>
      </w:r>
      <w:r>
        <w:rPr>
          <w:u w:val="single"/>
        </w:rPr>
        <w:t>（全称并加盖单位公章）</w:t>
      </w:r>
    </w:p>
    <w:p>
      <w:pPr>
        <w:pStyle w:val="13"/>
        <w:ind w:firstLine="480"/>
        <w:jc w:val="right"/>
      </w:pPr>
      <w:r>
        <w:t>日期：</w:t>
      </w:r>
      <w:r>
        <w:rPr>
          <w:u w:val="single"/>
        </w:rPr>
        <w:t>　　年　　月　　日</w:t>
      </w:r>
    </w:p>
    <w:p>
      <w:pPr>
        <w:pStyle w:val="13"/>
        <w:ind w:firstLine="480"/>
      </w:pPr>
      <w:r>
        <w:t>附：</w:t>
      </w:r>
    </w:p>
    <w:p>
      <w:pPr>
        <w:pStyle w:val="13"/>
        <w:jc w:val="center"/>
      </w:pPr>
      <w:r>
        <w:rPr>
          <w:b/>
          <w:sz w:val="24"/>
        </w:rPr>
        <w:t>监狱企业证明材料</w:t>
      </w:r>
    </w:p>
    <w:p>
      <w:pPr>
        <w:pStyle w:val="13"/>
        <w:ind w:firstLine="480"/>
      </w:pPr>
      <w:r>
        <w:t>投标人为监狱企业，提供本单位制造的货物（承接的服务），并在电子投标文件中提供省级以上监狱管理局、戒毒管理局（含新疆生产建设兵团）出具的属于监狱企业的证明文件。</w:t>
      </w:r>
    </w:p>
    <w:p>
      <w:pPr>
        <w:pStyle w:val="13"/>
      </w:pPr>
      <w:r>
        <w:t xml:space="preserve"> </w:t>
      </w:r>
    </w:p>
    <w:p>
      <w:pPr>
        <w:pStyle w:val="13"/>
        <w:jc w:val="center"/>
      </w:pPr>
      <w:r>
        <w:rPr>
          <w:b/>
          <w:sz w:val="24"/>
        </w:rPr>
        <w:t>二-10联合体协议（若有）</w:t>
      </w:r>
    </w:p>
    <w:p>
      <w:pPr>
        <w:pStyle w:val="13"/>
        <w:ind w:firstLine="480"/>
      </w:pPr>
      <w:r>
        <w:t>致：</w:t>
      </w:r>
      <w:r>
        <w:rPr>
          <w:u w:val="single"/>
        </w:rPr>
        <w:t>（采购人或采购代理机构）</w:t>
      </w:r>
    </w:p>
    <w:p>
      <w:pPr>
        <w:pStyle w:val="13"/>
        <w:ind w:firstLine="480"/>
      </w:pPr>
      <w:r>
        <w:t>兹有</w:t>
      </w:r>
      <w:r>
        <w:rPr>
          <w:u w:val="single"/>
        </w:rPr>
        <w:t>（填写“联合体中各方的全称”，各方的全称之间请用“、”分割）</w:t>
      </w:r>
      <w:r>
        <w:t>自愿组成联合体，共同参加</w:t>
      </w:r>
      <w:r>
        <w:rPr>
          <w:u w:val="single"/>
        </w:rPr>
        <w:t>（填写“项目名称”）</w:t>
      </w:r>
      <w:r>
        <w:t>项目（项目编号：</w:t>
      </w:r>
      <w:r>
        <w:rPr>
          <w:u w:val="single"/>
        </w:rPr>
        <w:t>　　　　　　</w:t>
      </w:r>
      <w:r>
        <w:t>）的投标。现就联合体参加本项目投标的有关事宜达成下列协议：</w:t>
      </w:r>
    </w:p>
    <w:p>
      <w:pPr>
        <w:pStyle w:val="13"/>
        <w:ind w:firstLine="480"/>
      </w:pPr>
      <w:r>
        <w:t>一、联合体各方应承担的工作和义务具体如下：</w:t>
      </w:r>
    </w:p>
    <w:p>
      <w:pPr>
        <w:pStyle w:val="13"/>
        <w:ind w:firstLine="480"/>
      </w:pPr>
      <w:r>
        <w:t>1、牵头方（全称）：</w:t>
      </w:r>
      <w:r>
        <w:rPr>
          <w:u w:val="single"/>
        </w:rPr>
        <w:t>（填写“工作及义务的具体内容”）</w:t>
      </w:r>
      <w:r>
        <w:t>；</w:t>
      </w:r>
    </w:p>
    <w:p>
      <w:pPr>
        <w:pStyle w:val="13"/>
        <w:ind w:firstLine="480"/>
      </w:pPr>
      <w:r>
        <w:t>2、成员方：</w:t>
      </w:r>
    </w:p>
    <w:p>
      <w:pPr>
        <w:pStyle w:val="13"/>
        <w:ind w:firstLine="480"/>
      </w:pPr>
      <w:r>
        <w:t>2.1（成员一的全称）：</w:t>
      </w:r>
      <w:r>
        <w:rPr>
          <w:u w:val="single"/>
        </w:rPr>
        <w:t>（填写“工作及义务的具体内容”）</w:t>
      </w:r>
      <w:r>
        <w:t>；</w:t>
      </w:r>
    </w:p>
    <w:p>
      <w:pPr>
        <w:pStyle w:val="13"/>
        <w:ind w:firstLine="480"/>
      </w:pPr>
      <w:r>
        <w:t>……</w:t>
      </w:r>
    </w:p>
    <w:p>
      <w:pPr>
        <w:pStyle w:val="13"/>
        <w:ind w:firstLine="480"/>
      </w:pPr>
      <w:r>
        <w:t>二、联合体各方的合同金额占比，具体如下：</w:t>
      </w:r>
    </w:p>
    <w:p>
      <w:pPr>
        <w:pStyle w:val="13"/>
        <w:ind w:firstLine="480"/>
      </w:pPr>
      <w:r>
        <w:t>1.牵头方（</w:t>
      </w:r>
      <w:r>
        <w:rPr>
          <w:u w:val="single"/>
        </w:rPr>
        <w:t>全称</w:t>
      </w:r>
      <w:r>
        <w:t>）的合同金额占合同总额的</w:t>
      </w:r>
      <w:r>
        <w:rPr>
          <w:u w:val="single"/>
        </w:rPr>
        <w:t>　　</w:t>
      </w:r>
      <w:r>
        <w:t>%；</w:t>
      </w:r>
    </w:p>
    <w:p>
      <w:pPr>
        <w:pStyle w:val="13"/>
        <w:ind w:firstLine="480"/>
      </w:pPr>
      <w:r>
        <w:t>2.成员方：</w:t>
      </w:r>
    </w:p>
    <w:p>
      <w:pPr>
        <w:pStyle w:val="13"/>
        <w:ind w:firstLine="480"/>
      </w:pPr>
      <w:r>
        <w:t>2.1（</w:t>
      </w:r>
      <w:r>
        <w:rPr>
          <w:u w:val="single"/>
        </w:rPr>
        <w:t>成员1的全称</w:t>
      </w:r>
      <w:r>
        <w:t>）的合同金额占合同总额的</w:t>
      </w:r>
      <w:r>
        <w:rPr>
          <w:u w:val="single"/>
        </w:rPr>
        <w:t>　　</w:t>
      </w:r>
      <w:r>
        <w:t>%；</w:t>
      </w:r>
    </w:p>
    <w:p>
      <w:pPr>
        <w:pStyle w:val="13"/>
        <w:ind w:firstLine="480"/>
      </w:pPr>
      <w:r>
        <w:t>……</w:t>
      </w:r>
    </w:p>
    <w:p>
      <w:pPr>
        <w:pStyle w:val="13"/>
        <w:ind w:firstLine="480"/>
      </w:pPr>
      <w:r>
        <w:t>三、联合体各方约定：</w:t>
      </w:r>
    </w:p>
    <w:p>
      <w:pPr>
        <w:pStyle w:val="13"/>
        <w:ind w:firstLine="480"/>
      </w:pPr>
      <w: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13"/>
        <w:ind w:firstLine="480"/>
      </w:pPr>
      <w:r>
        <w:t>2、联合体各方约定由</w:t>
      </w:r>
      <w:r>
        <w:rPr>
          <w:u w:val="single"/>
        </w:rPr>
        <w:t>（填写“牵头方的全称”）代表联合体办理投标保证金事宜。</w:t>
      </w:r>
    </w:p>
    <w:p>
      <w:pPr>
        <w:pStyle w:val="13"/>
        <w:ind w:firstLine="480"/>
      </w:pPr>
      <w: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3"/>
        <w:ind w:firstLine="480"/>
      </w:pPr>
      <w:r>
        <w:t>四、若中标，牵头方将代表联合体与采购人就合同签订事宜进行协商；若协商一致，则联合体各方将共同与采购人签订政府采购合同，并就政府采购合同约定的事项对采购人承担连带责任。</w:t>
      </w:r>
    </w:p>
    <w:p>
      <w:pPr>
        <w:pStyle w:val="13"/>
        <w:ind w:firstLine="480"/>
      </w:pPr>
      <w:r>
        <w:t>五、本协议自签署之日起生效，政府采购合同履行完毕后自动失效。</w:t>
      </w:r>
    </w:p>
    <w:p>
      <w:pPr>
        <w:pStyle w:val="13"/>
        <w:ind w:firstLine="480"/>
      </w:pPr>
      <w:r>
        <w:t>六、本协议一式</w:t>
      </w:r>
      <w:r>
        <w:rPr>
          <w:u w:val="single"/>
        </w:rPr>
        <w:t>（填写具体份数）</w:t>
      </w:r>
      <w:r>
        <w:t>份，联合体各方各执一份，电子投标文件中提交一份。</w:t>
      </w:r>
    </w:p>
    <w:p>
      <w:pPr>
        <w:pStyle w:val="13"/>
        <w:ind w:firstLine="480"/>
      </w:pPr>
      <w:r>
        <w:t>（以下无正文）</w:t>
      </w:r>
    </w:p>
    <w:p>
      <w:pPr>
        <w:pStyle w:val="13"/>
        <w:ind w:firstLine="480"/>
      </w:pPr>
      <w:r>
        <w:t>牵头方：</w:t>
      </w:r>
      <w:r>
        <w:rPr>
          <w:u w:val="single"/>
        </w:rPr>
        <w:t>（全称并加盖单位公章）</w:t>
      </w:r>
    </w:p>
    <w:p>
      <w:pPr>
        <w:pStyle w:val="13"/>
        <w:ind w:firstLine="480"/>
      </w:pPr>
      <w:r>
        <w:t>法定代表人或其委托代理人：</w:t>
      </w:r>
      <w:r>
        <w:rPr>
          <w:u w:val="single"/>
        </w:rPr>
        <w:t>（签字或盖章）</w:t>
      </w:r>
    </w:p>
    <w:p>
      <w:pPr>
        <w:pStyle w:val="13"/>
        <w:ind w:firstLine="480"/>
      </w:pPr>
      <w:r>
        <w:t>成员一：</w:t>
      </w:r>
      <w:r>
        <w:rPr>
          <w:u w:val="single"/>
        </w:rPr>
        <w:t>（全称并加盖成员一的单位公章）</w:t>
      </w:r>
    </w:p>
    <w:p>
      <w:pPr>
        <w:pStyle w:val="13"/>
        <w:ind w:firstLine="480"/>
      </w:pPr>
      <w:r>
        <w:t>法定代表人或其委托代理人：</w:t>
      </w:r>
      <w:r>
        <w:rPr>
          <w:u w:val="single"/>
        </w:rPr>
        <w:t>（签字或盖章）</w:t>
      </w:r>
    </w:p>
    <w:p>
      <w:pPr>
        <w:pStyle w:val="13"/>
        <w:ind w:firstLine="480"/>
      </w:pPr>
      <w:r>
        <w:t>……</w:t>
      </w:r>
    </w:p>
    <w:p>
      <w:pPr>
        <w:pStyle w:val="13"/>
        <w:ind w:firstLine="480"/>
      </w:pPr>
      <w:r>
        <w:t>成员**：</w:t>
      </w:r>
      <w:r>
        <w:rPr>
          <w:u w:val="single"/>
        </w:rPr>
        <w:t>（全称并加盖成员**的单位公章）</w:t>
      </w:r>
    </w:p>
    <w:p>
      <w:pPr>
        <w:pStyle w:val="13"/>
        <w:ind w:firstLine="480"/>
      </w:pPr>
      <w:r>
        <w:t>法定代表人或其委托代理人：</w:t>
      </w:r>
      <w:r>
        <w:rPr>
          <w:u w:val="single"/>
        </w:rPr>
        <w:t>（签字或盖章）</w:t>
      </w:r>
    </w:p>
    <w:p>
      <w:pPr>
        <w:pStyle w:val="13"/>
        <w:ind w:firstLine="480"/>
        <w:jc w:val="right"/>
      </w:pPr>
      <w:r>
        <w:t>签署日期：</w:t>
      </w:r>
      <w:r>
        <w:rPr>
          <w:u w:val="single"/>
        </w:rPr>
        <w:t>　　年　　月　　日</w:t>
      </w:r>
    </w:p>
    <w:p>
      <w:pPr>
        <w:pStyle w:val="13"/>
        <w:ind w:firstLine="480"/>
      </w:pPr>
      <w:r>
        <w:t>※注意：</w:t>
      </w:r>
    </w:p>
    <w:p>
      <w:pPr>
        <w:pStyle w:val="13"/>
        <w:ind w:firstLine="480"/>
      </w:pPr>
      <w:r>
        <w:t>1、招标文件接受联合体投标且投标人为联合体的，投标人应提供本协议；否则无须提供。</w:t>
      </w:r>
    </w:p>
    <w:p>
      <w:pPr>
        <w:pStyle w:val="13"/>
        <w:ind w:firstLine="480"/>
      </w:pPr>
      <w:r>
        <w:t>2、本协议由委托代理人签字或盖章的，应按照本章载明的格式提供“单位授权书”。</w:t>
      </w:r>
    </w:p>
    <w:p>
      <w:pPr>
        <w:pStyle w:val="13"/>
        <w:ind w:firstLine="480"/>
      </w:pPr>
      <w:r>
        <w:t>3、在以联合体形式落实中小企业预留份额项目中，投标人除了要提供《中小企业声明函》，还需提供本协议。</w:t>
      </w:r>
    </w:p>
    <w:p>
      <w:pPr>
        <w:pStyle w:val="13"/>
      </w:pPr>
      <w:r>
        <w:t xml:space="preserve"> </w:t>
      </w:r>
    </w:p>
    <w:p>
      <w:pPr>
        <w:pStyle w:val="13"/>
        <w:jc w:val="center"/>
      </w:pPr>
      <w:r>
        <w:rPr>
          <w:b/>
          <w:sz w:val="24"/>
        </w:rPr>
        <w:t>二-11分包意向协议（若有）</w:t>
      </w:r>
    </w:p>
    <w:p>
      <w:pPr>
        <w:pStyle w:val="13"/>
        <w:ind w:firstLine="480"/>
      </w:pPr>
      <w:r>
        <w:t>甲方（总包方）：</w:t>
      </w:r>
      <w:r>
        <w:rPr>
          <w:u w:val="single"/>
        </w:rPr>
        <w:t>　　　　　　　</w:t>
      </w:r>
      <w:r>
        <w:t>（即本项目的投标人）</w:t>
      </w:r>
    </w:p>
    <w:p>
      <w:pPr>
        <w:pStyle w:val="13"/>
        <w:ind w:firstLine="480"/>
      </w:pPr>
      <w:r>
        <w:t>乙方（分包方）：</w:t>
      </w:r>
      <w:r>
        <w:rPr>
          <w:u w:val="single"/>
        </w:rPr>
        <w:t>　　　　　　　</w:t>
      </w:r>
    </w:p>
    <w:p>
      <w:pPr>
        <w:pStyle w:val="13"/>
        <w:ind w:firstLine="480"/>
      </w:pPr>
      <w:r>
        <w:t>兹有甲方参加</w:t>
      </w:r>
      <w:r>
        <w:rPr>
          <w:u w:val="single"/>
        </w:rPr>
        <w:t>（填写“项目名称”）</w:t>
      </w:r>
      <w:r>
        <w:t>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pPr>
        <w:pStyle w:val="13"/>
        <w:ind w:firstLine="480"/>
      </w:pPr>
      <w:r>
        <w:t>一、分包标的</w:t>
      </w:r>
    </w:p>
    <w:p>
      <w:pPr>
        <w:pStyle w:val="13"/>
        <w:ind w:firstLine="480"/>
      </w:pPr>
      <w:r>
        <w:rPr>
          <w:u w:val="single"/>
        </w:rPr>
        <w:t>（根据双方的意向填写，可以是表格或文字描述）。</w:t>
      </w:r>
    </w:p>
    <w:p>
      <w:pPr>
        <w:pStyle w:val="13"/>
        <w:ind w:firstLine="480"/>
      </w:pPr>
      <w:r>
        <w:t>二、分包合同金额占比</w:t>
      </w:r>
    </w:p>
    <w:p>
      <w:pPr>
        <w:pStyle w:val="13"/>
        <w:ind w:firstLine="480"/>
      </w:pPr>
      <w:r>
        <w:t>分包合同价占投标总价的比例：</w:t>
      </w:r>
      <w:r>
        <w:rPr>
          <w:u w:val="single"/>
        </w:rPr>
        <w:t>　　　　　</w:t>
      </w:r>
      <w:r>
        <w:t>%</w:t>
      </w:r>
    </w:p>
    <w:p>
      <w:pPr>
        <w:pStyle w:val="13"/>
        <w:ind w:firstLine="480"/>
      </w:pPr>
      <w:r>
        <w:t>三、其他条款</w:t>
      </w:r>
    </w:p>
    <w:p>
      <w:pPr>
        <w:pStyle w:val="13"/>
        <w:ind w:firstLine="480"/>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3"/>
            </w:pPr>
            <w:r>
              <w:t>甲方：</w:t>
            </w:r>
          </w:p>
        </w:tc>
        <w:tc>
          <w:tcPr>
            <w:tcW w:w="4153" w:type="dxa"/>
          </w:tcPr>
          <w:p>
            <w:pPr>
              <w:pStyle w:val="13"/>
            </w:pPr>
            <w: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3"/>
            </w:pPr>
            <w:r>
              <w:t>住所：</w:t>
            </w:r>
          </w:p>
        </w:tc>
        <w:tc>
          <w:tcPr>
            <w:tcW w:w="4153" w:type="dxa"/>
          </w:tcPr>
          <w:p>
            <w:pPr>
              <w:pStyle w:val="13"/>
            </w:pPr>
            <w: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3"/>
            </w:pPr>
            <w:r>
              <w:t>单位负责人或委托代理人：</w:t>
            </w:r>
          </w:p>
        </w:tc>
        <w:tc>
          <w:tcPr>
            <w:tcW w:w="4153" w:type="dxa"/>
          </w:tcPr>
          <w:p>
            <w:pPr>
              <w:pStyle w:val="13"/>
            </w:pPr>
            <w: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3"/>
            </w:pPr>
            <w:r>
              <w:t>联系方法：</w:t>
            </w:r>
          </w:p>
        </w:tc>
        <w:tc>
          <w:tcPr>
            <w:tcW w:w="4153" w:type="dxa"/>
          </w:tcPr>
          <w:p>
            <w:pPr>
              <w:pStyle w:val="13"/>
            </w:pPr>
            <w: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3"/>
            </w:pPr>
            <w:r>
              <w:t>开户银行：</w:t>
            </w:r>
          </w:p>
        </w:tc>
        <w:tc>
          <w:tcPr>
            <w:tcW w:w="4153" w:type="dxa"/>
          </w:tcPr>
          <w:p>
            <w:pPr>
              <w:pStyle w:val="13"/>
            </w:pPr>
            <w: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3"/>
            </w:pPr>
            <w:r>
              <w:t>账号：</w:t>
            </w:r>
          </w:p>
        </w:tc>
        <w:tc>
          <w:tcPr>
            <w:tcW w:w="4153" w:type="dxa"/>
          </w:tcPr>
          <w:p>
            <w:pPr>
              <w:pStyle w:val="13"/>
            </w:pPr>
            <w: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3"/>
              <w:jc w:val="right"/>
            </w:pPr>
            <w:r>
              <w:t>签订地点：</w:t>
            </w:r>
            <w:r>
              <w:rPr>
                <w:u w:val="single"/>
              </w:rPr>
              <w:t>　　　　　　　　　　</w:t>
            </w:r>
          </w:p>
          <w:p>
            <w:pPr>
              <w:pStyle w:val="13"/>
              <w:jc w:val="right"/>
            </w:pPr>
            <w:r>
              <w:t>签约日期：</w:t>
            </w:r>
            <w:r>
              <w:rPr>
                <w:u w:val="single"/>
              </w:rPr>
              <w:t>　　年　　月　　日</w:t>
            </w:r>
          </w:p>
        </w:tc>
      </w:tr>
    </w:tbl>
    <w:p>
      <w:pPr>
        <w:pStyle w:val="13"/>
        <w:ind w:firstLine="480"/>
      </w:pPr>
      <w:r>
        <w:t>※注意：</w:t>
      </w:r>
    </w:p>
    <w:p>
      <w:pPr>
        <w:pStyle w:val="13"/>
        <w:ind w:firstLine="480"/>
      </w:pPr>
      <w:r>
        <w:t>1.招标文件接受合同分包且投标人拟将合同分包的，应提供本协议；否则无须提供。</w:t>
      </w:r>
    </w:p>
    <w:p>
      <w:pPr>
        <w:pStyle w:val="13"/>
        <w:ind w:firstLine="480"/>
      </w:pPr>
      <w:r>
        <w:t>2.本协议由委托代理人签字或盖章的，应按照本章载明的格式提供“单位授权书”。</w:t>
      </w:r>
    </w:p>
    <w:p>
      <w:pPr>
        <w:pStyle w:val="13"/>
        <w:ind w:firstLine="480"/>
      </w:pPr>
      <w:r>
        <w:t>3.在以合同分包形式落实中小企业预留份额项目中，投标人除了要提供《中小企业声明函》，还需提供本协议。</w:t>
      </w:r>
    </w:p>
    <w:p>
      <w:pPr>
        <w:pStyle w:val="13"/>
      </w:pPr>
      <w:r>
        <w:t xml:space="preserve"> </w:t>
      </w:r>
    </w:p>
    <w:p>
      <w:pPr>
        <w:pStyle w:val="13"/>
        <w:jc w:val="center"/>
      </w:pPr>
      <w:r>
        <w:rPr>
          <w:b/>
          <w:sz w:val="24"/>
        </w:rPr>
        <w:t>二-12其他资格证明文件（若有）</w:t>
      </w:r>
    </w:p>
    <w:p>
      <w:pPr>
        <w:pStyle w:val="13"/>
        <w:jc w:val="center"/>
      </w:pPr>
      <w:r>
        <w:rPr>
          <w:b/>
          <w:sz w:val="24"/>
        </w:rPr>
        <w:t>二-12-①具备履行合同所必需设备和专业技术能力专项证明材料（若有）</w:t>
      </w:r>
    </w:p>
    <w:p>
      <w:pPr>
        <w:pStyle w:val="13"/>
        <w:ind w:firstLine="480"/>
      </w:pPr>
      <w:r>
        <w:t>致：</w:t>
      </w:r>
      <w:r>
        <w:rPr>
          <w:u w:val="single"/>
        </w:rPr>
        <w:t>（采购人或采购代理机构）</w:t>
      </w:r>
    </w:p>
    <w:p>
      <w:pPr>
        <w:pStyle w:val="13"/>
        <w:ind w:firstLine="480"/>
      </w:pPr>
      <w:r>
        <w:t>现附上我方具备履行合同所必需的设备和专业技术能力的专项证明材料复印件（具体附后），上述证明材料真实有效，否则我方负全部责任。</w:t>
      </w:r>
    </w:p>
    <w:p>
      <w:pPr>
        <w:pStyle w:val="13"/>
        <w:ind w:firstLine="480"/>
      </w:pPr>
      <w:r>
        <w:t>※注意：</w:t>
      </w:r>
    </w:p>
    <w:p>
      <w:pPr>
        <w:pStyle w:val="13"/>
        <w:ind w:firstLine="480"/>
      </w:pPr>
      <w:r>
        <w:t>1、招标文件要求投标人提供“具备履行合同所必需的设备和专业技术能力专项证明材料”的，投标人应按照招标文件规定在此项下提供相应证明材料复印件。</w:t>
      </w:r>
    </w:p>
    <w:p>
      <w:pPr>
        <w:pStyle w:val="13"/>
        <w:ind w:firstLine="480"/>
      </w:pPr>
      <w:r>
        <w:t>2、投标人提供的相应证明材料复印件均应符合：内容完整、清晰、整洁，并由投标人加盖其单位公章。</w:t>
      </w:r>
    </w:p>
    <w:p>
      <w:pPr>
        <w:pStyle w:val="13"/>
        <w:ind w:firstLine="480"/>
        <w:jc w:val="right"/>
      </w:pPr>
      <w:r>
        <w:t>投标人：</w:t>
      </w:r>
      <w:r>
        <w:rPr>
          <w:u w:val="single"/>
        </w:rPr>
        <w:t>（全称并加盖单位公章）</w:t>
      </w:r>
    </w:p>
    <w:p>
      <w:pPr>
        <w:pStyle w:val="13"/>
        <w:ind w:firstLine="480"/>
        <w:jc w:val="right"/>
      </w:pPr>
      <w:r>
        <w:t>日期：</w:t>
      </w:r>
      <w:r>
        <w:rPr>
          <w:u w:val="single"/>
        </w:rPr>
        <w:t>　　年　　月　　日</w:t>
      </w:r>
    </w:p>
    <w:p>
      <w:pPr>
        <w:pStyle w:val="13"/>
      </w:pPr>
      <w:r>
        <w:t xml:space="preserve"> </w:t>
      </w:r>
    </w:p>
    <w:p>
      <w:pPr>
        <w:pStyle w:val="13"/>
        <w:jc w:val="center"/>
      </w:pPr>
      <w:r>
        <w:rPr>
          <w:b/>
          <w:sz w:val="24"/>
        </w:rPr>
        <w:t>二-12-②招标文件规定的其他资格证明文件（若有）</w:t>
      </w:r>
    </w:p>
    <w:p>
      <w:pPr>
        <w:pStyle w:val="13"/>
        <w:ind w:firstLine="480"/>
        <w:jc w:val="center"/>
      </w:pPr>
      <w:r>
        <w:t>编制说明</w:t>
      </w:r>
    </w:p>
    <w:p>
      <w:pPr>
        <w:pStyle w:val="13"/>
        <w:ind w:firstLine="480"/>
      </w:pPr>
      <w:r>
        <w:t>除招标文件另有规定外，招标文件要求提交的除前述资格证明文件外的其他资格证明文件（若有）加盖投标人的单位公章后应在此项下提交。</w:t>
      </w:r>
    </w:p>
    <w:p>
      <w:pPr>
        <w:pStyle w:val="13"/>
      </w:pPr>
    </w:p>
    <w:p>
      <w:pPr>
        <w:pStyle w:val="13"/>
      </w:pPr>
      <w:r>
        <w:t xml:space="preserve"> </w:t>
      </w:r>
    </w:p>
    <w:p>
      <w:pPr>
        <w:pStyle w:val="13"/>
        <w:jc w:val="center"/>
      </w:pPr>
      <w:r>
        <w:rPr>
          <w:b/>
          <w:sz w:val="28"/>
        </w:rPr>
        <w:t>三、投标保证金</w:t>
      </w:r>
    </w:p>
    <w:p>
      <w:pPr>
        <w:pStyle w:val="13"/>
        <w:ind w:firstLine="480"/>
        <w:jc w:val="center"/>
      </w:pPr>
      <w:r>
        <w:t>编制说明</w:t>
      </w:r>
    </w:p>
    <w:p>
      <w:pPr>
        <w:pStyle w:val="13"/>
        <w:ind w:firstLine="480"/>
      </w:pPr>
      <w:r>
        <w:t>1、在此项下提交的“投标保证金”材料可使用转账凭证复印件或从福建省政府采购网上公开信息系统中下载的有关原始页面的打印件。</w:t>
      </w:r>
    </w:p>
    <w:p>
      <w:pPr>
        <w:pStyle w:val="13"/>
        <w:ind w:firstLine="480"/>
      </w:pPr>
      <w:r>
        <w:t>2、投标保证金是否已提交的认定按照招标文件第三章规定执行。</w:t>
      </w:r>
    </w:p>
    <w:p>
      <w:pPr>
        <w:pStyle w:val="13"/>
      </w:pPr>
    </w:p>
    <w:p>
      <w:pPr>
        <w:pStyle w:val="13"/>
      </w:pPr>
      <w:r>
        <w:t xml:space="preserve"> </w:t>
      </w:r>
    </w:p>
    <w:p>
      <w:pPr>
        <w:pStyle w:val="13"/>
        <w:jc w:val="center"/>
      </w:pPr>
      <w:r>
        <w:rPr>
          <w:b/>
          <w:sz w:val="28"/>
        </w:rPr>
        <w:t>封面格式(报价部分)</w:t>
      </w:r>
    </w:p>
    <w:p>
      <w:pPr>
        <w:pStyle w:val="13"/>
        <w:jc w:val="center"/>
      </w:pPr>
      <w:r>
        <w:rPr>
          <w:b/>
          <w:sz w:val="48"/>
        </w:rPr>
        <w:t>福建省政府采购投标文件</w:t>
      </w:r>
    </w:p>
    <w:p>
      <w:pPr>
        <w:pStyle w:val="13"/>
        <w:jc w:val="center"/>
        <w:rPr>
          <w:rFonts w:hint="eastAsia" w:eastAsiaTheme="minorEastAsia"/>
          <w:b/>
          <w:sz w:val="48"/>
          <w:lang w:eastAsia="zh-CN"/>
        </w:rPr>
      </w:pPr>
      <w:r>
        <w:rPr>
          <w:b/>
          <w:sz w:val="48"/>
        </w:rPr>
        <w:t>（报价部分）</w:t>
      </w:r>
    </w:p>
    <w:p>
      <w:pPr>
        <w:pStyle w:val="13"/>
        <w:jc w:val="center"/>
        <w:rPr>
          <w:rFonts w:hint="eastAsia" w:eastAsiaTheme="minorEastAsia"/>
          <w:b/>
          <w:sz w:val="48"/>
          <w:lang w:eastAsia="zh-CN"/>
        </w:rPr>
      </w:pPr>
    </w:p>
    <w:p>
      <w:pPr>
        <w:pStyle w:val="13"/>
        <w:jc w:val="center"/>
        <w:rPr>
          <w:rFonts w:hint="eastAsia" w:eastAsiaTheme="minorEastAsia"/>
          <w:lang w:eastAsia="zh-CN"/>
        </w:rPr>
      </w:pPr>
    </w:p>
    <w:p>
      <w:pPr>
        <w:pStyle w:val="13"/>
        <w:jc w:val="center"/>
        <w:rPr>
          <w:rFonts w:hint="eastAsia" w:eastAsiaTheme="minorEastAsia"/>
          <w:lang w:eastAsia="zh-CN"/>
        </w:rPr>
      </w:pPr>
    </w:p>
    <w:p>
      <w:pPr>
        <w:pStyle w:val="13"/>
        <w:jc w:val="center"/>
        <w:rPr>
          <w:rFonts w:hint="eastAsia" w:eastAsiaTheme="minorEastAsia"/>
          <w:b/>
          <w:sz w:val="36"/>
          <w:lang w:eastAsia="zh-CN"/>
        </w:rPr>
      </w:pPr>
      <w:r>
        <w:rPr>
          <w:b/>
          <w:sz w:val="36"/>
        </w:rPr>
        <w:t>（填写正本或副本）</w:t>
      </w:r>
    </w:p>
    <w:p>
      <w:pPr>
        <w:pStyle w:val="13"/>
        <w:jc w:val="center"/>
        <w:rPr>
          <w:rFonts w:hint="eastAsia" w:eastAsiaTheme="minorEastAsia"/>
          <w:b/>
          <w:sz w:val="36"/>
          <w:lang w:eastAsia="zh-CN"/>
        </w:rPr>
      </w:pPr>
    </w:p>
    <w:p>
      <w:pPr>
        <w:pStyle w:val="13"/>
        <w:jc w:val="center"/>
        <w:rPr>
          <w:rFonts w:hint="eastAsia" w:eastAsiaTheme="minorEastAsia"/>
          <w:lang w:eastAsia="zh-CN"/>
        </w:rPr>
      </w:pPr>
    </w:p>
    <w:p>
      <w:pPr>
        <w:pStyle w:val="13"/>
        <w:jc w:val="center"/>
        <w:rPr>
          <w:rFonts w:hint="eastAsia" w:eastAsiaTheme="minorEastAsia"/>
          <w:lang w:eastAsia="zh-CN"/>
        </w:rPr>
      </w:pPr>
    </w:p>
    <w:p>
      <w:pPr>
        <w:pStyle w:val="13"/>
        <w:jc w:val="center"/>
        <w:rPr>
          <w:rFonts w:hint="eastAsia" w:eastAsiaTheme="minorEastAsia"/>
          <w:lang w:eastAsia="zh-CN"/>
        </w:rPr>
      </w:pPr>
    </w:p>
    <w:p>
      <w:pPr>
        <w:pStyle w:val="13"/>
        <w:jc w:val="center"/>
        <w:rPr>
          <w:rFonts w:hint="eastAsia" w:eastAsiaTheme="minorEastAsia"/>
          <w:lang w:eastAsia="zh-CN"/>
        </w:rPr>
      </w:pPr>
    </w:p>
    <w:p>
      <w:pPr>
        <w:pStyle w:val="13"/>
        <w:jc w:val="center"/>
      </w:pPr>
      <w:r>
        <w:rPr>
          <w:b/>
          <w:sz w:val="28"/>
        </w:rPr>
        <w:t>（项目名称：（由投标人填写）</w:t>
      </w:r>
    </w:p>
    <w:p>
      <w:pPr>
        <w:pStyle w:val="13"/>
        <w:jc w:val="center"/>
      </w:pPr>
      <w:r>
        <w:rPr>
          <w:b/>
          <w:sz w:val="28"/>
        </w:rPr>
        <w:t>（备案编号：（由投标人填写）</w:t>
      </w:r>
    </w:p>
    <w:p>
      <w:pPr>
        <w:pStyle w:val="13"/>
        <w:jc w:val="center"/>
      </w:pPr>
      <w:r>
        <w:rPr>
          <w:b/>
          <w:sz w:val="28"/>
        </w:rPr>
        <w:t>（项目编号：（由投标人填写）</w:t>
      </w:r>
    </w:p>
    <w:p>
      <w:pPr>
        <w:pStyle w:val="13"/>
        <w:jc w:val="center"/>
        <w:rPr>
          <w:rFonts w:hint="eastAsia" w:eastAsiaTheme="minorEastAsia"/>
          <w:b/>
          <w:sz w:val="28"/>
          <w:lang w:eastAsia="zh-CN"/>
        </w:rPr>
      </w:pPr>
      <w:r>
        <w:rPr>
          <w:b/>
          <w:sz w:val="28"/>
        </w:rPr>
        <w:t>（所投采购包：（由投标人填写）</w:t>
      </w:r>
    </w:p>
    <w:p>
      <w:pPr>
        <w:pStyle w:val="13"/>
        <w:jc w:val="center"/>
        <w:rPr>
          <w:rFonts w:hint="eastAsia" w:eastAsiaTheme="minorEastAsia"/>
          <w:b/>
          <w:sz w:val="28"/>
          <w:lang w:eastAsia="zh-CN"/>
        </w:rPr>
      </w:pPr>
    </w:p>
    <w:p>
      <w:pPr>
        <w:pStyle w:val="13"/>
        <w:jc w:val="center"/>
        <w:rPr>
          <w:rFonts w:hint="eastAsia" w:eastAsiaTheme="minorEastAsia"/>
          <w:lang w:eastAsia="zh-CN"/>
        </w:rPr>
      </w:pPr>
    </w:p>
    <w:p>
      <w:pPr>
        <w:pStyle w:val="13"/>
        <w:jc w:val="center"/>
      </w:pPr>
      <w:r>
        <w:rPr>
          <w:b/>
          <w:sz w:val="28"/>
        </w:rPr>
        <w:t>投标人：（填写“全称”）</w:t>
      </w:r>
    </w:p>
    <w:p>
      <w:pPr>
        <w:pStyle w:val="13"/>
        <w:jc w:val="center"/>
      </w:pPr>
      <w:r>
        <w:rPr>
          <w:b/>
          <w:sz w:val="28"/>
        </w:rPr>
        <w:t>（由投标人填写）年（由投标人填写）月</w:t>
      </w:r>
    </w:p>
    <w:p>
      <w:pPr>
        <w:pStyle w:val="13"/>
      </w:pPr>
    </w:p>
    <w:p>
      <w:pPr>
        <w:pStyle w:val="13"/>
      </w:pPr>
      <w:r>
        <w:t xml:space="preserve"> </w:t>
      </w:r>
    </w:p>
    <w:p>
      <w:pPr>
        <w:pStyle w:val="13"/>
        <w:jc w:val="center"/>
      </w:pPr>
      <w:r>
        <w:rPr>
          <w:b/>
          <w:sz w:val="28"/>
        </w:rPr>
        <w:t>索引</w:t>
      </w:r>
    </w:p>
    <w:p>
      <w:pPr>
        <w:pStyle w:val="13"/>
        <w:ind w:firstLine="480"/>
      </w:pPr>
      <w:r>
        <w:t>一、开标一览表</w:t>
      </w:r>
    </w:p>
    <w:p>
      <w:pPr>
        <w:pStyle w:val="13"/>
        <w:ind w:firstLine="480"/>
      </w:pPr>
      <w:r>
        <w:t>二、投标分项报价表</w:t>
      </w:r>
    </w:p>
    <w:p>
      <w:pPr>
        <w:pStyle w:val="13"/>
        <w:ind w:firstLine="480"/>
      </w:pPr>
      <w:r>
        <w:t>三、招标文件规定的价格扣除证明材料（若有）</w:t>
      </w:r>
    </w:p>
    <w:p>
      <w:pPr>
        <w:pStyle w:val="13"/>
        <w:ind w:firstLine="480"/>
      </w:pPr>
      <w:r>
        <w:t>四、招标文件规定的加分证明材料（若有）</w:t>
      </w:r>
    </w:p>
    <w:p>
      <w:pPr>
        <w:pStyle w:val="13"/>
      </w:pPr>
    </w:p>
    <w:p>
      <w:pPr>
        <w:pStyle w:val="13"/>
      </w:pPr>
      <w:r>
        <w:t xml:space="preserve"> </w:t>
      </w:r>
    </w:p>
    <w:p>
      <w:pPr>
        <w:pStyle w:val="13"/>
        <w:jc w:val="center"/>
      </w:pPr>
      <w:r>
        <w:rPr>
          <w:b/>
          <w:sz w:val="28"/>
        </w:rPr>
        <w:t>一、开标一览表</w:t>
      </w:r>
    </w:p>
    <w:p>
      <w:pPr>
        <w:pStyle w:val="13"/>
        <w:ind w:firstLine="480"/>
      </w:pPr>
      <w:r>
        <w:t>项目编号：　　　　　　　　</w:t>
      </w:r>
    </w:p>
    <w:p>
      <w:pPr>
        <w:pStyle w:val="13"/>
        <w:ind w:firstLine="480"/>
        <w:jc w:val="right"/>
      </w:pPr>
      <w:r>
        <w:t>货币及单位：人民币元</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3"/>
            </w:pPr>
            <w:r>
              <w:t>采购包</w:t>
            </w:r>
          </w:p>
        </w:tc>
        <w:tc>
          <w:tcPr>
            <w:tcW w:w="2076" w:type="dxa"/>
          </w:tcPr>
          <w:p>
            <w:pPr>
              <w:pStyle w:val="13"/>
            </w:pPr>
            <w:r>
              <w:t>投标报价</w:t>
            </w:r>
          </w:p>
        </w:tc>
        <w:tc>
          <w:tcPr>
            <w:tcW w:w="2076" w:type="dxa"/>
          </w:tcPr>
          <w:p>
            <w:pPr>
              <w:pStyle w:val="13"/>
            </w:pPr>
            <w:r>
              <w:t>投标保证金</w:t>
            </w:r>
          </w:p>
        </w:tc>
        <w:tc>
          <w:tcPr>
            <w:tcW w:w="2076" w:type="dxa"/>
          </w:tcPr>
          <w:p>
            <w:pPr>
              <w:pStyle w:val="13"/>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3"/>
            </w:pPr>
            <w:r>
              <w:t>*</w:t>
            </w:r>
          </w:p>
        </w:tc>
        <w:tc>
          <w:tcPr>
            <w:tcW w:w="2076" w:type="dxa"/>
          </w:tcPr>
          <w:p>
            <w:pPr>
              <w:pStyle w:val="13"/>
            </w:pPr>
            <w:r>
              <w:t>投标总价（大写金额）：　　　　　　　　</w:t>
            </w:r>
          </w:p>
        </w:tc>
        <w:tc>
          <w:tcPr>
            <w:tcW w:w="2076" w:type="dxa"/>
          </w:tcPr>
          <w:p/>
        </w:tc>
        <w:tc>
          <w:tcPr>
            <w:tcW w:w="2076" w:type="dxa"/>
            <w:vMerge w:val="restart"/>
          </w:tcPr>
          <w:p>
            <w:pPr>
              <w:pStyle w:val="13"/>
            </w:pPr>
            <w:r>
              <w:t>a.&gt;投标报价的明细：详见《投标分项报价表》。</w:t>
            </w:r>
          </w:p>
          <w:p>
            <w:pPr>
              <w:pStyle w:val="13"/>
            </w:pPr>
            <w: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3"/>
            </w:pPr>
            <w:r>
              <w:t>…</w:t>
            </w:r>
          </w:p>
        </w:tc>
        <w:tc>
          <w:tcPr>
            <w:tcW w:w="2076" w:type="dxa"/>
          </w:tcPr>
          <w:p>
            <w:pPr>
              <w:pStyle w:val="13"/>
            </w:pPr>
            <w:r>
              <w:t>投标总价（大写金额）：　　　　　　　　</w:t>
            </w:r>
          </w:p>
        </w:tc>
        <w:tc>
          <w:tcPr>
            <w:tcW w:w="2076" w:type="dxa"/>
          </w:tcPr>
          <w:p/>
        </w:tc>
        <w:tc>
          <w:tcPr>
            <w:tcW w:w="2076" w:type="dxa"/>
            <w:vMerge w:val="continue"/>
          </w:tcPr>
          <w:p/>
        </w:tc>
      </w:tr>
    </w:tbl>
    <w:p>
      <w:pPr>
        <w:pStyle w:val="13"/>
        <w:ind w:firstLine="480"/>
      </w:pPr>
      <w:r>
        <w:t>※注意：</w:t>
      </w:r>
    </w:p>
    <w:p>
      <w:pPr>
        <w:pStyle w:val="13"/>
        <w:ind w:firstLine="480"/>
      </w:pPr>
      <w:r>
        <w:t>1、本表应按照下列规定填写：</w:t>
      </w:r>
    </w:p>
    <w:p>
      <w:pPr>
        <w:pStyle w:val="13"/>
        <w:ind w:firstLine="480"/>
      </w:pPr>
      <w:r>
        <w:t>1.1投标人应按照本表格式填写所投的采购包的“投标报价”。</w:t>
      </w:r>
    </w:p>
    <w:p>
      <w:pPr>
        <w:pStyle w:val="13"/>
        <w:ind w:firstLine="480"/>
      </w:pPr>
      <w:r>
        <w:t>1.2本表中列示的“采购包”应与《投标分项报价表》中列示的“采购包”保持一致，即：若本表中列示的“采购包”为“1”时，《投标分项报价表》中列示的“采购包”亦应为“1”，以此类推。</w:t>
      </w:r>
    </w:p>
    <w:p>
      <w:pPr>
        <w:pStyle w:val="13"/>
        <w:ind w:firstLine="480"/>
      </w:pPr>
      <w:r>
        <w:t>1.3“大写金额”指“投标报价”应用“壹、贰、叁、肆、伍、陆、柒、捌、玖、拾、佰、仟、万、亿、元、角、分、零”等进行填写。</w:t>
      </w:r>
    </w:p>
    <w:p>
      <w:pPr>
        <w:pStyle w:val="13"/>
        <w:ind w:firstLine="480"/>
        <w:jc w:val="right"/>
      </w:pPr>
      <w:r>
        <w:t>投标人：（全称并加盖单位公章）</w:t>
      </w:r>
    </w:p>
    <w:p>
      <w:pPr>
        <w:pStyle w:val="13"/>
        <w:ind w:firstLine="480"/>
        <w:jc w:val="right"/>
      </w:pPr>
      <w:r>
        <w:t>日期：　　年　　月　　日</w:t>
      </w:r>
    </w:p>
    <w:p>
      <w:pPr>
        <w:pStyle w:val="13"/>
      </w:pPr>
    </w:p>
    <w:p>
      <w:pPr>
        <w:pStyle w:val="13"/>
      </w:pPr>
      <w:r>
        <w:t xml:space="preserve"> </w:t>
      </w:r>
    </w:p>
    <w:p>
      <w:pPr>
        <w:pStyle w:val="13"/>
        <w:jc w:val="center"/>
      </w:pPr>
      <w:r>
        <w:rPr>
          <w:b/>
          <w:sz w:val="28"/>
        </w:rPr>
        <w:t>二、投标分项报价表</w:t>
      </w:r>
    </w:p>
    <w:p>
      <w:pPr>
        <w:pStyle w:val="13"/>
        <w:ind w:firstLine="480"/>
      </w:pPr>
      <w:r>
        <w:t>项目编号：　　　　　　　　</w:t>
      </w:r>
    </w:p>
    <w:p>
      <w:pPr>
        <w:pStyle w:val="13"/>
        <w:ind w:firstLine="480"/>
        <w:jc w:val="right"/>
      </w:pPr>
      <w:r>
        <w:t>货币及单位：人民币元</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13"/>
            </w:pPr>
            <w:r>
              <w:t>采购包</w:t>
            </w:r>
          </w:p>
        </w:tc>
        <w:tc>
          <w:tcPr>
            <w:tcW w:w="923" w:type="dxa"/>
          </w:tcPr>
          <w:p>
            <w:pPr>
              <w:pStyle w:val="13"/>
            </w:pPr>
            <w:r>
              <w:t>品目号</w:t>
            </w:r>
          </w:p>
        </w:tc>
        <w:tc>
          <w:tcPr>
            <w:tcW w:w="923" w:type="dxa"/>
          </w:tcPr>
          <w:p>
            <w:pPr>
              <w:pStyle w:val="13"/>
            </w:pPr>
            <w:r>
              <w:t>投标标的</w:t>
            </w:r>
          </w:p>
        </w:tc>
        <w:tc>
          <w:tcPr>
            <w:tcW w:w="923" w:type="dxa"/>
          </w:tcPr>
          <w:p>
            <w:pPr>
              <w:pStyle w:val="13"/>
            </w:pPr>
            <w:r>
              <w:t>规格</w:t>
            </w:r>
          </w:p>
        </w:tc>
        <w:tc>
          <w:tcPr>
            <w:tcW w:w="923" w:type="dxa"/>
          </w:tcPr>
          <w:p>
            <w:pPr>
              <w:pStyle w:val="13"/>
            </w:pPr>
            <w:r>
              <w:t>来源地</w:t>
            </w:r>
          </w:p>
        </w:tc>
        <w:tc>
          <w:tcPr>
            <w:tcW w:w="923" w:type="dxa"/>
          </w:tcPr>
          <w:p>
            <w:pPr>
              <w:pStyle w:val="13"/>
            </w:pPr>
            <w:r>
              <w:t>单价（现场）</w:t>
            </w:r>
          </w:p>
        </w:tc>
        <w:tc>
          <w:tcPr>
            <w:tcW w:w="923" w:type="dxa"/>
          </w:tcPr>
          <w:p>
            <w:pPr>
              <w:pStyle w:val="13"/>
            </w:pPr>
            <w:r>
              <w:t>数量</w:t>
            </w:r>
          </w:p>
        </w:tc>
        <w:tc>
          <w:tcPr>
            <w:tcW w:w="923" w:type="dxa"/>
          </w:tcPr>
          <w:p>
            <w:pPr>
              <w:pStyle w:val="13"/>
            </w:pPr>
            <w:r>
              <w:t>总价（现场）</w:t>
            </w:r>
          </w:p>
        </w:tc>
        <w:tc>
          <w:tcPr>
            <w:tcW w:w="923" w:type="dxa"/>
          </w:tcPr>
          <w:p>
            <w:pPr>
              <w:pStyle w:val="13"/>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pPr>
              <w:pStyle w:val="13"/>
            </w:pPr>
            <w:r>
              <w:t>*</w:t>
            </w:r>
          </w:p>
        </w:tc>
        <w:tc>
          <w:tcPr>
            <w:tcW w:w="923" w:type="dxa"/>
          </w:tcPr>
          <w:p>
            <w:pPr>
              <w:pStyle w:val="13"/>
            </w:pPr>
            <w:r>
              <w:t>*-1</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tc>
        <w:tc>
          <w:tcPr>
            <w:tcW w:w="923" w:type="dxa"/>
          </w:tcPr>
          <w:p>
            <w:pPr>
              <w:pStyle w:val="13"/>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13"/>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bl>
    <w:p>
      <w:pPr>
        <w:pStyle w:val="13"/>
        <w:ind w:firstLine="480"/>
      </w:pPr>
      <w:r>
        <w:t>※注意：</w:t>
      </w:r>
    </w:p>
    <w:p>
      <w:pPr>
        <w:pStyle w:val="13"/>
        <w:ind w:firstLine="480"/>
      </w:pPr>
      <w:r>
        <w:t>1、本表应按照下列规定填写：</w:t>
      </w:r>
    </w:p>
    <w:p>
      <w:pPr>
        <w:pStyle w:val="13"/>
        <w:ind w:firstLine="480"/>
      </w:pPr>
      <w: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13"/>
        <w:ind w:firstLine="480"/>
      </w:pPr>
      <w:r>
        <w:t>1.2“投标标的”为货物的：“规格”项下应填写货物制造厂商赋予的品牌（属于节能、环保清单产品的货物，填写的品牌名称应与清单载明的品牌名称保持一致）及具体型号。“来源地”应填写货物的原产地。</w:t>
      </w:r>
    </w:p>
    <w:p>
      <w:pPr>
        <w:pStyle w:val="13"/>
        <w:ind w:firstLine="480"/>
      </w:pPr>
      <w:r>
        <w:t>1.3“投标标的”为服务的：“规格”项下应填写服务提供者提供的服务标准及品牌（若有）。“来源地”应填写服务提供者的所在地。</w:t>
      </w:r>
    </w:p>
    <w:p>
      <w:pPr>
        <w:pStyle w:val="13"/>
        <w:ind w:firstLine="480"/>
      </w:pPr>
      <w:r>
        <w:t>1.4同一采购包中，“单价（现场）”×“数量”=“总价（现场）”，全部品目号“总价（现场）”的合计金额应与《开标一览表》中相应采购包列示的“投标总价”保持一致。</w:t>
      </w:r>
    </w:p>
    <w:p>
      <w:pPr>
        <w:pStyle w:val="13"/>
        <w:ind w:firstLine="480"/>
      </w:pPr>
      <w:r>
        <w:t>1.5若招标文件要求投标人对“备品备件价格、专用工具价格、技术服务费、安装调试费、检验培训费、运输费、保险费、税收”等进行报价的，请在本表的“备注”项下填写。</w:t>
      </w:r>
    </w:p>
    <w:p>
      <w:pPr>
        <w:pStyle w:val="13"/>
        <w:ind w:firstLine="480"/>
        <w:jc w:val="right"/>
      </w:pPr>
      <w:r>
        <w:t>投标人：（全称并加盖单位公章）</w:t>
      </w:r>
    </w:p>
    <w:p>
      <w:pPr>
        <w:pStyle w:val="13"/>
        <w:ind w:firstLine="480"/>
        <w:jc w:val="right"/>
      </w:pPr>
      <w:r>
        <w:t>日期：　　年　　月　　日</w:t>
      </w:r>
    </w:p>
    <w:p>
      <w:pPr>
        <w:pStyle w:val="13"/>
      </w:pPr>
    </w:p>
    <w:p>
      <w:pPr>
        <w:pStyle w:val="13"/>
      </w:pPr>
      <w:r>
        <w:t xml:space="preserve"> </w:t>
      </w:r>
    </w:p>
    <w:p>
      <w:pPr>
        <w:pStyle w:val="13"/>
        <w:jc w:val="center"/>
      </w:pPr>
      <w:r>
        <w:rPr>
          <w:b/>
          <w:sz w:val="28"/>
        </w:rPr>
        <w:t>三、招标文件规定的价格扣除证明材料（若有）</w:t>
      </w:r>
    </w:p>
    <w:p>
      <w:pPr>
        <w:pStyle w:val="13"/>
        <w:jc w:val="center"/>
      </w:pPr>
      <w:r>
        <w:rPr>
          <w:b/>
          <w:sz w:val="24"/>
        </w:rPr>
        <w:t>三-1优先类节能产品、环境标志产品价格扣除证明材料（若有）</w:t>
      </w:r>
    </w:p>
    <w:p>
      <w:pPr>
        <w:pStyle w:val="13"/>
        <w:jc w:val="center"/>
      </w:pPr>
      <w:r>
        <w:rPr>
          <w:b/>
          <w:sz w:val="24"/>
        </w:rPr>
        <w:t>三-1-①优先类节能产品、环境标志产品统计表（价格扣除适用，若有）</w:t>
      </w:r>
    </w:p>
    <w:p>
      <w:pPr>
        <w:pStyle w:val="13"/>
        <w:ind w:firstLine="480"/>
      </w:pPr>
      <w:r>
        <w:t>项目编号：　　　　　　　　</w:t>
      </w:r>
    </w:p>
    <w:p>
      <w:pPr>
        <w:pStyle w:val="13"/>
        <w:ind w:firstLine="480"/>
        <w:jc w:val="right"/>
      </w:pPr>
      <w:r>
        <w:t>货币及单位：人民币元</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tc>
        <w:tc>
          <w:tcPr>
            <w:tcW w:w="7122" w:type="dxa"/>
            <w:gridSpan w:val="6"/>
          </w:tcPr>
          <w:p>
            <w:pPr>
              <w:pStyle w:val="13"/>
              <w:jc w:val="center"/>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3"/>
            </w:pPr>
            <w:r>
              <w:t>采购包</w:t>
            </w:r>
          </w:p>
        </w:tc>
        <w:tc>
          <w:tcPr>
            <w:tcW w:w="1187" w:type="dxa"/>
          </w:tcPr>
          <w:p>
            <w:pPr>
              <w:pStyle w:val="13"/>
            </w:pPr>
            <w:r>
              <w:t>品目号</w:t>
            </w:r>
          </w:p>
        </w:tc>
        <w:tc>
          <w:tcPr>
            <w:tcW w:w="1187" w:type="dxa"/>
          </w:tcPr>
          <w:p>
            <w:pPr>
              <w:pStyle w:val="13"/>
            </w:pPr>
            <w:r>
              <w:t>货物名称</w:t>
            </w:r>
          </w:p>
        </w:tc>
        <w:tc>
          <w:tcPr>
            <w:tcW w:w="1187" w:type="dxa"/>
          </w:tcPr>
          <w:p>
            <w:pPr>
              <w:pStyle w:val="13"/>
            </w:pPr>
            <w:r>
              <w:t>单价（现场）</w:t>
            </w:r>
          </w:p>
        </w:tc>
        <w:tc>
          <w:tcPr>
            <w:tcW w:w="1187" w:type="dxa"/>
          </w:tcPr>
          <w:p>
            <w:pPr>
              <w:pStyle w:val="13"/>
            </w:pPr>
            <w:r>
              <w:t>数量</w:t>
            </w:r>
          </w:p>
        </w:tc>
        <w:tc>
          <w:tcPr>
            <w:tcW w:w="1187" w:type="dxa"/>
          </w:tcPr>
          <w:p>
            <w:pPr>
              <w:pStyle w:val="13"/>
            </w:pPr>
            <w:r>
              <w:t>总价（现场）</w:t>
            </w:r>
          </w:p>
        </w:tc>
        <w:tc>
          <w:tcPr>
            <w:tcW w:w="1187" w:type="dxa"/>
          </w:tcPr>
          <w:p>
            <w:pPr>
              <w:pStyle w:val="13"/>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3"/>
            </w:pPr>
            <w:r>
              <w:t>*</w:t>
            </w:r>
          </w:p>
        </w:tc>
        <w:tc>
          <w:tcPr>
            <w:tcW w:w="1187" w:type="dxa"/>
          </w:tcPr>
          <w:p>
            <w:pPr>
              <w:pStyle w:val="13"/>
            </w:pPr>
            <w:r>
              <w:t>*-1</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tc>
        <w:tc>
          <w:tcPr>
            <w:tcW w:w="1187" w:type="dxa"/>
          </w:tcPr>
          <w:p>
            <w:pPr>
              <w:pStyle w:val="13"/>
            </w:pPr>
            <w:r>
              <w:t>…</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3"/>
            </w:pPr>
            <w:r>
              <w:t>备注</w:t>
            </w:r>
          </w:p>
        </w:tc>
        <w:tc>
          <w:tcPr>
            <w:tcW w:w="7122" w:type="dxa"/>
            <w:gridSpan w:val="6"/>
          </w:tcPr>
          <w:p>
            <w:pPr>
              <w:pStyle w:val="13"/>
            </w:pPr>
            <w:r>
              <w:t>a.采购包内属于节能、环境标志产品的报价总金额：　　　　　；</w:t>
            </w:r>
          </w:p>
          <w:p>
            <w:pPr>
              <w:pStyle w:val="13"/>
            </w:pPr>
            <w:r>
              <w:t>b.采购包投标总价（报价总金额）：　　　　　；</w:t>
            </w:r>
          </w:p>
          <w:p>
            <w:pPr>
              <w:pStyle w:val="13"/>
            </w:pPr>
            <w:r>
              <w:t>c.“采购包内属于节能、环境标志产品的报价总金额”占“采购包投标总价（报价总金额）”的比例（以%列示）：　　　　　；</w:t>
            </w:r>
          </w:p>
        </w:tc>
      </w:tr>
    </w:tbl>
    <w:p>
      <w:pPr>
        <w:pStyle w:val="13"/>
        <w:ind w:firstLine="480"/>
      </w:pPr>
      <w:r>
        <w:t>※注意：</w:t>
      </w:r>
    </w:p>
    <w:p>
      <w:pPr>
        <w:pStyle w:val="13"/>
        <w:ind w:firstLine="480"/>
      </w:pPr>
      <w:r>
        <w:t>1、对节能、环境标志产品计算价格扣除时，只依据电子投标文件“三-1-②优先类节能产品、环境标志产品证明材料（价格扣除适用，若有）”。</w:t>
      </w:r>
    </w:p>
    <w:p>
      <w:pPr>
        <w:pStyle w:val="13"/>
        <w:ind w:firstLine="480"/>
      </w:pPr>
      <w:r>
        <w:t>2、本表以采购包为单位，不同采购包请分别填写；同一采购包请按照其品目号顺序分别填写。</w:t>
      </w:r>
    </w:p>
    <w:p>
      <w:pPr>
        <w:pStyle w:val="13"/>
        <w:ind w:firstLine="480"/>
      </w:pPr>
      <w:r>
        <w:t>3、具体统计、计算：</w:t>
      </w:r>
    </w:p>
    <w:p>
      <w:pPr>
        <w:pStyle w:val="13"/>
        <w:ind w:firstLine="480"/>
      </w:pPr>
      <w:r>
        <w:t>3.1若节能、环境标志产品仅是构成投标产品的部件、组件或零件，则该投标产品不享受鼓励优惠政策。同一品目中各认证证书不重复计算价格扣除。强制类节能产品不享受价格扣除。</w:t>
      </w:r>
    </w:p>
    <w:p>
      <w:pPr>
        <w:pStyle w:val="13"/>
        <w:ind w:firstLine="480"/>
      </w:pPr>
      <w:r>
        <w:t>3.2计算结果若除不尽，可四舍五入保留到小数点后两位。</w:t>
      </w:r>
    </w:p>
    <w:p>
      <w:pPr>
        <w:pStyle w:val="13"/>
        <w:ind w:firstLine="480"/>
      </w:pPr>
      <w:r>
        <w:t>3.3投标人应按照招标文件要求认真统计、计算，否则评标委员会不予认定。</w:t>
      </w:r>
    </w:p>
    <w:p>
      <w:pPr>
        <w:pStyle w:val="13"/>
        <w:ind w:firstLine="480"/>
      </w:pPr>
      <w:r>
        <w:t>3.4若无节能、环境标志产品，不填写本表，否则，视为提供虚假材料。</w:t>
      </w:r>
    </w:p>
    <w:p>
      <w:pPr>
        <w:pStyle w:val="13"/>
        <w:ind w:firstLine="480"/>
        <w:jc w:val="right"/>
      </w:pPr>
      <w:r>
        <w:t>投标人：（全称并加盖单位公章）</w:t>
      </w:r>
    </w:p>
    <w:p>
      <w:pPr>
        <w:pStyle w:val="13"/>
        <w:ind w:firstLine="480"/>
        <w:jc w:val="right"/>
      </w:pPr>
      <w:r>
        <w:t>日期：　　年　　月　　日</w:t>
      </w:r>
    </w:p>
    <w:p>
      <w:pPr>
        <w:pStyle w:val="13"/>
      </w:pPr>
      <w:r>
        <w:t xml:space="preserve"> </w:t>
      </w:r>
    </w:p>
    <w:p>
      <w:pPr>
        <w:pStyle w:val="13"/>
        <w:jc w:val="center"/>
      </w:pPr>
      <w:r>
        <w:rPr>
          <w:b/>
          <w:sz w:val="24"/>
        </w:rPr>
        <w:t>三-1-②优先类节能产品、环境标志产品证明材料（价格扣除适用，若有）</w:t>
      </w:r>
    </w:p>
    <w:p>
      <w:pPr>
        <w:pStyle w:val="13"/>
        <w:jc w:val="center"/>
      </w:pPr>
      <w:r>
        <w:rPr>
          <w:b/>
          <w:sz w:val="24"/>
        </w:rPr>
        <w:t>三-2小型、微型企业产品等价格扣除证明材料（若有）</w:t>
      </w:r>
    </w:p>
    <w:p>
      <w:pPr>
        <w:pStyle w:val="13"/>
        <w:jc w:val="center"/>
      </w:pPr>
      <w:r>
        <w:rPr>
          <w:b/>
          <w:sz w:val="24"/>
        </w:rPr>
        <w:t>三-2-①中小企业声明函（价格扣除适用，若有）</w:t>
      </w:r>
    </w:p>
    <w:p>
      <w:pPr>
        <w:pStyle w:val="13"/>
        <w:jc w:val="center"/>
      </w:pPr>
      <w:r>
        <w:rPr>
          <w:b/>
          <w:sz w:val="24"/>
        </w:rPr>
        <w:t>中小企业声明函（货物）</w:t>
      </w:r>
    </w:p>
    <w:p>
      <w:pPr>
        <w:pStyle w:val="13"/>
        <w:ind w:firstLine="480"/>
      </w:pPr>
      <w:r>
        <w:t>本公司（联合体）郑重声明，根据《政府采购促进中小企业发展管理办法》（财库﹝2020﹞46</w:t>
      </w:r>
      <w:r>
        <w:tab/>
      </w:r>
      <w:r>
        <w:tab/>
      </w:r>
      <w:r>
        <w:tab/>
      </w:r>
      <w:r>
        <w:t xml:space="preserve"> 号）的规定，本公司（联合体）参加（单位名称）的（项目名称）采购活动，提供的货物全部由符合政策要求的中小企业制造。相关企业（含联合体中的中小企业、签订分包意向协议的中小企业）的具体情况如下：</w:t>
      </w:r>
    </w:p>
    <w:p>
      <w:pPr>
        <w:pStyle w:val="13"/>
        <w:ind w:firstLine="480"/>
      </w:pPr>
      <w:r>
        <w:t>1.（标的名称），属于（采购文件中明确的所属行业）行业；制造商为（企业名称），从业人员　　　　　人，营业收入为　　　　　万元，资产总额为　　　　　万元</w:t>
      </w:r>
      <w:r>
        <w:rPr>
          <w:rFonts w:ascii="宋体" w:hAnsi="宋体" w:eastAsia="宋体" w:cs="宋体"/>
          <w:sz w:val="21"/>
          <w:vertAlign w:val="superscript"/>
        </w:rPr>
        <w:t>1</w:t>
      </w:r>
      <w:r>
        <w:t>，属于（中型企业、小型企业、微型企业）；</w:t>
      </w:r>
    </w:p>
    <w:p>
      <w:pPr>
        <w:pStyle w:val="13"/>
        <w:ind w:firstLine="480"/>
      </w:pPr>
      <w:r>
        <w:t>2.（标的名称），属于（采购文件中明确的所属行业）行业；制造商为（企业名称），从业人员　　　　　人，营业收入为　　　　　万元，资产总额为　　　　　万元，属于（中型企业、小型企业、微型企业）；</w:t>
      </w:r>
    </w:p>
    <w:p>
      <w:pPr>
        <w:pStyle w:val="13"/>
        <w:ind w:firstLine="480"/>
      </w:pPr>
      <w:r>
        <w:t>……</w:t>
      </w:r>
    </w:p>
    <w:p>
      <w:pPr>
        <w:pStyle w:val="13"/>
        <w:ind w:firstLine="480"/>
      </w:pPr>
      <w:r>
        <w:t>以上企业，不属于大企业的分支机构，不存在控股股东为大企业的情形，也不存在与大企业的负责人为同一人的情形。</w:t>
      </w:r>
    </w:p>
    <w:p>
      <w:pPr>
        <w:pStyle w:val="13"/>
        <w:ind w:firstLine="480"/>
      </w:pPr>
      <w:r>
        <w:t>本企业对上述声明内容的真实性负责。如有虚假，将依法承担相应责任。</w:t>
      </w:r>
    </w:p>
    <w:p>
      <w:pPr>
        <w:pStyle w:val="13"/>
        <w:ind w:firstLine="480"/>
        <w:jc w:val="right"/>
      </w:pPr>
      <w:r>
        <w:t>投标人：（全称并加盖单位公章）</w:t>
      </w:r>
    </w:p>
    <w:p>
      <w:pPr>
        <w:pStyle w:val="13"/>
        <w:ind w:firstLine="480"/>
        <w:jc w:val="right"/>
      </w:pPr>
      <w:r>
        <w:t>日期：　　年　　月　　日</w:t>
      </w:r>
    </w:p>
    <w:p>
      <w:pPr>
        <w:pStyle w:val="13"/>
        <w:ind w:firstLine="480"/>
      </w:pPr>
      <w:r>
        <w:t>※注意：</w:t>
      </w:r>
    </w:p>
    <w:p>
      <w:pPr>
        <w:pStyle w:val="13"/>
        <w:ind w:firstLine="480"/>
      </w:pPr>
      <w:r>
        <w:t>1、从业人员、营业收入、资产总额填报上一年度数据，无上一年度数据的新成立企业可不填报。</w:t>
      </w:r>
    </w:p>
    <w:p>
      <w:pPr>
        <w:pStyle w:val="13"/>
        <w:ind w:firstLine="480"/>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3"/>
        <w:ind w:firstLine="480"/>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3"/>
      </w:pPr>
      <w:r>
        <w:t xml:space="preserve"> </w:t>
      </w:r>
    </w:p>
    <w:p>
      <w:pPr>
        <w:pStyle w:val="13"/>
        <w:jc w:val="center"/>
      </w:pPr>
      <w:r>
        <w:rPr>
          <w:b/>
          <w:sz w:val="24"/>
        </w:rPr>
        <w:t>中小企业声明函（工程、服务）</w:t>
      </w:r>
    </w:p>
    <w:p>
      <w:pPr>
        <w:pStyle w:val="13"/>
        <w:ind w:firstLine="480"/>
      </w:pPr>
      <w:r>
        <w:t>本公司（联合体）郑重声明，根据《政府采购促进中小企业发展管理办法》（财库﹝2020﹞46</w:t>
      </w:r>
      <w:r>
        <w:tab/>
      </w:r>
      <w:r>
        <w:tab/>
      </w:r>
      <w:r>
        <w:tab/>
      </w:r>
      <w:r>
        <w:t xml:space="preserve">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pStyle w:val="13"/>
        <w:ind w:firstLine="480"/>
      </w:pPr>
      <w:r>
        <w:t>1.（标的名称），属于（采购文件中明确的所属行业）；承建（承接）企业为（企业名称），从业人员　　　　　人，营业收入为　　　　　万元，资产总额为　　　　　万元</w:t>
      </w:r>
      <w:r>
        <w:rPr>
          <w:rFonts w:ascii="宋体" w:hAnsi="宋体" w:eastAsia="宋体" w:cs="宋体"/>
          <w:sz w:val="21"/>
          <w:vertAlign w:val="superscript"/>
        </w:rPr>
        <w:t>1</w:t>
      </w:r>
      <w:r>
        <w:t>，属于（中型企业、小型企业、微型企业）；</w:t>
      </w:r>
    </w:p>
    <w:p>
      <w:pPr>
        <w:pStyle w:val="13"/>
        <w:ind w:firstLine="480"/>
      </w:pPr>
      <w:r>
        <w:t>2.（标的名称），属于（采购文件中明确的所属行业）；承建（承接）企业为（企业名称），从业人员　　　　　人，营业收入为　　　　　万元，资产总额为　　　　　万元，属于（中型企业、小型企业、微型企业）；</w:t>
      </w:r>
    </w:p>
    <w:p>
      <w:pPr>
        <w:pStyle w:val="13"/>
        <w:ind w:firstLine="480"/>
      </w:pPr>
      <w:r>
        <w:t>……</w:t>
      </w:r>
    </w:p>
    <w:p>
      <w:pPr>
        <w:pStyle w:val="13"/>
        <w:ind w:firstLine="480"/>
      </w:pPr>
      <w:r>
        <w:t>以上企业，不属于大企业的分支机构，不存在控股股东为大企业的情形，也不存在与大企业的负责人为同一人的情形。</w:t>
      </w:r>
    </w:p>
    <w:p>
      <w:pPr>
        <w:pStyle w:val="13"/>
        <w:ind w:firstLine="480"/>
      </w:pPr>
      <w:r>
        <w:t>本企业对上述声明内容的真实性负责。如有虚假，将依法承担相应责任。</w:t>
      </w:r>
    </w:p>
    <w:p>
      <w:pPr>
        <w:pStyle w:val="13"/>
        <w:ind w:firstLine="480"/>
        <w:jc w:val="right"/>
      </w:pPr>
      <w:r>
        <w:t>投标人：（全称并加盖单位公章）</w:t>
      </w:r>
    </w:p>
    <w:p>
      <w:pPr>
        <w:pStyle w:val="13"/>
        <w:ind w:firstLine="480"/>
        <w:jc w:val="right"/>
      </w:pPr>
      <w:r>
        <w:t>日期：　　年　　月　　日</w:t>
      </w:r>
    </w:p>
    <w:p>
      <w:pPr>
        <w:pStyle w:val="13"/>
        <w:ind w:firstLine="480"/>
      </w:pPr>
      <w:r>
        <w:t>※注意：</w:t>
      </w:r>
    </w:p>
    <w:p>
      <w:pPr>
        <w:pStyle w:val="13"/>
        <w:ind w:firstLine="480"/>
      </w:pPr>
      <w:r>
        <w:t>1、从业人员、营业收入、资产总额填报上一年度数据，无上一年度数据的新成立企业可不填报。</w:t>
      </w:r>
    </w:p>
    <w:p>
      <w:pPr>
        <w:pStyle w:val="13"/>
        <w:ind w:firstLine="480"/>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3"/>
        <w:ind w:firstLine="480"/>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3"/>
      </w:pPr>
      <w:r>
        <w:t xml:space="preserve"> </w:t>
      </w:r>
    </w:p>
    <w:p>
      <w:pPr>
        <w:pStyle w:val="13"/>
        <w:jc w:val="center"/>
      </w:pPr>
      <w:r>
        <w:rPr>
          <w:b/>
          <w:sz w:val="24"/>
        </w:rPr>
        <w:t>三-2-②小型、微型企业等证明材料（价格扣除适用，若有）</w:t>
      </w:r>
    </w:p>
    <w:p>
      <w:pPr>
        <w:pStyle w:val="13"/>
        <w:ind w:firstLine="480"/>
        <w:jc w:val="center"/>
      </w:pPr>
      <w:r>
        <w:t>编制说明</w:t>
      </w:r>
    </w:p>
    <w:p>
      <w:pPr>
        <w:pStyle w:val="13"/>
        <w:ind w:firstLine="480"/>
      </w:pPr>
      <w:r>
        <w:t>1、投标人应按照招标文件要求提供相应证明材料，证明材料应与《中小企业声明函》的内容相一致，否则视为《中小企业声明函》内容不真实。</w:t>
      </w:r>
    </w:p>
    <w:p>
      <w:pPr>
        <w:pStyle w:val="13"/>
        <w:ind w:firstLine="480"/>
      </w:pPr>
      <w:r>
        <w:t>2、投标人为监狱企业的，根据其提供的由省级以上监狱管理局、戒毒管理局（含新疆生产建设兵团）出具的属于监狱企业的证明文件进行认定，监狱企业视同小型、微型企业。</w:t>
      </w:r>
    </w:p>
    <w:p>
      <w:pPr>
        <w:pStyle w:val="13"/>
        <w:ind w:firstLine="480"/>
      </w:pPr>
      <w:r>
        <w:t>3、投标人为残疾人福利性单位的，根据其提供的《残疾人福利性单位声明函》（格式附后）进行认定，残疾人福利性单位视同小型、微型企业。残疾人福利性单位属于小型、微型企业的，不重复享受政策。</w:t>
      </w:r>
    </w:p>
    <w:p>
      <w:pPr>
        <w:pStyle w:val="13"/>
        <w:ind w:firstLine="480"/>
      </w:pPr>
      <w:r>
        <w:t>附：</w:t>
      </w:r>
    </w:p>
    <w:p>
      <w:pPr>
        <w:pStyle w:val="13"/>
        <w:jc w:val="center"/>
      </w:pPr>
      <w:r>
        <w:rPr>
          <w:b/>
          <w:sz w:val="24"/>
        </w:rPr>
        <w:t>残疾人福利性单位声明函（价格扣除适用，若有）</w:t>
      </w:r>
    </w:p>
    <w:p>
      <w:pPr>
        <w:pStyle w:val="13"/>
        <w:ind w:firstLine="480"/>
      </w:pPr>
      <w:r>
        <w:t>本投标人郑重声明，根据《财政部 民政部</w:t>
      </w:r>
      <w:r>
        <w:tab/>
      </w:r>
      <w:r>
        <w:tab/>
      </w:r>
      <w:r>
        <w:tab/>
      </w:r>
      <w:r>
        <w:t xml:space="preserve">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3"/>
        <w:ind w:firstLine="480"/>
      </w:pPr>
      <w:r>
        <w:t>（</w:t>
      </w:r>
      <w:r>
        <w:tab/>
      </w:r>
      <w:r>
        <w:tab/>
      </w:r>
      <w:r>
        <w:tab/>
      </w:r>
      <w:r>
        <w:t xml:space="preserve">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3"/>
        <w:ind w:firstLine="480"/>
      </w:pPr>
      <w:r>
        <w:t>（ ）由本投标人承建的（填写“所投采购包、品目号”）工程</w:t>
      </w:r>
    </w:p>
    <w:p>
      <w:pPr>
        <w:pStyle w:val="13"/>
        <w:ind w:firstLine="480"/>
      </w:pPr>
      <w:r>
        <w:t>（ ）由本投标人承接的（填写“所投采购包、品目号”）服务；</w:t>
      </w:r>
    </w:p>
    <w:p>
      <w:pPr>
        <w:pStyle w:val="13"/>
        <w:ind w:firstLine="480"/>
      </w:pPr>
      <w:r>
        <w:t>本投标人对上述声明的真实性负责。如有虚假，将依法承担相应责任。</w:t>
      </w:r>
    </w:p>
    <w:p>
      <w:pPr>
        <w:pStyle w:val="13"/>
        <w:ind w:firstLine="480"/>
      </w:pPr>
      <w:r>
        <w:t>备注：</w:t>
      </w:r>
    </w:p>
    <w:p>
      <w:pPr>
        <w:pStyle w:val="13"/>
        <w:ind w:firstLine="480"/>
      </w:pPr>
      <w:r>
        <w:t>1、请投标人按照实际情况编制填写本声明函，并在相应的（）中打“√”。</w:t>
      </w:r>
    </w:p>
    <w:p>
      <w:pPr>
        <w:pStyle w:val="13"/>
        <w:ind w:firstLine="480"/>
      </w:pPr>
      <w:r>
        <w:t>2、若《残疾人福利性单位声明函》内容不真实，视为提供虚假材料。</w:t>
      </w:r>
    </w:p>
    <w:p>
      <w:pPr>
        <w:pStyle w:val="13"/>
        <w:ind w:firstLine="480"/>
        <w:jc w:val="right"/>
      </w:pPr>
      <w:r>
        <w:t>投标人：（全称并加盖单位公章）</w:t>
      </w:r>
    </w:p>
    <w:p>
      <w:pPr>
        <w:pStyle w:val="13"/>
        <w:ind w:firstLine="480"/>
        <w:jc w:val="right"/>
      </w:pPr>
      <w:r>
        <w:t>日期：　　年　　月　　日</w:t>
      </w:r>
    </w:p>
    <w:p>
      <w:pPr>
        <w:pStyle w:val="13"/>
      </w:pPr>
      <w:r>
        <w:t xml:space="preserve"> </w:t>
      </w:r>
    </w:p>
    <w:p>
      <w:pPr>
        <w:pStyle w:val="13"/>
        <w:ind w:firstLine="480"/>
      </w:pPr>
      <w:r>
        <w:t>附：</w:t>
      </w:r>
    </w:p>
    <w:p>
      <w:pPr>
        <w:pStyle w:val="13"/>
        <w:jc w:val="center"/>
      </w:pPr>
      <w:r>
        <w:rPr>
          <w:b/>
          <w:sz w:val="24"/>
        </w:rPr>
        <w:t>监狱企业证明材料</w:t>
      </w:r>
    </w:p>
    <w:p>
      <w:pPr>
        <w:pStyle w:val="13"/>
        <w:ind w:firstLine="480"/>
      </w:pPr>
      <w:r>
        <w:t>投标人为监狱企业，提供本单位制造的货物（承接的服务），并在电子投标文件中提供省级以上监狱管理局、戒毒管理局（含新疆生产建设兵团）出具的属于监狱企业的证明文件。</w:t>
      </w:r>
    </w:p>
    <w:p>
      <w:pPr>
        <w:pStyle w:val="13"/>
      </w:pPr>
      <w:r>
        <w:t xml:space="preserve"> </w:t>
      </w:r>
    </w:p>
    <w:p>
      <w:pPr>
        <w:pStyle w:val="13"/>
        <w:jc w:val="center"/>
      </w:pPr>
      <w:r>
        <w:rPr>
          <w:b/>
          <w:sz w:val="24"/>
        </w:rPr>
        <w:t>三-3招标文件规定的其他价格扣除证明材料（若有）</w:t>
      </w:r>
    </w:p>
    <w:p>
      <w:pPr>
        <w:pStyle w:val="13"/>
        <w:ind w:firstLine="480"/>
        <w:jc w:val="center"/>
      </w:pPr>
      <w:r>
        <w:t>编制说明</w:t>
      </w:r>
    </w:p>
    <w:p>
      <w:pPr>
        <w:pStyle w:val="13"/>
        <w:ind w:firstLine="480"/>
      </w:pPr>
      <w:r>
        <w:t>若投标人可享受招标文件规定的除“节能（非强制类）、环境标志产品价格扣除”及“小型、微型企业产品等价格扣除”外的其他价格扣除优惠，则投标人应按照招标文件要求提供相应证明材料。</w:t>
      </w:r>
    </w:p>
    <w:p>
      <w:pPr>
        <w:pStyle w:val="13"/>
      </w:pPr>
    </w:p>
    <w:p>
      <w:pPr>
        <w:pStyle w:val="13"/>
      </w:pPr>
      <w:r>
        <w:t xml:space="preserve"> </w:t>
      </w:r>
    </w:p>
    <w:p>
      <w:pPr>
        <w:pStyle w:val="13"/>
        <w:jc w:val="center"/>
      </w:pPr>
      <w:r>
        <w:rPr>
          <w:b/>
          <w:sz w:val="28"/>
        </w:rPr>
        <w:t>四、招标文件规定的加分证明材料（若有）</w:t>
      </w:r>
    </w:p>
    <w:p>
      <w:pPr>
        <w:pStyle w:val="13"/>
        <w:jc w:val="center"/>
      </w:pPr>
      <w:r>
        <w:rPr>
          <w:b/>
          <w:sz w:val="24"/>
        </w:rPr>
        <w:t>四-1优先类节能产品、环境标志产品加分证明材料（若有）</w:t>
      </w:r>
    </w:p>
    <w:p>
      <w:pPr>
        <w:pStyle w:val="13"/>
        <w:jc w:val="center"/>
      </w:pPr>
      <w:r>
        <w:rPr>
          <w:b/>
          <w:sz w:val="24"/>
        </w:rPr>
        <w:t>四-1-①优先类节能产品、环境标志产品统计表（加分适用，若有）</w:t>
      </w:r>
    </w:p>
    <w:p>
      <w:pPr>
        <w:pStyle w:val="13"/>
        <w:ind w:firstLine="480"/>
      </w:pPr>
      <w:r>
        <w:t>项目编号：　　　　　　　　</w:t>
      </w:r>
    </w:p>
    <w:p>
      <w:pPr>
        <w:pStyle w:val="13"/>
        <w:ind w:firstLine="480"/>
        <w:jc w:val="right"/>
      </w:pPr>
      <w:r>
        <w:t>货币及单位：人民币元</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tc>
        <w:tc>
          <w:tcPr>
            <w:tcW w:w="7122" w:type="dxa"/>
            <w:gridSpan w:val="6"/>
          </w:tcPr>
          <w:p>
            <w:pPr>
              <w:pStyle w:val="13"/>
              <w:jc w:val="center"/>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3"/>
            </w:pPr>
            <w:r>
              <w:t>采购包</w:t>
            </w:r>
          </w:p>
        </w:tc>
        <w:tc>
          <w:tcPr>
            <w:tcW w:w="1187" w:type="dxa"/>
          </w:tcPr>
          <w:p>
            <w:pPr>
              <w:pStyle w:val="13"/>
            </w:pPr>
            <w:r>
              <w:t>品目号</w:t>
            </w:r>
          </w:p>
        </w:tc>
        <w:tc>
          <w:tcPr>
            <w:tcW w:w="1187" w:type="dxa"/>
          </w:tcPr>
          <w:p>
            <w:pPr>
              <w:pStyle w:val="13"/>
            </w:pPr>
            <w:r>
              <w:t>货物名称</w:t>
            </w:r>
          </w:p>
        </w:tc>
        <w:tc>
          <w:tcPr>
            <w:tcW w:w="1187" w:type="dxa"/>
          </w:tcPr>
          <w:p>
            <w:pPr>
              <w:pStyle w:val="13"/>
            </w:pPr>
            <w:r>
              <w:t>单价（现场）</w:t>
            </w:r>
          </w:p>
        </w:tc>
        <w:tc>
          <w:tcPr>
            <w:tcW w:w="1187" w:type="dxa"/>
          </w:tcPr>
          <w:p>
            <w:pPr>
              <w:pStyle w:val="13"/>
            </w:pPr>
            <w:r>
              <w:t>数量</w:t>
            </w:r>
          </w:p>
        </w:tc>
        <w:tc>
          <w:tcPr>
            <w:tcW w:w="1187" w:type="dxa"/>
          </w:tcPr>
          <w:p>
            <w:pPr>
              <w:pStyle w:val="13"/>
            </w:pPr>
            <w:r>
              <w:t>总价（现场）</w:t>
            </w:r>
          </w:p>
        </w:tc>
        <w:tc>
          <w:tcPr>
            <w:tcW w:w="1187" w:type="dxa"/>
          </w:tcPr>
          <w:p>
            <w:pPr>
              <w:pStyle w:val="13"/>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3"/>
            </w:pPr>
            <w:r>
              <w:t>*</w:t>
            </w:r>
          </w:p>
        </w:tc>
        <w:tc>
          <w:tcPr>
            <w:tcW w:w="1187" w:type="dxa"/>
          </w:tcPr>
          <w:p>
            <w:pPr>
              <w:pStyle w:val="13"/>
            </w:pPr>
            <w:r>
              <w:t>*-1</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tc>
        <w:tc>
          <w:tcPr>
            <w:tcW w:w="1187" w:type="dxa"/>
          </w:tcPr>
          <w:p>
            <w:pPr>
              <w:pStyle w:val="13"/>
            </w:pPr>
            <w:r>
              <w:t>…</w:t>
            </w:r>
          </w:p>
        </w:tc>
        <w:tc>
          <w:tcPr>
            <w:tcW w:w="1187" w:type="dxa"/>
          </w:tcPr>
          <w:p/>
        </w:tc>
        <w:tc>
          <w:tcPr>
            <w:tcW w:w="1187" w:type="dxa"/>
          </w:tcPr>
          <w:p/>
        </w:tc>
        <w:tc>
          <w:tcPr>
            <w:tcW w:w="1187" w:type="dxa"/>
          </w:tcPr>
          <w:p/>
        </w:tc>
        <w:tc>
          <w:tcPr>
            <w:tcW w:w="1187" w:type="dxa"/>
          </w:tcPr>
          <w:p/>
        </w:tc>
        <w:tc>
          <w:tcPr>
            <w:tcW w:w="1187" w:type="dxa"/>
          </w:tcPr>
          <w:p/>
        </w:tc>
      </w:tr>
    </w:tbl>
    <w:p>
      <w:pPr>
        <w:pStyle w:val="13"/>
        <w:ind w:firstLine="480"/>
      </w:pPr>
      <w:r>
        <w:t>※注意：</w:t>
      </w:r>
    </w:p>
    <w:p>
      <w:pPr>
        <w:pStyle w:val="13"/>
        <w:ind w:firstLine="480"/>
      </w:pPr>
      <w:r>
        <w:t>1、对节能、环境标志产品计算价格扣除时，只依据电子投标文件“四-1-②优先类节能产品、环境标志产品加分证明材料（加分适用，若有）”。</w:t>
      </w:r>
    </w:p>
    <w:p>
      <w:pPr>
        <w:pStyle w:val="13"/>
        <w:ind w:firstLine="480"/>
      </w:pPr>
      <w:r>
        <w:t>2、本表以采购包为单位，不同采购包请分别填写；同一采购包请按照其品目号顺序分别填写。</w:t>
      </w:r>
    </w:p>
    <w:p>
      <w:pPr>
        <w:pStyle w:val="13"/>
        <w:ind w:firstLine="480"/>
      </w:pPr>
      <w:r>
        <w:t>3、具体统计、计算：</w:t>
      </w:r>
    </w:p>
    <w:p>
      <w:pPr>
        <w:pStyle w:val="13"/>
        <w:ind w:firstLine="480"/>
      </w:pPr>
      <w:r>
        <w:t>3.1若节能、环境标志产品仅是构成投标产品的部件、组件或零件，则该投标产品不享受鼓励优惠政策。同一品目中各认证证书不重复计算价格扣除。强制类节能产品不享受价格扣除。</w:t>
      </w:r>
    </w:p>
    <w:p>
      <w:pPr>
        <w:pStyle w:val="13"/>
        <w:ind w:firstLine="480"/>
      </w:pPr>
      <w:r>
        <w:t>3.2计算结果若除不尽，可四舍五入保留到小数点后两位。</w:t>
      </w:r>
    </w:p>
    <w:p>
      <w:pPr>
        <w:pStyle w:val="13"/>
        <w:ind w:firstLine="480"/>
      </w:pPr>
      <w:r>
        <w:t>3.3投标人应按照招标文件要求认真统计、计算，否则评标委员会不予认定。</w:t>
      </w:r>
    </w:p>
    <w:p>
      <w:pPr>
        <w:pStyle w:val="13"/>
        <w:ind w:firstLine="480"/>
      </w:pPr>
      <w:r>
        <w:t>3.4若无节能、环境标志产品，不填写本表，否则，视为提供虚假材料。</w:t>
      </w:r>
    </w:p>
    <w:p>
      <w:pPr>
        <w:pStyle w:val="13"/>
        <w:ind w:firstLine="480"/>
        <w:jc w:val="right"/>
      </w:pPr>
      <w:r>
        <w:t>投标人：（全称并加盖单位公章）</w:t>
      </w:r>
    </w:p>
    <w:p>
      <w:pPr>
        <w:pStyle w:val="13"/>
        <w:ind w:firstLine="480"/>
        <w:jc w:val="right"/>
      </w:pPr>
      <w:r>
        <w:t>日期：　　年　　月　　日</w:t>
      </w:r>
    </w:p>
    <w:p>
      <w:pPr>
        <w:pStyle w:val="13"/>
      </w:pPr>
      <w:r>
        <w:t xml:space="preserve"> </w:t>
      </w:r>
    </w:p>
    <w:p>
      <w:pPr>
        <w:pStyle w:val="13"/>
        <w:jc w:val="center"/>
      </w:pPr>
      <w:r>
        <w:rPr>
          <w:b/>
          <w:sz w:val="24"/>
        </w:rPr>
        <w:t>四-1-②优先类节能产品、环境标志产品证明材料（加分适用，若有）</w:t>
      </w:r>
    </w:p>
    <w:p>
      <w:pPr>
        <w:pStyle w:val="13"/>
        <w:jc w:val="center"/>
      </w:pPr>
      <w:r>
        <w:rPr>
          <w:b/>
          <w:sz w:val="24"/>
        </w:rPr>
        <w:t>四-2招标文件规定的其他加分证明材料（若有）</w:t>
      </w:r>
    </w:p>
    <w:p>
      <w:pPr>
        <w:pStyle w:val="13"/>
        <w:ind w:firstLine="480"/>
        <w:jc w:val="center"/>
      </w:pPr>
      <w:r>
        <w:t>编制说明</w:t>
      </w:r>
    </w:p>
    <w:p>
      <w:pPr>
        <w:pStyle w:val="13"/>
        <w:ind w:firstLine="480"/>
      </w:pPr>
      <w:r>
        <w:t>若投标人可享受招标文件规定的除“优先类节能产品、环境标志产品加分”外的其他加分优惠，则投标人应按照招标文件要求提供相应证明材料。</w:t>
      </w:r>
    </w:p>
    <w:p>
      <w:pPr>
        <w:pStyle w:val="13"/>
      </w:pPr>
    </w:p>
    <w:p>
      <w:pPr>
        <w:pStyle w:val="13"/>
      </w:pPr>
      <w:r>
        <w:t xml:space="preserve"> </w:t>
      </w:r>
    </w:p>
    <w:p>
      <w:pPr>
        <w:pStyle w:val="13"/>
        <w:jc w:val="center"/>
      </w:pPr>
      <w:r>
        <w:rPr>
          <w:b/>
          <w:sz w:val="28"/>
        </w:rPr>
        <w:t>封面格式(技术商务部分)</w:t>
      </w:r>
    </w:p>
    <w:p>
      <w:pPr>
        <w:pStyle w:val="13"/>
        <w:jc w:val="center"/>
      </w:pPr>
      <w:r>
        <w:rPr>
          <w:b/>
          <w:sz w:val="48"/>
        </w:rPr>
        <w:t>福建省政府采购投标文件</w:t>
      </w:r>
    </w:p>
    <w:p>
      <w:pPr>
        <w:pStyle w:val="13"/>
        <w:jc w:val="center"/>
        <w:rPr>
          <w:rFonts w:hint="eastAsia" w:eastAsiaTheme="minorEastAsia"/>
          <w:b/>
          <w:sz w:val="48"/>
          <w:lang w:eastAsia="zh-CN"/>
        </w:rPr>
      </w:pPr>
      <w:r>
        <w:rPr>
          <w:b/>
          <w:sz w:val="48"/>
        </w:rPr>
        <w:t>（技术商务部分）</w:t>
      </w:r>
    </w:p>
    <w:p>
      <w:pPr>
        <w:pStyle w:val="13"/>
        <w:jc w:val="center"/>
        <w:rPr>
          <w:rFonts w:hint="eastAsia" w:eastAsiaTheme="minorEastAsia"/>
          <w:b/>
          <w:sz w:val="48"/>
          <w:lang w:eastAsia="zh-CN"/>
        </w:rPr>
      </w:pPr>
    </w:p>
    <w:p>
      <w:pPr>
        <w:pStyle w:val="13"/>
        <w:jc w:val="center"/>
        <w:rPr>
          <w:rFonts w:hint="eastAsia" w:eastAsiaTheme="minorEastAsia"/>
          <w:lang w:eastAsia="zh-CN"/>
        </w:rPr>
      </w:pPr>
    </w:p>
    <w:p>
      <w:pPr>
        <w:pStyle w:val="13"/>
        <w:jc w:val="center"/>
        <w:rPr>
          <w:rFonts w:hint="eastAsia" w:eastAsiaTheme="minorEastAsia"/>
          <w:lang w:eastAsia="zh-CN"/>
        </w:rPr>
      </w:pPr>
    </w:p>
    <w:p>
      <w:pPr>
        <w:pStyle w:val="13"/>
        <w:jc w:val="center"/>
        <w:rPr>
          <w:rFonts w:hint="eastAsia" w:eastAsiaTheme="minorEastAsia"/>
          <w:b/>
          <w:sz w:val="36"/>
          <w:lang w:eastAsia="zh-CN"/>
        </w:rPr>
      </w:pPr>
      <w:r>
        <w:rPr>
          <w:b/>
          <w:sz w:val="36"/>
        </w:rPr>
        <w:t>（填写正本或副本）</w:t>
      </w:r>
    </w:p>
    <w:p>
      <w:pPr>
        <w:pStyle w:val="13"/>
        <w:jc w:val="center"/>
        <w:rPr>
          <w:rFonts w:hint="eastAsia" w:eastAsiaTheme="minorEastAsia"/>
          <w:b/>
          <w:sz w:val="36"/>
          <w:lang w:eastAsia="zh-CN"/>
        </w:rPr>
      </w:pPr>
    </w:p>
    <w:p>
      <w:pPr>
        <w:pStyle w:val="13"/>
        <w:jc w:val="center"/>
        <w:rPr>
          <w:rFonts w:hint="eastAsia" w:eastAsiaTheme="minorEastAsia"/>
          <w:lang w:eastAsia="zh-CN"/>
        </w:rPr>
      </w:pPr>
    </w:p>
    <w:p>
      <w:pPr>
        <w:pStyle w:val="13"/>
        <w:jc w:val="center"/>
        <w:rPr>
          <w:rFonts w:hint="eastAsia" w:eastAsiaTheme="minorEastAsia"/>
          <w:lang w:eastAsia="zh-CN"/>
        </w:rPr>
      </w:pPr>
    </w:p>
    <w:p>
      <w:pPr>
        <w:pStyle w:val="13"/>
        <w:jc w:val="center"/>
        <w:rPr>
          <w:rFonts w:hint="eastAsia" w:eastAsiaTheme="minorEastAsia"/>
          <w:lang w:eastAsia="zh-CN"/>
        </w:rPr>
      </w:pPr>
    </w:p>
    <w:p>
      <w:pPr>
        <w:pStyle w:val="13"/>
        <w:jc w:val="center"/>
        <w:rPr>
          <w:rFonts w:hint="eastAsia" w:eastAsiaTheme="minorEastAsia"/>
          <w:lang w:eastAsia="zh-CN"/>
        </w:rPr>
      </w:pPr>
    </w:p>
    <w:p>
      <w:pPr>
        <w:pStyle w:val="13"/>
        <w:jc w:val="center"/>
      </w:pPr>
      <w:r>
        <w:rPr>
          <w:b/>
          <w:sz w:val="28"/>
        </w:rPr>
        <w:t>（项目名称：（由投标人填写）</w:t>
      </w:r>
    </w:p>
    <w:p>
      <w:pPr>
        <w:pStyle w:val="13"/>
        <w:jc w:val="center"/>
      </w:pPr>
      <w:r>
        <w:rPr>
          <w:b/>
          <w:sz w:val="28"/>
        </w:rPr>
        <w:t>（备案编号：（由投标人填写）</w:t>
      </w:r>
    </w:p>
    <w:p>
      <w:pPr>
        <w:pStyle w:val="13"/>
        <w:jc w:val="center"/>
      </w:pPr>
      <w:r>
        <w:rPr>
          <w:b/>
          <w:sz w:val="28"/>
        </w:rPr>
        <w:t>（项目编号：（由投标人填写）</w:t>
      </w:r>
    </w:p>
    <w:p>
      <w:pPr>
        <w:pStyle w:val="13"/>
        <w:jc w:val="center"/>
        <w:rPr>
          <w:rFonts w:hint="eastAsia" w:eastAsiaTheme="minorEastAsia"/>
          <w:b/>
          <w:sz w:val="28"/>
          <w:lang w:eastAsia="zh-CN"/>
        </w:rPr>
      </w:pPr>
      <w:r>
        <w:rPr>
          <w:b/>
          <w:sz w:val="28"/>
        </w:rPr>
        <w:t>（所投采购包：（由投标人填写）</w:t>
      </w:r>
    </w:p>
    <w:p>
      <w:pPr>
        <w:pStyle w:val="13"/>
        <w:jc w:val="center"/>
        <w:rPr>
          <w:rFonts w:hint="eastAsia" w:eastAsiaTheme="minorEastAsia"/>
          <w:b/>
          <w:sz w:val="28"/>
          <w:lang w:eastAsia="zh-CN"/>
        </w:rPr>
      </w:pPr>
    </w:p>
    <w:p>
      <w:pPr>
        <w:pStyle w:val="13"/>
        <w:jc w:val="center"/>
        <w:rPr>
          <w:rFonts w:hint="eastAsia" w:eastAsiaTheme="minorEastAsia"/>
          <w:lang w:eastAsia="zh-CN"/>
        </w:rPr>
      </w:pPr>
    </w:p>
    <w:p>
      <w:pPr>
        <w:pStyle w:val="13"/>
        <w:jc w:val="center"/>
      </w:pPr>
      <w:r>
        <w:rPr>
          <w:b/>
          <w:sz w:val="28"/>
        </w:rPr>
        <w:t>投标人：（填写“全称”）</w:t>
      </w:r>
    </w:p>
    <w:p>
      <w:pPr>
        <w:pStyle w:val="13"/>
        <w:jc w:val="center"/>
      </w:pPr>
      <w:r>
        <w:rPr>
          <w:b/>
          <w:sz w:val="28"/>
        </w:rPr>
        <w:t>（由投标人填写）年（由投标人填写）月</w:t>
      </w:r>
    </w:p>
    <w:p>
      <w:pPr>
        <w:pStyle w:val="13"/>
      </w:pPr>
    </w:p>
    <w:p>
      <w:pPr>
        <w:pStyle w:val="13"/>
      </w:pPr>
      <w:r>
        <w:t xml:space="preserve"> </w:t>
      </w:r>
    </w:p>
    <w:p>
      <w:pPr>
        <w:pStyle w:val="13"/>
        <w:jc w:val="center"/>
      </w:pPr>
      <w:r>
        <w:rPr>
          <w:b/>
          <w:sz w:val="28"/>
        </w:rPr>
        <w:t>索引</w:t>
      </w:r>
    </w:p>
    <w:p>
      <w:pPr>
        <w:pStyle w:val="13"/>
        <w:ind w:firstLine="480"/>
      </w:pPr>
      <w:r>
        <w:t>一、标的说明一览表</w:t>
      </w:r>
    </w:p>
    <w:p>
      <w:pPr>
        <w:pStyle w:val="13"/>
        <w:ind w:firstLine="480"/>
      </w:pPr>
      <w:r>
        <w:t>二、技术和服务要求响应表</w:t>
      </w:r>
    </w:p>
    <w:p>
      <w:pPr>
        <w:pStyle w:val="13"/>
        <w:ind w:firstLine="480"/>
      </w:pPr>
      <w:r>
        <w:t>三、商务条件响应表</w:t>
      </w:r>
    </w:p>
    <w:p>
      <w:pPr>
        <w:pStyle w:val="13"/>
        <w:ind w:firstLine="480"/>
      </w:pPr>
      <w:r>
        <w:t>四、投标人提交的其他资料（若有）</w:t>
      </w:r>
    </w:p>
    <w:p>
      <w:pPr>
        <w:pStyle w:val="13"/>
        <w:ind w:firstLine="480"/>
      </w:pPr>
      <w:r>
        <w:t>※注意</w:t>
      </w:r>
    </w:p>
    <w:p>
      <w:pPr>
        <w:pStyle w:val="13"/>
        <w:ind w:firstLine="480"/>
      </w:pPr>
      <w:r>
        <w:t>技术商务部分中不得出现报价部分的全部或部分的投标报价信息（或组成资料），否则符合性审查不合格。</w:t>
      </w:r>
    </w:p>
    <w:p>
      <w:pPr>
        <w:pStyle w:val="13"/>
      </w:pPr>
    </w:p>
    <w:p>
      <w:pPr>
        <w:pStyle w:val="13"/>
      </w:pPr>
      <w:r>
        <w:t xml:space="preserve"> </w:t>
      </w:r>
    </w:p>
    <w:p>
      <w:pPr>
        <w:pStyle w:val="13"/>
        <w:jc w:val="center"/>
      </w:pPr>
      <w:r>
        <w:rPr>
          <w:b/>
          <w:sz w:val="28"/>
        </w:rPr>
        <w:t>一、标的说明一览表</w:t>
      </w:r>
    </w:p>
    <w:p>
      <w:pPr>
        <w:pStyle w:val="13"/>
        <w:ind w:firstLine="480"/>
      </w:pPr>
      <w:r>
        <w:t>项目编号：　　　　　　　　</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13"/>
            </w:pPr>
            <w:r>
              <w:t>采购包</w:t>
            </w:r>
          </w:p>
        </w:tc>
        <w:tc>
          <w:tcPr>
            <w:tcW w:w="1384" w:type="dxa"/>
          </w:tcPr>
          <w:p>
            <w:pPr>
              <w:pStyle w:val="13"/>
            </w:pPr>
            <w:r>
              <w:t>品目号</w:t>
            </w:r>
          </w:p>
        </w:tc>
        <w:tc>
          <w:tcPr>
            <w:tcW w:w="1384" w:type="dxa"/>
          </w:tcPr>
          <w:p>
            <w:pPr>
              <w:pStyle w:val="13"/>
            </w:pPr>
            <w:r>
              <w:t>投标标的</w:t>
            </w:r>
          </w:p>
        </w:tc>
        <w:tc>
          <w:tcPr>
            <w:tcW w:w="1384" w:type="dxa"/>
          </w:tcPr>
          <w:p>
            <w:pPr>
              <w:pStyle w:val="13"/>
            </w:pPr>
            <w:r>
              <w:t>规格</w:t>
            </w:r>
          </w:p>
        </w:tc>
        <w:tc>
          <w:tcPr>
            <w:tcW w:w="1384" w:type="dxa"/>
          </w:tcPr>
          <w:p>
            <w:pPr>
              <w:pStyle w:val="13"/>
            </w:pPr>
            <w:r>
              <w:t>来源地</w:t>
            </w:r>
          </w:p>
        </w:tc>
        <w:tc>
          <w:tcPr>
            <w:tcW w:w="1384" w:type="dxa"/>
          </w:tcPr>
          <w:p>
            <w:pPr>
              <w:pStyle w:val="13"/>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Merge w:val="restart"/>
          </w:tcPr>
          <w:p>
            <w:pPr>
              <w:pStyle w:val="13"/>
            </w:pPr>
            <w:r>
              <w:t>*</w:t>
            </w:r>
          </w:p>
        </w:tc>
        <w:tc>
          <w:tcPr>
            <w:tcW w:w="1384" w:type="dxa"/>
          </w:tcPr>
          <w:p>
            <w:pPr>
              <w:pStyle w:val="13"/>
            </w:pPr>
            <w:r>
              <w:t>*-1</w:t>
            </w: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Merge w:val="continue"/>
          </w:tcPr>
          <w:p/>
        </w:tc>
        <w:tc>
          <w:tcPr>
            <w:tcW w:w="1384" w:type="dxa"/>
          </w:tcPr>
          <w:p>
            <w:pPr>
              <w:pStyle w:val="13"/>
            </w:pPr>
            <w:r>
              <w:t>…</w:t>
            </w: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13"/>
            </w:pPr>
            <w:r>
              <w:t>…</w:t>
            </w:r>
          </w:p>
        </w:tc>
        <w:tc>
          <w:tcPr>
            <w:tcW w:w="1384" w:type="dxa"/>
          </w:tcPr>
          <w:p/>
        </w:tc>
        <w:tc>
          <w:tcPr>
            <w:tcW w:w="1384" w:type="dxa"/>
          </w:tcPr>
          <w:p/>
        </w:tc>
        <w:tc>
          <w:tcPr>
            <w:tcW w:w="1384" w:type="dxa"/>
          </w:tcPr>
          <w:p/>
        </w:tc>
        <w:tc>
          <w:tcPr>
            <w:tcW w:w="1384" w:type="dxa"/>
          </w:tcPr>
          <w:p/>
        </w:tc>
        <w:tc>
          <w:tcPr>
            <w:tcW w:w="1384" w:type="dxa"/>
          </w:tcPr>
          <w:p/>
        </w:tc>
      </w:tr>
    </w:tbl>
    <w:p>
      <w:pPr>
        <w:pStyle w:val="13"/>
        <w:ind w:firstLine="480"/>
      </w:pPr>
      <w:r>
        <w:t>※注意：</w:t>
      </w:r>
    </w:p>
    <w:p>
      <w:pPr>
        <w:pStyle w:val="13"/>
        <w:ind w:firstLine="480"/>
      </w:pPr>
      <w:r>
        <w:t>1、本表应按照下列规定填写：</w:t>
      </w:r>
    </w:p>
    <w:p>
      <w:pPr>
        <w:pStyle w:val="13"/>
        <w:ind w:firstLine="480"/>
      </w:pPr>
      <w:r>
        <w:t>1.1“采购包”、“品目号”、“投标标的”及“数量”应与招标文件《采购标的一览表》中的有关内容（“采购包”、“品目号”、“采购标的”及“数量”）保持一致。</w:t>
      </w:r>
    </w:p>
    <w:p>
      <w:pPr>
        <w:pStyle w:val="13"/>
        <w:ind w:firstLine="480"/>
      </w:pPr>
      <w: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3"/>
        <w:ind w:firstLine="480"/>
      </w:pPr>
      <w:r>
        <w:t>1.3“投标标的”为服务的：“规格”项下应填写服务提供者提供的服务标准及品牌（若有）。“来源地”应填写服务提供者的所在地。“备注”项下应填写关于服务标准所涵盖的具体项目或内容的说明等。</w:t>
      </w:r>
    </w:p>
    <w:p>
      <w:pPr>
        <w:pStyle w:val="13"/>
        <w:ind w:firstLine="480"/>
      </w:pPr>
      <w:r>
        <w:t>2、投标人需要说明的内容若需特殊表达，应先在本表中进行相应说明，再另页应答，但应做好标注说明，方便评委查阅评审。未标注说明可能导致的不利的评审后果由投标人自行承担。</w:t>
      </w:r>
    </w:p>
    <w:p>
      <w:pPr>
        <w:pStyle w:val="13"/>
        <w:ind w:firstLine="480"/>
      </w:pPr>
      <w:r>
        <w:t>3、电子投标文件中涉及“投标标的”、“数量”、“规格”、“来源地”的内容若不一致，应以本表为准。</w:t>
      </w:r>
    </w:p>
    <w:p>
      <w:pPr>
        <w:pStyle w:val="13"/>
        <w:ind w:firstLine="480"/>
        <w:jc w:val="right"/>
      </w:pPr>
      <w:r>
        <w:t>投标人：（全称并加盖单位公章）</w:t>
      </w:r>
    </w:p>
    <w:p>
      <w:pPr>
        <w:pStyle w:val="13"/>
        <w:ind w:firstLine="480"/>
        <w:jc w:val="right"/>
      </w:pPr>
      <w:r>
        <w:t>日期：　　年　　月　　日</w:t>
      </w:r>
    </w:p>
    <w:p>
      <w:pPr>
        <w:pStyle w:val="13"/>
      </w:pPr>
    </w:p>
    <w:p>
      <w:pPr>
        <w:pStyle w:val="13"/>
      </w:pPr>
      <w:r>
        <w:t xml:space="preserve"> </w:t>
      </w:r>
    </w:p>
    <w:p>
      <w:pPr>
        <w:pStyle w:val="13"/>
        <w:jc w:val="center"/>
      </w:pPr>
      <w:r>
        <w:rPr>
          <w:b/>
          <w:sz w:val="28"/>
        </w:rPr>
        <w:t>二、技术和服务要求响应表</w:t>
      </w:r>
    </w:p>
    <w:p>
      <w:pPr>
        <w:pStyle w:val="13"/>
        <w:ind w:firstLine="480"/>
      </w:pPr>
      <w:r>
        <w:t>项目编号：　　　　　　　　</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3"/>
            </w:pPr>
            <w:r>
              <w:t>采购包</w:t>
            </w:r>
          </w:p>
        </w:tc>
        <w:tc>
          <w:tcPr>
            <w:tcW w:w="1661" w:type="dxa"/>
          </w:tcPr>
          <w:p>
            <w:pPr>
              <w:pStyle w:val="13"/>
            </w:pPr>
            <w:r>
              <w:t>品目号</w:t>
            </w:r>
          </w:p>
        </w:tc>
        <w:tc>
          <w:tcPr>
            <w:tcW w:w="1661" w:type="dxa"/>
          </w:tcPr>
          <w:p>
            <w:pPr>
              <w:pStyle w:val="13"/>
            </w:pPr>
            <w:r>
              <w:t>技术和服务要求</w:t>
            </w:r>
          </w:p>
        </w:tc>
        <w:tc>
          <w:tcPr>
            <w:tcW w:w="1661" w:type="dxa"/>
          </w:tcPr>
          <w:p>
            <w:pPr>
              <w:pStyle w:val="13"/>
            </w:pPr>
            <w:r>
              <w:t>投标响应</w:t>
            </w:r>
          </w:p>
        </w:tc>
        <w:tc>
          <w:tcPr>
            <w:tcW w:w="1661" w:type="dxa"/>
          </w:tcPr>
          <w:p>
            <w:pPr>
              <w:pStyle w:val="13"/>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3"/>
            </w:pPr>
            <w:r>
              <w:t>*</w:t>
            </w:r>
          </w:p>
        </w:tc>
        <w:tc>
          <w:tcPr>
            <w:tcW w:w="1661" w:type="dxa"/>
          </w:tcPr>
          <w:p>
            <w:pPr>
              <w:pStyle w:val="13"/>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13"/>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3"/>
            </w:pPr>
            <w:r>
              <w:t>…</w:t>
            </w:r>
          </w:p>
        </w:tc>
        <w:tc>
          <w:tcPr>
            <w:tcW w:w="1661" w:type="dxa"/>
          </w:tcPr>
          <w:p/>
        </w:tc>
        <w:tc>
          <w:tcPr>
            <w:tcW w:w="1661" w:type="dxa"/>
          </w:tcPr>
          <w:p/>
        </w:tc>
        <w:tc>
          <w:tcPr>
            <w:tcW w:w="1661" w:type="dxa"/>
          </w:tcPr>
          <w:p/>
        </w:tc>
        <w:tc>
          <w:tcPr>
            <w:tcW w:w="1661" w:type="dxa"/>
          </w:tcPr>
          <w:p/>
        </w:tc>
      </w:tr>
    </w:tbl>
    <w:p>
      <w:pPr>
        <w:pStyle w:val="13"/>
        <w:ind w:firstLine="480"/>
      </w:pPr>
      <w:r>
        <w:t>※注意：</w:t>
      </w:r>
    </w:p>
    <w:p>
      <w:pPr>
        <w:pStyle w:val="13"/>
        <w:ind w:firstLine="480"/>
      </w:pPr>
      <w:r>
        <w:t>1、本表应按照下列规定填写：</w:t>
      </w:r>
    </w:p>
    <w:p>
      <w:pPr>
        <w:pStyle w:val="13"/>
        <w:ind w:firstLine="480"/>
      </w:pPr>
      <w:r>
        <w:t>1.1“技术和服务要求”项下填写的内容应与招标文件第五章“技术和服务要求”的内容保持一致。</w:t>
      </w:r>
    </w:p>
    <w:p>
      <w:pPr>
        <w:pStyle w:val="13"/>
        <w:ind w:firstLine="480"/>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3"/>
        <w:ind w:firstLine="480"/>
      </w:pPr>
      <w:r>
        <w:t>1.3“是否偏离及说明”项下应按下列规定填写：优于的，填写“正偏离”；符合的，填写“无偏离”；低于的，填写“负偏离”。</w:t>
      </w:r>
    </w:p>
    <w:p>
      <w:pPr>
        <w:pStyle w:val="13"/>
        <w:ind w:firstLine="480"/>
      </w:pPr>
      <w:r>
        <w:t>2、投标人需要说明的内容若需特殊表达，应先在本表中进行相应说明，再另页应答，但应做好标注说明，方便评委查阅评审。未标注说明可能导致的不利的评审后果由投标人自行承担。</w:t>
      </w:r>
    </w:p>
    <w:p>
      <w:pPr>
        <w:pStyle w:val="13"/>
        <w:ind w:firstLine="480"/>
        <w:jc w:val="right"/>
      </w:pPr>
      <w:r>
        <w:t>投标人：（全称并加盖单位公章）</w:t>
      </w:r>
    </w:p>
    <w:p>
      <w:pPr>
        <w:pStyle w:val="13"/>
        <w:ind w:firstLine="480"/>
        <w:jc w:val="right"/>
      </w:pPr>
      <w:r>
        <w:t>日期：　　年　　月　　日</w:t>
      </w:r>
    </w:p>
    <w:p>
      <w:pPr>
        <w:pStyle w:val="13"/>
      </w:pPr>
    </w:p>
    <w:p>
      <w:pPr>
        <w:pStyle w:val="13"/>
      </w:pPr>
      <w:r>
        <w:t xml:space="preserve"> </w:t>
      </w:r>
    </w:p>
    <w:p>
      <w:pPr>
        <w:pStyle w:val="13"/>
        <w:jc w:val="center"/>
      </w:pPr>
      <w:r>
        <w:rPr>
          <w:b/>
          <w:sz w:val="28"/>
        </w:rPr>
        <w:t>三、商务条件响应表</w:t>
      </w:r>
    </w:p>
    <w:p>
      <w:pPr>
        <w:pStyle w:val="13"/>
        <w:ind w:firstLine="480"/>
      </w:pPr>
      <w:r>
        <w:t>项目编号：　　　　　　　　</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3"/>
            </w:pPr>
            <w:r>
              <w:t>采购包</w:t>
            </w:r>
          </w:p>
        </w:tc>
        <w:tc>
          <w:tcPr>
            <w:tcW w:w="1661" w:type="dxa"/>
          </w:tcPr>
          <w:p>
            <w:pPr>
              <w:pStyle w:val="13"/>
            </w:pPr>
            <w:r>
              <w:t>品目号</w:t>
            </w:r>
          </w:p>
        </w:tc>
        <w:tc>
          <w:tcPr>
            <w:tcW w:w="1661" w:type="dxa"/>
          </w:tcPr>
          <w:p>
            <w:pPr>
              <w:pStyle w:val="13"/>
            </w:pPr>
            <w:r>
              <w:t>商务条件</w:t>
            </w:r>
          </w:p>
        </w:tc>
        <w:tc>
          <w:tcPr>
            <w:tcW w:w="1661" w:type="dxa"/>
          </w:tcPr>
          <w:p>
            <w:pPr>
              <w:pStyle w:val="13"/>
            </w:pPr>
            <w:r>
              <w:t>投标响应</w:t>
            </w:r>
          </w:p>
        </w:tc>
        <w:tc>
          <w:tcPr>
            <w:tcW w:w="1661" w:type="dxa"/>
          </w:tcPr>
          <w:p>
            <w:pPr>
              <w:pStyle w:val="13"/>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3"/>
            </w:pPr>
            <w:r>
              <w:t>*</w:t>
            </w:r>
          </w:p>
        </w:tc>
        <w:tc>
          <w:tcPr>
            <w:tcW w:w="1661" w:type="dxa"/>
          </w:tcPr>
          <w:p>
            <w:pPr>
              <w:pStyle w:val="13"/>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13"/>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3"/>
            </w:pPr>
            <w:r>
              <w:t>…</w:t>
            </w:r>
          </w:p>
        </w:tc>
        <w:tc>
          <w:tcPr>
            <w:tcW w:w="1661" w:type="dxa"/>
          </w:tcPr>
          <w:p/>
        </w:tc>
        <w:tc>
          <w:tcPr>
            <w:tcW w:w="1661" w:type="dxa"/>
          </w:tcPr>
          <w:p/>
        </w:tc>
        <w:tc>
          <w:tcPr>
            <w:tcW w:w="1661" w:type="dxa"/>
          </w:tcPr>
          <w:p/>
        </w:tc>
        <w:tc>
          <w:tcPr>
            <w:tcW w:w="1661" w:type="dxa"/>
          </w:tcPr>
          <w:p/>
        </w:tc>
      </w:tr>
    </w:tbl>
    <w:p>
      <w:pPr>
        <w:pStyle w:val="13"/>
        <w:ind w:firstLine="480"/>
      </w:pPr>
      <w:r>
        <w:t>※注意：</w:t>
      </w:r>
    </w:p>
    <w:p>
      <w:pPr>
        <w:pStyle w:val="13"/>
        <w:ind w:firstLine="480"/>
      </w:pPr>
      <w:r>
        <w:t>1、本表应按照下列规定填写：</w:t>
      </w:r>
    </w:p>
    <w:p>
      <w:pPr>
        <w:pStyle w:val="13"/>
        <w:ind w:firstLine="480"/>
      </w:pPr>
      <w:r>
        <w:t>1.1“商务条件”项下填写的内容应与招标文件第五章“商务条件”的内容保持一致。</w:t>
      </w:r>
    </w:p>
    <w:p>
      <w:pPr>
        <w:pStyle w:val="13"/>
        <w:ind w:firstLine="480"/>
      </w:pPr>
      <w:r>
        <w:t>1.2“投标响应”项下应填写具体的响应内容并与“商务条件”项下填写的内容逐项对应；对“商务条件”项下涉及“≥或＞”、“≤或＜”及某个区间值范围内的内容，应填写具体的数值。</w:t>
      </w:r>
    </w:p>
    <w:p>
      <w:pPr>
        <w:pStyle w:val="13"/>
        <w:ind w:firstLine="480"/>
      </w:pPr>
      <w:r>
        <w:t>1.3“是否偏离及说明”项下应按下列规定填写：优于的，填写“正偏离”；符合的，填写“无偏离”；低于的，填写“负偏离”。</w:t>
      </w:r>
    </w:p>
    <w:p>
      <w:pPr>
        <w:pStyle w:val="13"/>
        <w:ind w:firstLine="480"/>
      </w:pPr>
      <w:r>
        <w:t>2、投标人需要说明的内容若需特殊表达，应先在本表中进行相应说明，再另页应答，但应做好标注说明，方便评委查阅评审。未标注说明可能导致的不利的评审后果由投标人自行承担。</w:t>
      </w:r>
    </w:p>
    <w:p>
      <w:pPr>
        <w:pStyle w:val="13"/>
        <w:ind w:firstLine="480"/>
        <w:jc w:val="right"/>
      </w:pPr>
      <w:r>
        <w:t>投标人：（全称并加盖单位公章）</w:t>
      </w:r>
    </w:p>
    <w:p>
      <w:pPr>
        <w:pStyle w:val="13"/>
        <w:ind w:firstLine="480"/>
        <w:jc w:val="right"/>
      </w:pPr>
      <w:r>
        <w:t>日期：　　年　　月　　日</w:t>
      </w:r>
    </w:p>
    <w:p>
      <w:pPr>
        <w:pStyle w:val="13"/>
      </w:pPr>
    </w:p>
    <w:p>
      <w:pPr>
        <w:pStyle w:val="13"/>
      </w:pPr>
      <w:r>
        <w:t xml:space="preserve"> </w:t>
      </w:r>
    </w:p>
    <w:p>
      <w:pPr>
        <w:pStyle w:val="13"/>
        <w:jc w:val="center"/>
      </w:pPr>
      <w:r>
        <w:rPr>
          <w:b/>
          <w:sz w:val="28"/>
        </w:rPr>
        <w:t>四、投标人提交的其他资料（若有）</w:t>
      </w:r>
    </w:p>
    <w:p>
      <w:pPr>
        <w:pStyle w:val="13"/>
        <w:ind w:firstLine="480"/>
        <w:jc w:val="center"/>
      </w:pPr>
      <w:r>
        <w:t>编制说明</w:t>
      </w:r>
    </w:p>
    <w:p>
      <w:pPr>
        <w:pStyle w:val="13"/>
        <w:ind w:firstLine="480"/>
      </w:pPr>
      <w:r>
        <w:t>1、招标文件要求提交的除“资格及资信证明部分”、“报价部分”外的其他证明材料或资料加盖投标人的单位公章后应在此项下提交。</w:t>
      </w:r>
    </w:p>
    <w:p>
      <w:pPr>
        <w:pStyle w:val="13"/>
        <w:ind w:firstLine="480"/>
      </w:pPr>
      <w:r>
        <w:t>2、招标文件要求投标人提供方案（包括但不限于：组织、实施、技术、服务方案等）的，投标人应在此项下提交。</w:t>
      </w:r>
    </w:p>
    <w:p>
      <w:pPr>
        <w:pStyle w:val="13"/>
        <w:ind w:firstLine="480"/>
      </w:pPr>
      <w:r>
        <w:t>3、除招标文件另有规定外，投标人认为需要提交的其他证明材料或资料加盖投标人的单位公章后应在此项下提交。</w:t>
      </w:r>
    </w:p>
    <w:p>
      <w:pPr>
        <w:pStyle w:val="13"/>
        <w:rPr>
          <w:rFonts w:hint="eastAsia"/>
          <w:lang w:val="en-US" w:eastAsia="zh-Han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481238"/>
    <w:multiLevelType w:val="singleLevel"/>
    <w:tmpl w:val="D6481238"/>
    <w:lvl w:ilvl="0" w:tentative="0">
      <w:start w:val="13"/>
      <w:numFmt w:val="decimal"/>
      <w:suff w:val="nothing"/>
      <w:lvlText w:val="%1、"/>
      <w:lvlJc w:val="left"/>
    </w:lvl>
  </w:abstractNum>
  <w:abstractNum w:abstractNumId="1">
    <w:nsid w:val="FE022604"/>
    <w:multiLevelType w:val="singleLevel"/>
    <w:tmpl w:val="FE022604"/>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mNDgxMDA5ZDI5NjRkYTQyMzUyODUyOTczMWUzZTIifQ=="/>
  </w:docVars>
  <w:rsids>
    <w:rsidRoot w:val="53B52B8D"/>
    <w:rsid w:val="014001AC"/>
    <w:rsid w:val="017E0CD4"/>
    <w:rsid w:val="0A30513C"/>
    <w:rsid w:val="0AEF5275"/>
    <w:rsid w:val="104F3F68"/>
    <w:rsid w:val="10701984"/>
    <w:rsid w:val="12676363"/>
    <w:rsid w:val="128F7091"/>
    <w:rsid w:val="177F50ED"/>
    <w:rsid w:val="18D5553A"/>
    <w:rsid w:val="192341E3"/>
    <w:rsid w:val="1A365795"/>
    <w:rsid w:val="27A725DC"/>
    <w:rsid w:val="29C00E68"/>
    <w:rsid w:val="35767893"/>
    <w:rsid w:val="39F92E8D"/>
    <w:rsid w:val="3D197BE6"/>
    <w:rsid w:val="3D4359E7"/>
    <w:rsid w:val="420C1409"/>
    <w:rsid w:val="48D507A7"/>
    <w:rsid w:val="50A746AA"/>
    <w:rsid w:val="53B52B8D"/>
    <w:rsid w:val="54555B30"/>
    <w:rsid w:val="55937A20"/>
    <w:rsid w:val="58EC6059"/>
    <w:rsid w:val="5ACF24A8"/>
    <w:rsid w:val="5CB118A2"/>
    <w:rsid w:val="663C3D9F"/>
    <w:rsid w:val="66BA27D6"/>
    <w:rsid w:val="6A130CD7"/>
    <w:rsid w:val="6E1863A6"/>
    <w:rsid w:val="70ED6F92"/>
    <w:rsid w:val="77796396"/>
    <w:rsid w:val="77F79321"/>
    <w:rsid w:val="79742B3D"/>
    <w:rsid w:val="79C142AC"/>
    <w:rsid w:val="7A2B5BC9"/>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2"/>
    <w:qFormat/>
    <w:uiPriority w:val="99"/>
    <w:pPr>
      <w:spacing w:line="360" w:lineRule="auto"/>
      <w:ind w:firstLine="525"/>
    </w:pPr>
    <w:rPr>
      <w:rFonts w:ascii="Arial Narrow" w:hAnsi="Arial Narrow"/>
      <w:kern w:val="0"/>
      <w:szCs w:val="21"/>
    </w:rPr>
  </w:style>
  <w:style w:type="paragraph" w:styleId="4">
    <w:name w:val="annotation text"/>
    <w:basedOn w:val="1"/>
    <w:qFormat/>
    <w:uiPriority w:val="0"/>
    <w:pPr>
      <w:jc w:val="left"/>
    </w:pPr>
  </w:style>
  <w:style w:type="paragraph" w:styleId="5">
    <w:name w:val="Body Text"/>
    <w:basedOn w:val="1"/>
    <w:next w:val="1"/>
    <w:unhideWhenUsed/>
    <w:qFormat/>
    <w:uiPriority w:val="99"/>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5"/>
    <w:unhideWhenUsed/>
    <w:qFormat/>
    <w:uiPriority w:val="99"/>
    <w:pPr>
      <w:spacing w:after="0" w:line="380" w:lineRule="exact"/>
      <w:ind w:firstLine="420"/>
    </w:pPr>
    <w:rPr>
      <w:sz w:val="24"/>
    </w:rPr>
  </w:style>
  <w:style w:type="character" w:styleId="12">
    <w:name w:val="Strong"/>
    <w:basedOn w:val="11"/>
    <w:qFormat/>
    <w:uiPriority w:val="0"/>
    <w:rPr>
      <w:b/>
    </w:rPr>
  </w:style>
  <w:style w:type="paragraph" w:customStyle="1" w:styleId="13">
    <w:name w:val="null3"/>
    <w:hidden/>
    <w:qFormat/>
    <w:uiPriority w:val="0"/>
    <w:rPr>
      <w:rFonts w:hint="eastAsia" w:asciiTheme="minorHAnsi" w:hAnsiTheme="minorHAnsi" w:eastAsiaTheme="minorEastAsia" w:cstheme="minorBidi"/>
      <w:lang w:val="en-US" w:eastAsia="zh-Hans"/>
    </w:rPr>
  </w:style>
  <w:style w:type="character" w:customStyle="1" w:styleId="14">
    <w:name w:val="font41"/>
    <w:basedOn w:val="11"/>
    <w:qFormat/>
    <w:uiPriority w:val="0"/>
    <w:rPr>
      <w:rFonts w:hint="eastAsia" w:ascii="宋体" w:hAnsi="宋体" w:eastAsia="宋体" w:cs="宋体"/>
      <w:color w:val="FF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59372</Words>
  <Characters>61878</Characters>
  <Lines>0</Lines>
  <Paragraphs>0</Paragraphs>
  <TotalTime>3</TotalTime>
  <ScaleCrop>false</ScaleCrop>
  <LinksUpToDate>false</LinksUpToDate>
  <CharactersWithSpaces>62702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Eva～sx</cp:lastModifiedBy>
  <cp:lastPrinted>2023-01-04T04:17:00Z</cp:lastPrinted>
  <dcterms:modified xsi:type="dcterms:W3CDTF">2023-01-29T06:31:26Z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3DB62D0711A7439FB68873B12A59AEAE</vt:lpwstr>
  </property>
</Properties>
</file>