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437"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37"/>
      </w:tblGrid>
      <w:tr w:rsidR="00A673A7" w:rsidTr="00921439">
        <w:trPr>
          <w:trHeight w:val="13047"/>
        </w:trPr>
        <w:tc>
          <w:tcPr>
            <w:tcW w:w="8437" w:type="dxa"/>
          </w:tcPr>
          <w:p w:rsidR="00A673A7" w:rsidRDefault="00A673A7">
            <w:pPr>
              <w:rPr>
                <w:rFonts w:ascii="宋体" w:hAnsi="宋体"/>
                <w:sz w:val="24"/>
                <w:szCs w:val="24"/>
              </w:rPr>
            </w:pPr>
            <w:r>
              <w:rPr>
                <w:rFonts w:ascii="宋体" w:hAnsi="宋体" w:hint="eastAsia"/>
                <w:sz w:val="24"/>
                <w:szCs w:val="24"/>
              </w:rPr>
              <w:t>县级环境保护行政主管部门审批（审查）意见：</w:t>
            </w:r>
          </w:p>
          <w:p w:rsidR="00A673A7" w:rsidRDefault="006F3ED5">
            <w:pPr>
              <w:jc w:val="center"/>
              <w:rPr>
                <w:rFonts w:ascii="仿宋" w:eastAsia="仿宋" w:hAnsi="仿宋"/>
                <w:sz w:val="24"/>
                <w:szCs w:val="21"/>
              </w:rPr>
            </w:pPr>
            <w:r>
              <w:rPr>
                <w:rFonts w:asciiTheme="majorEastAsia" w:eastAsiaTheme="majorEastAsia" w:hAnsiTheme="majorEastAsia" w:cstheme="majorEastAsia" w:hint="eastAsia"/>
                <w:szCs w:val="21"/>
              </w:rPr>
              <w:t xml:space="preserve">                                                         </w:t>
            </w:r>
            <w:r w:rsidR="00A673A7">
              <w:rPr>
                <w:rFonts w:asciiTheme="majorEastAsia" w:eastAsiaTheme="majorEastAsia" w:hAnsiTheme="majorEastAsia" w:cstheme="majorEastAsia" w:hint="eastAsia"/>
                <w:szCs w:val="21"/>
              </w:rPr>
              <w:t>台环保审 [201</w:t>
            </w:r>
            <w:r w:rsidR="005223CA">
              <w:rPr>
                <w:rFonts w:asciiTheme="majorEastAsia" w:eastAsiaTheme="majorEastAsia" w:hAnsiTheme="majorEastAsia" w:cstheme="majorEastAsia" w:hint="eastAsia"/>
                <w:szCs w:val="21"/>
              </w:rPr>
              <w:t>9</w:t>
            </w:r>
            <w:r w:rsidR="00A673A7">
              <w:rPr>
                <w:rFonts w:asciiTheme="majorEastAsia" w:eastAsiaTheme="majorEastAsia" w:hAnsiTheme="majorEastAsia" w:cstheme="majorEastAsia" w:hint="eastAsia"/>
                <w:szCs w:val="21"/>
              </w:rPr>
              <w:t>]02号</w:t>
            </w:r>
          </w:p>
          <w:p w:rsidR="00A673A7" w:rsidRPr="00112EEF" w:rsidRDefault="005223CA" w:rsidP="00921439">
            <w:pPr>
              <w:spacing w:line="360" w:lineRule="auto"/>
              <w:ind w:firstLineChars="200" w:firstLine="480"/>
              <w:rPr>
                <w:rFonts w:ascii="仿宋" w:eastAsia="仿宋" w:hAnsi="仿宋"/>
                <w:bCs/>
                <w:sz w:val="24"/>
                <w:szCs w:val="24"/>
              </w:rPr>
            </w:pPr>
            <w:r>
              <w:rPr>
                <w:rFonts w:ascii="仿宋" w:eastAsia="仿宋" w:hAnsi="仿宋" w:hint="eastAsia"/>
                <w:bCs/>
                <w:sz w:val="24"/>
                <w:szCs w:val="24"/>
              </w:rPr>
              <w:t>国网福建省电力有限公司福州供电公司</w:t>
            </w:r>
            <w:r w:rsidR="00A673A7" w:rsidRPr="00112EEF">
              <w:rPr>
                <w:rFonts w:ascii="仿宋" w:eastAsia="仿宋" w:hAnsi="仿宋" w:hint="eastAsia"/>
                <w:bCs/>
                <w:sz w:val="24"/>
                <w:szCs w:val="24"/>
              </w:rPr>
              <w:t>报送的《福州</w:t>
            </w:r>
            <w:r>
              <w:rPr>
                <w:rFonts w:ascii="仿宋" w:eastAsia="仿宋" w:hAnsi="仿宋" w:hint="eastAsia"/>
                <w:bCs/>
                <w:sz w:val="24"/>
                <w:szCs w:val="24"/>
              </w:rPr>
              <w:t>排尾~新港、排尾~鳌峰洲110KV线路工程</w:t>
            </w:r>
            <w:r w:rsidR="00A673A7" w:rsidRPr="00112EEF">
              <w:rPr>
                <w:rFonts w:ascii="仿宋" w:eastAsia="仿宋" w:hAnsi="仿宋" w:hint="eastAsia"/>
                <w:bCs/>
                <w:sz w:val="24"/>
                <w:szCs w:val="24"/>
              </w:rPr>
              <w:t>环境影响报告表》（</w:t>
            </w:r>
            <w:r w:rsidR="00A673A7" w:rsidRPr="00112EEF">
              <w:rPr>
                <w:rFonts w:ascii="仿宋" w:eastAsia="仿宋" w:hAnsi="仿宋" w:hint="eastAsia"/>
                <w:sz w:val="24"/>
                <w:szCs w:val="24"/>
              </w:rPr>
              <w:t>以下简称报告表）及相关</w:t>
            </w:r>
            <w:r>
              <w:rPr>
                <w:rFonts w:ascii="仿宋" w:eastAsia="仿宋" w:hAnsi="仿宋" w:hint="eastAsia"/>
                <w:sz w:val="24"/>
                <w:szCs w:val="24"/>
              </w:rPr>
              <w:t>申请</w:t>
            </w:r>
            <w:r w:rsidR="00A673A7" w:rsidRPr="00112EEF">
              <w:rPr>
                <w:rFonts w:ascii="仿宋" w:eastAsia="仿宋" w:hAnsi="仿宋" w:hint="eastAsia"/>
                <w:sz w:val="24"/>
                <w:szCs w:val="24"/>
              </w:rPr>
              <w:t>材料收悉</w:t>
            </w:r>
            <w:r w:rsidR="00A673A7" w:rsidRPr="00112EEF">
              <w:rPr>
                <w:rFonts w:ascii="仿宋" w:eastAsia="仿宋" w:hAnsi="仿宋" w:hint="eastAsia"/>
                <w:bCs/>
                <w:sz w:val="24"/>
                <w:szCs w:val="24"/>
              </w:rPr>
              <w:t>。</w:t>
            </w:r>
            <w:r w:rsidR="00A673A7" w:rsidRPr="00112EEF">
              <w:rPr>
                <w:rFonts w:ascii="仿宋" w:eastAsia="仿宋" w:hAnsi="仿宋" w:hint="eastAsia"/>
                <w:sz w:val="24"/>
                <w:szCs w:val="24"/>
              </w:rPr>
              <w:t>根据《中华人民共和国环境影响评价法》第22条等规定，现提出审批意见如下：</w:t>
            </w:r>
          </w:p>
          <w:p w:rsidR="00A673A7" w:rsidRPr="00112EEF" w:rsidRDefault="00A673A7" w:rsidP="00921439">
            <w:pPr>
              <w:pStyle w:val="a8"/>
              <w:spacing w:after="0" w:line="360" w:lineRule="auto"/>
              <w:ind w:leftChars="0" w:left="0" w:firstLineChars="231" w:firstLine="554"/>
              <w:rPr>
                <w:rFonts w:ascii="仿宋" w:eastAsia="仿宋" w:hAnsi="仿宋"/>
                <w:bCs/>
                <w:sz w:val="24"/>
                <w:szCs w:val="24"/>
              </w:rPr>
            </w:pPr>
            <w:r w:rsidRPr="00112EEF">
              <w:rPr>
                <w:rFonts w:ascii="仿宋" w:eastAsia="仿宋" w:hAnsi="仿宋" w:hint="eastAsia"/>
                <w:sz w:val="24"/>
                <w:szCs w:val="24"/>
              </w:rPr>
              <w:t>一、根据《报告表》评价结论：</w:t>
            </w:r>
            <w:r w:rsidR="005223CA" w:rsidRPr="005223CA">
              <w:rPr>
                <w:rFonts w:ascii="仿宋" w:eastAsia="仿宋" w:hAnsi="仿宋" w:hint="eastAsia"/>
                <w:sz w:val="24"/>
                <w:szCs w:val="24"/>
              </w:rPr>
              <w:t>同意国网福建省电力有限公司福州供电公司在规划部门批准的规划用地范围和路径范围内建设该工程项目</w:t>
            </w:r>
            <w:r w:rsidR="005223CA">
              <w:rPr>
                <w:rFonts w:ascii="仿宋" w:eastAsia="仿宋" w:hAnsi="仿宋" w:hint="eastAsia"/>
                <w:bCs/>
                <w:sz w:val="24"/>
                <w:szCs w:val="24"/>
              </w:rPr>
              <w:t>。</w:t>
            </w:r>
            <w:r w:rsidRPr="00112EEF">
              <w:rPr>
                <w:rFonts w:ascii="仿宋" w:eastAsia="仿宋" w:hAnsi="仿宋" w:hint="eastAsia"/>
                <w:bCs/>
                <w:sz w:val="24"/>
                <w:szCs w:val="24"/>
              </w:rPr>
              <w:t>项目</w:t>
            </w:r>
            <w:r w:rsidR="00AE2824">
              <w:rPr>
                <w:rFonts w:ascii="仿宋" w:eastAsia="仿宋" w:hAnsi="仿宋" w:hint="eastAsia"/>
                <w:bCs/>
                <w:sz w:val="24"/>
                <w:szCs w:val="24"/>
              </w:rPr>
              <w:t>内容</w:t>
            </w:r>
            <w:r w:rsidRPr="00112EEF">
              <w:rPr>
                <w:rFonts w:ascii="仿宋" w:eastAsia="仿宋" w:hAnsi="仿宋" w:hint="eastAsia"/>
                <w:bCs/>
                <w:sz w:val="24"/>
                <w:szCs w:val="24"/>
              </w:rPr>
              <w:t>包括</w:t>
            </w:r>
            <w:r w:rsidR="00AE2824">
              <w:rPr>
                <w:rFonts w:ascii="仿宋" w:eastAsia="仿宋" w:hAnsi="仿宋" w:hint="eastAsia"/>
                <w:bCs/>
                <w:sz w:val="24"/>
                <w:szCs w:val="24"/>
              </w:rPr>
              <w:t>排尾~新港110KV线路工程，拟采用全电缆敷设，线路路径长度1.96km;排尾~鳌峰洲110KV线路工程，拟采用全电缆敷设，线路路径长度2.584km</w:t>
            </w:r>
            <w:r w:rsidR="00F03E62">
              <w:rPr>
                <w:rFonts w:ascii="仿宋" w:eastAsia="仿宋" w:hAnsi="仿宋" w:hint="eastAsia"/>
                <w:bCs/>
                <w:sz w:val="24"/>
                <w:szCs w:val="24"/>
              </w:rPr>
              <w:t>；</w:t>
            </w:r>
            <w:r w:rsidR="00921439">
              <w:rPr>
                <w:rFonts w:ascii="仿宋" w:eastAsia="仿宋" w:hAnsi="仿宋" w:hint="eastAsia"/>
                <w:bCs/>
                <w:sz w:val="24"/>
                <w:szCs w:val="24"/>
              </w:rPr>
              <w:t>本项目不</w:t>
            </w:r>
            <w:r w:rsidR="003B3C8B">
              <w:rPr>
                <w:rFonts w:ascii="仿宋" w:eastAsia="仿宋" w:hAnsi="仿宋" w:hint="eastAsia"/>
                <w:bCs/>
                <w:sz w:val="24"/>
                <w:szCs w:val="24"/>
              </w:rPr>
              <w:t>涉及</w:t>
            </w:r>
            <w:r w:rsidR="00921439">
              <w:rPr>
                <w:rFonts w:ascii="仿宋" w:eastAsia="仿宋" w:hAnsi="仿宋" w:hint="eastAsia"/>
                <w:bCs/>
                <w:sz w:val="24"/>
                <w:szCs w:val="24"/>
              </w:rPr>
              <w:t>建设变电</w:t>
            </w:r>
            <w:r w:rsidR="003B3C8B">
              <w:rPr>
                <w:rFonts w:ascii="仿宋" w:eastAsia="仿宋" w:hAnsi="仿宋" w:hint="eastAsia"/>
                <w:bCs/>
                <w:sz w:val="24"/>
                <w:szCs w:val="24"/>
              </w:rPr>
              <w:t>站或设备</w:t>
            </w:r>
            <w:r w:rsidR="00921439">
              <w:rPr>
                <w:rFonts w:ascii="仿宋" w:eastAsia="仿宋" w:hAnsi="仿宋" w:hint="eastAsia"/>
                <w:bCs/>
                <w:sz w:val="24"/>
                <w:szCs w:val="24"/>
              </w:rPr>
              <w:t>等</w:t>
            </w:r>
            <w:r w:rsidRPr="00112EEF">
              <w:rPr>
                <w:rFonts w:ascii="仿宋" w:eastAsia="仿宋" w:hAnsi="仿宋" w:hint="eastAsia"/>
                <w:bCs/>
                <w:sz w:val="24"/>
                <w:szCs w:val="24"/>
              </w:rPr>
              <w:t>。</w:t>
            </w:r>
            <w:r w:rsidR="00AE2824">
              <w:rPr>
                <w:rFonts w:ascii="仿宋_GB2312" w:eastAsia="仿宋_GB2312" w:hAnsi="宋体" w:hint="eastAsia"/>
                <w:sz w:val="24"/>
              </w:rPr>
              <w:t>项目具体建设内容见《报告表》。</w:t>
            </w:r>
          </w:p>
          <w:p w:rsidR="00A673A7" w:rsidRPr="00112EEF" w:rsidRDefault="00A673A7" w:rsidP="00921439">
            <w:pPr>
              <w:pStyle w:val="a8"/>
              <w:spacing w:after="0" w:line="360" w:lineRule="auto"/>
              <w:ind w:leftChars="0" w:left="0" w:firstLineChars="231" w:firstLine="554"/>
              <w:rPr>
                <w:rFonts w:ascii="仿宋" w:eastAsia="仿宋" w:hAnsi="仿宋"/>
                <w:sz w:val="24"/>
                <w:szCs w:val="24"/>
              </w:rPr>
            </w:pPr>
            <w:r w:rsidRPr="00112EEF">
              <w:rPr>
                <w:rFonts w:ascii="仿宋" w:eastAsia="仿宋" w:hAnsi="仿宋" w:hint="eastAsia"/>
                <w:sz w:val="24"/>
                <w:szCs w:val="24"/>
              </w:rPr>
              <w:t>二、项目应落实《报告表》提出的各项污染防治措施，并重点做好以下工作：</w:t>
            </w:r>
          </w:p>
          <w:p w:rsidR="00AE2824" w:rsidRPr="00AE2824" w:rsidRDefault="00AE2824" w:rsidP="00921439">
            <w:pPr>
              <w:spacing w:line="360" w:lineRule="auto"/>
              <w:ind w:firstLineChars="252" w:firstLine="605"/>
              <w:textAlignment w:val="baseline"/>
              <w:rPr>
                <w:rFonts w:ascii="仿宋" w:eastAsia="仿宋" w:hAnsi="仿宋"/>
                <w:sz w:val="24"/>
                <w:szCs w:val="24"/>
              </w:rPr>
            </w:pPr>
            <w:r w:rsidRPr="00AE2824">
              <w:rPr>
                <w:rFonts w:ascii="仿宋" w:eastAsia="仿宋" w:hAnsi="仿宋" w:hint="eastAsia"/>
                <w:sz w:val="24"/>
                <w:szCs w:val="24"/>
              </w:rPr>
              <w:t>1、</w:t>
            </w:r>
            <w:r w:rsidR="00F03E62">
              <w:rPr>
                <w:rFonts w:ascii="仿宋" w:eastAsia="仿宋" w:hAnsi="仿宋" w:hint="eastAsia"/>
                <w:sz w:val="24"/>
                <w:szCs w:val="24"/>
              </w:rPr>
              <w:t>优化</w:t>
            </w:r>
            <w:r w:rsidRPr="00AE2824">
              <w:rPr>
                <w:rFonts w:ascii="仿宋" w:eastAsia="仿宋" w:hAnsi="仿宋" w:hint="eastAsia"/>
                <w:sz w:val="24"/>
                <w:szCs w:val="24"/>
              </w:rPr>
              <w:t>输电线路</w:t>
            </w:r>
            <w:r w:rsidR="00F03E62">
              <w:rPr>
                <w:rFonts w:ascii="仿宋" w:eastAsia="仿宋" w:hAnsi="仿宋" w:hint="eastAsia"/>
                <w:sz w:val="24"/>
                <w:szCs w:val="24"/>
              </w:rPr>
              <w:t>路径，</w:t>
            </w:r>
            <w:r w:rsidR="00556226">
              <w:rPr>
                <w:rFonts w:ascii="仿宋" w:eastAsia="仿宋" w:hAnsi="仿宋" w:hint="eastAsia"/>
                <w:sz w:val="24"/>
                <w:szCs w:val="24"/>
              </w:rPr>
              <w:t>避开</w:t>
            </w:r>
            <w:r w:rsidRPr="00AE2824">
              <w:rPr>
                <w:rFonts w:ascii="仿宋" w:eastAsia="仿宋" w:hAnsi="仿宋" w:hint="eastAsia"/>
                <w:sz w:val="24"/>
                <w:szCs w:val="24"/>
              </w:rPr>
              <w:t>环境</w:t>
            </w:r>
            <w:r w:rsidR="00F03E62">
              <w:rPr>
                <w:rFonts w:ascii="仿宋" w:eastAsia="仿宋" w:hAnsi="仿宋" w:hint="eastAsia"/>
                <w:sz w:val="24"/>
                <w:szCs w:val="24"/>
              </w:rPr>
              <w:t>敏感目标，无法避让的线路穿越应按照有关设计规范</w:t>
            </w:r>
            <w:r w:rsidR="00E933D0" w:rsidRPr="00E933D0">
              <w:rPr>
                <w:rFonts w:ascii="仿宋" w:eastAsia="仿宋" w:hAnsi="仿宋" w:hint="eastAsia"/>
                <w:sz w:val="24"/>
                <w:szCs w:val="24"/>
              </w:rPr>
              <w:t>和标准留有相应防护距离，</w:t>
            </w:r>
            <w:r w:rsidRPr="00AE2824">
              <w:rPr>
                <w:rFonts w:ascii="仿宋" w:eastAsia="仿宋" w:hAnsi="仿宋" w:hint="eastAsia"/>
                <w:sz w:val="24"/>
                <w:szCs w:val="24"/>
              </w:rPr>
              <w:t>以降低电磁辐射对周围环境的影响。本工程工频电场按4KV/m、磁感应强度按</w:t>
            </w:r>
            <w:r w:rsidR="003B3C8B">
              <w:rPr>
                <w:rFonts w:ascii="仿宋" w:eastAsia="仿宋" w:hAnsi="仿宋" w:hint="eastAsia"/>
                <w:sz w:val="24"/>
                <w:szCs w:val="24"/>
              </w:rPr>
              <w:t>100μ</w:t>
            </w:r>
            <w:r w:rsidRPr="00AE2824">
              <w:rPr>
                <w:rFonts w:ascii="仿宋" w:eastAsia="仿宋" w:hAnsi="仿宋" w:hint="eastAsia"/>
                <w:sz w:val="24"/>
                <w:szCs w:val="24"/>
              </w:rPr>
              <w:t>T控制。</w:t>
            </w:r>
          </w:p>
          <w:p w:rsidR="00AE2824" w:rsidRPr="00AE2824" w:rsidRDefault="00AE2824" w:rsidP="00921439">
            <w:pPr>
              <w:spacing w:line="360" w:lineRule="auto"/>
              <w:ind w:firstLineChars="252" w:firstLine="605"/>
              <w:textAlignment w:val="baseline"/>
              <w:rPr>
                <w:rFonts w:ascii="仿宋" w:eastAsia="仿宋" w:hAnsi="仿宋"/>
                <w:sz w:val="24"/>
                <w:szCs w:val="24"/>
              </w:rPr>
            </w:pPr>
            <w:r w:rsidRPr="00AE2824">
              <w:rPr>
                <w:rFonts w:ascii="仿宋" w:eastAsia="仿宋" w:hAnsi="仿宋" w:hint="eastAsia"/>
                <w:sz w:val="24"/>
                <w:szCs w:val="24"/>
              </w:rPr>
              <w:t>2、施工过程应</w:t>
            </w:r>
            <w:r w:rsidR="003B3C8B">
              <w:rPr>
                <w:rFonts w:ascii="仿宋" w:eastAsia="仿宋" w:hAnsi="仿宋" w:hint="eastAsia"/>
                <w:sz w:val="24"/>
                <w:szCs w:val="24"/>
              </w:rPr>
              <w:t>加强项目管理，文明施工，并</w:t>
            </w:r>
            <w:r w:rsidRPr="00AE2824">
              <w:rPr>
                <w:rFonts w:ascii="仿宋" w:eastAsia="仿宋" w:hAnsi="仿宋" w:hint="eastAsia"/>
                <w:sz w:val="24"/>
                <w:szCs w:val="24"/>
              </w:rPr>
              <w:t>采取</w:t>
            </w:r>
            <w:r w:rsidR="003B3C8B">
              <w:rPr>
                <w:rFonts w:ascii="仿宋" w:eastAsia="仿宋" w:hAnsi="仿宋" w:hint="eastAsia"/>
                <w:sz w:val="24"/>
                <w:szCs w:val="24"/>
              </w:rPr>
              <w:t>相应的</w:t>
            </w:r>
            <w:r w:rsidRPr="00AE2824">
              <w:rPr>
                <w:rFonts w:ascii="仿宋" w:eastAsia="仿宋" w:hAnsi="仿宋" w:hint="eastAsia"/>
                <w:sz w:val="24"/>
                <w:szCs w:val="24"/>
              </w:rPr>
              <w:t>污染防治措施,减轻施工噪声、粉尘、工程废水等对环境的影响。</w:t>
            </w:r>
            <w:r w:rsidR="00556226" w:rsidRPr="00556226">
              <w:rPr>
                <w:rFonts w:ascii="仿宋" w:eastAsia="仿宋" w:hAnsi="仿宋" w:hint="eastAsia"/>
                <w:sz w:val="24"/>
                <w:szCs w:val="24"/>
              </w:rPr>
              <w:t>落实水土保持等生态保护措施，减少水土流失，</w:t>
            </w:r>
            <w:r w:rsidR="00F03E62" w:rsidRPr="00F03E62">
              <w:rPr>
                <w:rFonts w:ascii="仿宋" w:eastAsia="仿宋" w:hAnsi="仿宋" w:hint="eastAsia"/>
                <w:sz w:val="24"/>
                <w:szCs w:val="24"/>
              </w:rPr>
              <w:t>废水、废渣等严</w:t>
            </w:r>
            <w:bookmarkStart w:id="0" w:name="_GoBack"/>
            <w:bookmarkEnd w:id="0"/>
            <w:r w:rsidR="00F03E62" w:rsidRPr="00F03E62">
              <w:rPr>
                <w:rFonts w:ascii="仿宋" w:eastAsia="仿宋" w:hAnsi="仿宋" w:hint="eastAsia"/>
                <w:sz w:val="24"/>
                <w:szCs w:val="24"/>
              </w:rPr>
              <w:t>禁排入内河</w:t>
            </w:r>
            <w:r w:rsidR="00F03E62">
              <w:rPr>
                <w:rFonts w:ascii="仿宋" w:eastAsia="仿宋" w:hAnsi="仿宋" w:hint="eastAsia"/>
                <w:sz w:val="24"/>
                <w:szCs w:val="24"/>
              </w:rPr>
              <w:t>，</w:t>
            </w:r>
            <w:r w:rsidR="00556226" w:rsidRPr="00556226">
              <w:rPr>
                <w:rFonts w:ascii="仿宋" w:eastAsia="仿宋" w:hAnsi="仿宋" w:hint="eastAsia"/>
                <w:sz w:val="24"/>
                <w:szCs w:val="24"/>
              </w:rPr>
              <w:t>施工结束后应及时恢复植被。</w:t>
            </w:r>
            <w:r w:rsidRPr="00AE2824">
              <w:rPr>
                <w:rFonts w:ascii="仿宋" w:eastAsia="仿宋" w:hAnsi="仿宋" w:hint="eastAsia"/>
                <w:sz w:val="24"/>
                <w:szCs w:val="24"/>
              </w:rPr>
              <w:t>施工噪声执行《建筑施工场界环境噪声排放标准》（GB12523-2011）。</w:t>
            </w:r>
            <w:r w:rsidR="00921439" w:rsidRPr="00921439">
              <w:rPr>
                <w:rFonts w:ascii="仿宋" w:eastAsia="仿宋" w:hAnsi="仿宋" w:hint="eastAsia"/>
                <w:bCs/>
                <w:sz w:val="24"/>
                <w:szCs w:val="24"/>
              </w:rPr>
              <w:t>施工扬尘控制执行《大气污染物综合排放标准》（GB16297-1996）表2中无组织排放监控浓度限值。</w:t>
            </w:r>
            <w:r w:rsidR="00921439">
              <w:rPr>
                <w:rFonts w:ascii="仿宋" w:eastAsia="仿宋" w:hAnsi="仿宋" w:hint="eastAsia"/>
                <w:bCs/>
                <w:sz w:val="24"/>
                <w:szCs w:val="24"/>
              </w:rPr>
              <w:t>施工产生的</w:t>
            </w:r>
            <w:r w:rsidR="00921439" w:rsidRPr="00921439">
              <w:rPr>
                <w:rFonts w:ascii="仿宋" w:eastAsia="仿宋" w:hAnsi="仿宋" w:hint="eastAsia"/>
                <w:bCs/>
                <w:sz w:val="24"/>
                <w:szCs w:val="24"/>
              </w:rPr>
              <w:t>污水</w:t>
            </w:r>
            <w:r w:rsidR="00921439">
              <w:rPr>
                <w:rFonts w:ascii="仿宋" w:eastAsia="仿宋" w:hAnsi="仿宋" w:hint="eastAsia"/>
                <w:bCs/>
                <w:sz w:val="24"/>
                <w:szCs w:val="24"/>
              </w:rPr>
              <w:t>接入市政管网，</w:t>
            </w:r>
            <w:r w:rsidR="00921439" w:rsidRPr="00921439">
              <w:rPr>
                <w:rFonts w:ascii="仿宋" w:eastAsia="仿宋" w:hAnsi="仿宋" w:hint="eastAsia"/>
                <w:bCs/>
                <w:sz w:val="24"/>
                <w:szCs w:val="24"/>
              </w:rPr>
              <w:t>排放执行《污水综合排放标准》（GB8978-1996）表4</w:t>
            </w:r>
            <w:r w:rsidR="00921439">
              <w:rPr>
                <w:rFonts w:ascii="仿宋" w:eastAsia="仿宋" w:hAnsi="仿宋" w:hint="eastAsia"/>
                <w:bCs/>
                <w:sz w:val="24"/>
                <w:szCs w:val="24"/>
              </w:rPr>
              <w:t>三级标准。</w:t>
            </w:r>
          </w:p>
          <w:p w:rsidR="00AE2824" w:rsidRDefault="00AE2824" w:rsidP="00921439">
            <w:pPr>
              <w:spacing w:line="360" w:lineRule="auto"/>
              <w:ind w:firstLineChars="252" w:firstLine="605"/>
              <w:textAlignment w:val="baseline"/>
              <w:rPr>
                <w:rFonts w:ascii="仿宋" w:eastAsia="仿宋" w:hAnsi="仿宋"/>
                <w:sz w:val="24"/>
                <w:szCs w:val="24"/>
              </w:rPr>
            </w:pPr>
            <w:r w:rsidRPr="00AE2824">
              <w:rPr>
                <w:rFonts w:ascii="仿宋" w:eastAsia="仿宋" w:hAnsi="仿宋" w:hint="eastAsia"/>
                <w:sz w:val="24"/>
                <w:szCs w:val="24"/>
              </w:rPr>
              <w:t>三、该项目应严格执行环保“三同时”制度，污染防治和生态保护内容应纳入工程承包和监理合同中，项目建成后应及时进行竣工环保验收，验收合格后方可投入使用。</w:t>
            </w:r>
          </w:p>
          <w:p w:rsidR="00A673A7" w:rsidRPr="00112EEF" w:rsidRDefault="00AE2824" w:rsidP="00921439">
            <w:pPr>
              <w:spacing w:line="360" w:lineRule="auto"/>
              <w:ind w:firstLineChars="252" w:firstLine="605"/>
              <w:textAlignment w:val="baseline"/>
              <w:rPr>
                <w:rFonts w:ascii="仿宋" w:eastAsia="仿宋" w:hAnsi="仿宋"/>
                <w:sz w:val="24"/>
                <w:szCs w:val="24"/>
              </w:rPr>
            </w:pPr>
            <w:r>
              <w:rPr>
                <w:rFonts w:ascii="仿宋" w:eastAsia="仿宋" w:hAnsi="仿宋" w:hint="eastAsia"/>
                <w:sz w:val="24"/>
                <w:szCs w:val="24"/>
              </w:rPr>
              <w:t>四、</w:t>
            </w:r>
            <w:r w:rsidR="00A673A7" w:rsidRPr="00112EEF">
              <w:rPr>
                <w:rFonts w:ascii="仿宋" w:eastAsia="仿宋" w:hAnsi="仿宋" w:hint="eastAsia"/>
                <w:sz w:val="24"/>
                <w:szCs w:val="24"/>
              </w:rPr>
              <w:t>我局委托</w:t>
            </w:r>
            <w:r w:rsidRPr="00AE2824">
              <w:rPr>
                <w:rFonts w:ascii="仿宋" w:eastAsia="仿宋" w:hAnsi="仿宋" w:hint="eastAsia"/>
                <w:sz w:val="24"/>
                <w:szCs w:val="24"/>
              </w:rPr>
              <w:t>台江生态环境保护综合执法大队</w:t>
            </w:r>
            <w:r w:rsidR="00A673A7" w:rsidRPr="00112EEF">
              <w:rPr>
                <w:rFonts w:ascii="仿宋" w:eastAsia="仿宋" w:hAnsi="仿宋" w:hint="eastAsia"/>
                <w:sz w:val="24"/>
                <w:szCs w:val="24"/>
              </w:rPr>
              <w:t>组织开展该项目“三同时”监督检查和日常监督管理。</w:t>
            </w:r>
          </w:p>
          <w:p w:rsidR="00A673A7" w:rsidRDefault="00A673A7" w:rsidP="008C451A">
            <w:pPr>
              <w:snapToGrid w:val="0"/>
              <w:spacing w:line="560" w:lineRule="exact"/>
              <w:ind w:firstLineChars="200" w:firstLine="480"/>
              <w:rPr>
                <w:rFonts w:eastAsia="仿宋_GB2312"/>
                <w:sz w:val="24"/>
              </w:rPr>
            </w:pPr>
            <w:r w:rsidRPr="00112EEF">
              <w:rPr>
                <w:rFonts w:ascii="仿宋" w:eastAsia="仿宋" w:hAnsi="仿宋" w:hint="eastAsia"/>
                <w:sz w:val="24"/>
                <w:szCs w:val="24"/>
              </w:rPr>
              <w:t>经办人</w:t>
            </w:r>
            <w:r w:rsidRPr="00112EEF">
              <w:rPr>
                <w:rFonts w:ascii="仿宋" w:eastAsia="仿宋" w:hAnsi="仿宋"/>
                <w:sz w:val="24"/>
                <w:szCs w:val="24"/>
              </w:rPr>
              <w:t xml:space="preserve">:  </w:t>
            </w:r>
            <w:r w:rsidR="00D26826">
              <w:rPr>
                <w:rFonts w:ascii="仿宋" w:eastAsia="仿宋" w:hAnsi="仿宋" w:hint="eastAsia"/>
                <w:sz w:val="24"/>
                <w:szCs w:val="24"/>
              </w:rPr>
              <w:t>林健</w:t>
            </w:r>
            <w:r w:rsidRPr="00112EEF">
              <w:rPr>
                <w:rFonts w:ascii="仿宋" w:eastAsia="仿宋" w:hAnsi="仿宋"/>
                <w:sz w:val="24"/>
                <w:szCs w:val="24"/>
              </w:rPr>
              <w:t xml:space="preserve">     </w:t>
            </w:r>
            <w:r w:rsidR="00D57B9B">
              <w:rPr>
                <w:rFonts w:ascii="仿宋" w:eastAsia="仿宋" w:hAnsi="仿宋" w:hint="eastAsia"/>
                <w:sz w:val="24"/>
                <w:szCs w:val="24"/>
              </w:rPr>
              <w:t xml:space="preserve">                           </w:t>
            </w:r>
            <w:r w:rsidRPr="00112EEF">
              <w:rPr>
                <w:rFonts w:ascii="仿宋" w:eastAsia="仿宋" w:hAnsi="仿宋" w:hint="eastAsia"/>
                <w:sz w:val="24"/>
                <w:szCs w:val="24"/>
              </w:rPr>
              <w:t>201</w:t>
            </w:r>
            <w:r w:rsidR="00921439">
              <w:rPr>
                <w:rFonts w:ascii="仿宋" w:eastAsia="仿宋" w:hAnsi="仿宋" w:hint="eastAsia"/>
                <w:sz w:val="24"/>
                <w:szCs w:val="24"/>
              </w:rPr>
              <w:t xml:space="preserve">9 </w:t>
            </w:r>
            <w:r w:rsidRPr="00112EEF">
              <w:rPr>
                <w:rFonts w:ascii="仿宋" w:eastAsia="仿宋" w:hAnsi="仿宋" w:hint="eastAsia"/>
                <w:sz w:val="24"/>
                <w:szCs w:val="24"/>
              </w:rPr>
              <w:t>年</w:t>
            </w:r>
            <w:r w:rsidR="008C451A">
              <w:rPr>
                <w:rFonts w:ascii="仿宋" w:eastAsia="仿宋" w:hAnsi="仿宋" w:hint="eastAsia"/>
                <w:sz w:val="24"/>
                <w:szCs w:val="24"/>
              </w:rPr>
              <w:t>8</w:t>
            </w:r>
            <w:r w:rsidRPr="00112EEF">
              <w:rPr>
                <w:rFonts w:ascii="仿宋" w:eastAsia="仿宋" w:hAnsi="仿宋" w:hint="eastAsia"/>
                <w:sz w:val="24"/>
                <w:szCs w:val="24"/>
              </w:rPr>
              <w:t>月</w:t>
            </w:r>
            <w:r w:rsidR="00D57B9B">
              <w:rPr>
                <w:rFonts w:ascii="仿宋" w:eastAsia="仿宋" w:hAnsi="仿宋" w:hint="eastAsia"/>
                <w:sz w:val="24"/>
                <w:szCs w:val="24"/>
              </w:rPr>
              <w:t>1</w:t>
            </w:r>
            <w:r w:rsidRPr="00112EEF">
              <w:rPr>
                <w:rFonts w:ascii="仿宋" w:eastAsia="仿宋" w:hAnsi="仿宋" w:hint="eastAsia"/>
                <w:sz w:val="24"/>
                <w:szCs w:val="24"/>
              </w:rPr>
              <w:t>日</w:t>
            </w:r>
          </w:p>
        </w:tc>
      </w:tr>
    </w:tbl>
    <w:p w:rsidR="00307DDD" w:rsidRDefault="00307DDD"/>
    <w:sectPr w:rsidR="00307DDD" w:rsidSect="005769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A01" w:rsidRDefault="001F6A01" w:rsidP="005223CA">
      <w:r>
        <w:separator/>
      </w:r>
    </w:p>
  </w:endnote>
  <w:endnote w:type="continuationSeparator" w:id="1">
    <w:p w:rsidR="001F6A01" w:rsidRDefault="001F6A01" w:rsidP="00522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A01" w:rsidRDefault="001F6A01" w:rsidP="005223CA">
      <w:r>
        <w:separator/>
      </w:r>
    </w:p>
  </w:footnote>
  <w:footnote w:type="continuationSeparator" w:id="1">
    <w:p w:rsidR="001F6A01" w:rsidRDefault="001F6A01" w:rsidP="005223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0253"/>
    <w:rsid w:val="00060B0F"/>
    <w:rsid w:val="000E3A05"/>
    <w:rsid w:val="001116E3"/>
    <w:rsid w:val="00112EEF"/>
    <w:rsid w:val="001F6A01"/>
    <w:rsid w:val="002F0253"/>
    <w:rsid w:val="00307DDD"/>
    <w:rsid w:val="00374D27"/>
    <w:rsid w:val="003B3C8B"/>
    <w:rsid w:val="00481832"/>
    <w:rsid w:val="00487A0E"/>
    <w:rsid w:val="00517E3C"/>
    <w:rsid w:val="005223CA"/>
    <w:rsid w:val="00556226"/>
    <w:rsid w:val="005769C3"/>
    <w:rsid w:val="005A3870"/>
    <w:rsid w:val="00656E24"/>
    <w:rsid w:val="006E4402"/>
    <w:rsid w:val="006F3ED5"/>
    <w:rsid w:val="00704E36"/>
    <w:rsid w:val="007912BA"/>
    <w:rsid w:val="007A5317"/>
    <w:rsid w:val="007C1411"/>
    <w:rsid w:val="007C1430"/>
    <w:rsid w:val="007C7A35"/>
    <w:rsid w:val="00816ECF"/>
    <w:rsid w:val="00850B33"/>
    <w:rsid w:val="00863B58"/>
    <w:rsid w:val="008C451A"/>
    <w:rsid w:val="008F5B5B"/>
    <w:rsid w:val="00921439"/>
    <w:rsid w:val="00932133"/>
    <w:rsid w:val="0094364D"/>
    <w:rsid w:val="00A673A7"/>
    <w:rsid w:val="00AD4BB2"/>
    <w:rsid w:val="00AE2824"/>
    <w:rsid w:val="00B3396C"/>
    <w:rsid w:val="00C34B7A"/>
    <w:rsid w:val="00C41158"/>
    <w:rsid w:val="00D26826"/>
    <w:rsid w:val="00D32031"/>
    <w:rsid w:val="00D43C2B"/>
    <w:rsid w:val="00D57B9B"/>
    <w:rsid w:val="00D94BA2"/>
    <w:rsid w:val="00E25C4A"/>
    <w:rsid w:val="00E933D0"/>
    <w:rsid w:val="00EE2A0E"/>
    <w:rsid w:val="00F03E62"/>
    <w:rsid w:val="00FC3CF3"/>
    <w:rsid w:val="118434AB"/>
    <w:rsid w:val="2B1449BC"/>
    <w:rsid w:val="38EB60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769C3"/>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rsid w:val="005769C3"/>
    <w:pPr>
      <w:ind w:firstLine="420"/>
    </w:pPr>
  </w:style>
  <w:style w:type="paragraph" w:styleId="a4">
    <w:name w:val="footer"/>
    <w:basedOn w:val="a"/>
    <w:link w:val="Char"/>
    <w:uiPriority w:val="99"/>
    <w:unhideWhenUsed/>
    <w:rsid w:val="005769C3"/>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5769C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rsid w:val="005769C3"/>
    <w:rPr>
      <w:sz w:val="18"/>
      <w:szCs w:val="18"/>
    </w:rPr>
  </w:style>
  <w:style w:type="character" w:customStyle="1" w:styleId="Char">
    <w:name w:val="页脚 Char"/>
    <w:basedOn w:val="a1"/>
    <w:link w:val="a4"/>
    <w:uiPriority w:val="99"/>
    <w:qFormat/>
    <w:rsid w:val="005769C3"/>
    <w:rPr>
      <w:sz w:val="18"/>
      <w:szCs w:val="18"/>
    </w:rPr>
  </w:style>
  <w:style w:type="paragraph" w:styleId="a6">
    <w:name w:val="List Paragraph"/>
    <w:basedOn w:val="a"/>
    <w:uiPriority w:val="99"/>
    <w:qFormat/>
    <w:rsid w:val="005769C3"/>
    <w:pPr>
      <w:ind w:firstLineChars="200" w:firstLine="420"/>
    </w:pPr>
  </w:style>
  <w:style w:type="paragraph" w:customStyle="1" w:styleId="a7">
    <w:name w:val="表格内容"/>
    <w:basedOn w:val="a"/>
    <w:qFormat/>
    <w:rsid w:val="005769C3"/>
    <w:pPr>
      <w:adjustRightInd w:val="0"/>
      <w:snapToGrid w:val="0"/>
      <w:jc w:val="center"/>
    </w:pPr>
    <w:rPr>
      <w:snapToGrid w:val="0"/>
      <w:szCs w:val="18"/>
    </w:rPr>
  </w:style>
  <w:style w:type="paragraph" w:styleId="a8">
    <w:name w:val="Body Text Indent"/>
    <w:basedOn w:val="a"/>
    <w:link w:val="Char1"/>
    <w:rsid w:val="00487A0E"/>
    <w:pPr>
      <w:spacing w:after="120"/>
      <w:ind w:leftChars="200" w:left="420"/>
    </w:pPr>
  </w:style>
  <w:style w:type="character" w:customStyle="1" w:styleId="Char1">
    <w:name w:val="正文文本缩进 Char"/>
    <w:basedOn w:val="a1"/>
    <w:link w:val="a8"/>
    <w:rsid w:val="00487A0E"/>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136</Words>
  <Characters>781</Characters>
  <Application>Microsoft Office Word</Application>
  <DocSecurity>0</DocSecurity>
  <Lines>6</Lines>
  <Paragraphs>1</Paragraphs>
  <ScaleCrop>false</ScaleCrop>
  <Company>User</Company>
  <LinksUpToDate>false</LinksUpToDate>
  <CharactersWithSpaces>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NTKO</cp:lastModifiedBy>
  <cp:revision>22</cp:revision>
  <cp:lastPrinted>2019-07-31T08:41:00Z</cp:lastPrinted>
  <dcterms:created xsi:type="dcterms:W3CDTF">2017-05-05T02:41:00Z</dcterms:created>
  <dcterms:modified xsi:type="dcterms:W3CDTF">2019-08-01T07:02:00Z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