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34A2" w:rsidRDefault="00B93DD5">
      <w:pPr>
        <w:ind w:firstLineChars="0" w:firstLine="0"/>
        <w:sectPr w:rsidR="007034A2">
          <w:headerReference w:type="even" r:id="rId9"/>
          <w:headerReference w:type="default" r:id="rId10"/>
          <w:footerReference w:type="even" r:id="rId11"/>
          <w:footerReference w:type="default" r:id="rId12"/>
          <w:headerReference w:type="first" r:id="rId13"/>
          <w:footerReference w:type="first" r:id="rId14"/>
          <w:pgSz w:w="11905" w:h="16838"/>
          <w:pgMar w:top="1588" w:right="1418" w:bottom="1418" w:left="1701" w:header="850" w:footer="850" w:gutter="0"/>
          <w:pgNumType w:start="1"/>
          <w:cols w:space="720"/>
          <w:titlePg/>
          <w:docGrid w:linePitch="326"/>
        </w:sect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438.65pt;height:624.2pt">
            <v:imagedata r:id="rId15" o:title="Doc20120213085108_页面_1"/>
          </v:shape>
        </w:pict>
      </w:r>
    </w:p>
    <w:p w:rsidR="007034A2" w:rsidRDefault="00DE35B1">
      <w:pPr>
        <w:ind w:firstLine="480"/>
      </w:pPr>
      <w:r>
        <w:rPr>
          <w:rFonts w:hint="eastAsia"/>
        </w:rPr>
        <w:lastRenderedPageBreak/>
        <w:br w:type="page"/>
      </w:r>
    </w:p>
    <w:p w:rsidR="007034A2" w:rsidRDefault="00B93DD5">
      <w:pPr>
        <w:ind w:firstLineChars="0" w:firstLine="0"/>
      </w:pPr>
      <w:r>
        <w:rPr>
          <w:noProof/>
        </w:rPr>
        <w:lastRenderedPageBreak/>
        <w:pict>
          <v:shape id="_x0000_i1029" type="#_x0000_t75" style="width:438.65pt;height:624.2pt">
            <v:imagedata r:id="rId16" o:title="Doc20120213085108_页面_2"/>
          </v:shape>
        </w:pict>
      </w:r>
      <w:bookmarkStart w:id="0" w:name="_GoBack"/>
      <w:bookmarkEnd w:id="0"/>
    </w:p>
    <w:p w:rsidR="007034A2" w:rsidRDefault="007034A2">
      <w:pPr>
        <w:ind w:firstLineChars="0" w:firstLine="0"/>
        <w:sectPr w:rsidR="007034A2">
          <w:type w:val="continuous"/>
          <w:pgSz w:w="11905" w:h="16838"/>
          <w:pgMar w:top="1588" w:right="1418" w:bottom="1418" w:left="1701" w:header="850" w:footer="850" w:gutter="0"/>
          <w:pgNumType w:start="1"/>
          <w:cols w:space="720"/>
          <w:titlePg/>
          <w:docGrid w:linePitch="326"/>
        </w:sectPr>
      </w:pPr>
    </w:p>
    <w:p w:rsidR="007034A2" w:rsidRDefault="00DE35B1">
      <w:pPr>
        <w:ind w:firstLineChars="0" w:firstLine="0"/>
        <w:jc w:val="center"/>
        <w:rPr>
          <w:rFonts w:ascii="华文新魏" w:eastAsia="华文新魏" w:cs="华文新魏"/>
          <w:b/>
          <w:kern w:val="0"/>
          <w:sz w:val="48"/>
          <w:szCs w:val="48"/>
        </w:rPr>
        <w:sectPr w:rsidR="007034A2">
          <w:pgSz w:w="16838" w:h="11905" w:orient="landscape"/>
          <w:pgMar w:top="1701" w:right="1588" w:bottom="1418" w:left="1418" w:header="850" w:footer="850" w:gutter="0"/>
          <w:pgNumType w:start="1"/>
          <w:cols w:space="720"/>
          <w:titlePg/>
          <w:docGrid w:linePitch="326"/>
        </w:sectPr>
      </w:pPr>
      <w:r>
        <w:rPr>
          <w:rFonts w:ascii="华文新魏" w:eastAsia="华文新魏" w:cs="华文新魏" w:hint="eastAsia"/>
          <w:b/>
          <w:noProof/>
          <w:kern w:val="0"/>
          <w:sz w:val="48"/>
          <w:szCs w:val="48"/>
        </w:rPr>
        <w:lastRenderedPageBreak/>
        <w:drawing>
          <wp:inline distT="0" distB="0" distL="114300" distR="114300">
            <wp:extent cx="7887970" cy="5570855"/>
            <wp:effectExtent l="0" t="0" r="17780" b="10795"/>
            <wp:docPr id="7" name="图片 7" descr="bee835709ae71a3bf5cc00dae0ce4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ee835709ae71a3bf5cc00dae0ce4f9"/>
                    <pic:cNvPicPr>
                      <a:picLocks noChangeAspect="1"/>
                    </pic:cNvPicPr>
                  </pic:nvPicPr>
                  <pic:blipFill>
                    <a:blip r:embed="rId17"/>
                    <a:stretch>
                      <a:fillRect/>
                    </a:stretch>
                  </pic:blipFill>
                  <pic:spPr>
                    <a:xfrm>
                      <a:off x="0" y="0"/>
                      <a:ext cx="7887970" cy="5570855"/>
                    </a:xfrm>
                    <a:prstGeom prst="rect">
                      <a:avLst/>
                    </a:prstGeom>
                  </pic:spPr>
                </pic:pic>
              </a:graphicData>
            </a:graphic>
          </wp:inline>
        </w:drawing>
      </w:r>
    </w:p>
    <w:p w:rsidR="007034A2" w:rsidRDefault="00DE35B1">
      <w:pPr>
        <w:ind w:firstLineChars="0" w:firstLine="0"/>
        <w:jc w:val="center"/>
        <w:rPr>
          <w:rFonts w:ascii="华文新魏" w:eastAsia="华文新魏" w:cs="华文新魏"/>
          <w:b/>
          <w:kern w:val="0"/>
          <w:sz w:val="48"/>
          <w:szCs w:val="48"/>
        </w:rPr>
        <w:sectPr w:rsidR="007034A2">
          <w:pgSz w:w="11905" w:h="16838"/>
          <w:pgMar w:top="1588" w:right="1418" w:bottom="1418" w:left="1701" w:header="850" w:footer="850" w:gutter="0"/>
          <w:pgNumType w:start="1"/>
          <w:cols w:space="720"/>
          <w:titlePg/>
          <w:docGrid w:linePitch="326"/>
        </w:sectPr>
      </w:pPr>
      <w:r>
        <w:rPr>
          <w:rFonts w:ascii="华文新魏" w:eastAsia="华文新魏" w:cs="华文新魏" w:hint="eastAsia"/>
          <w:b/>
          <w:noProof/>
          <w:kern w:val="0"/>
          <w:sz w:val="48"/>
          <w:szCs w:val="48"/>
        </w:rPr>
        <w:lastRenderedPageBreak/>
        <w:drawing>
          <wp:inline distT="0" distB="0" distL="114300" distR="114300">
            <wp:extent cx="5583555" cy="8526780"/>
            <wp:effectExtent l="0" t="0" r="17145" b="7620"/>
            <wp:docPr id="26" name="图片 26" descr="84f76c5c50a812bc9dc9ebae512a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84f76c5c50a812bc9dc9ebae512a848"/>
                    <pic:cNvPicPr>
                      <a:picLocks noChangeAspect="1"/>
                    </pic:cNvPicPr>
                  </pic:nvPicPr>
                  <pic:blipFill>
                    <a:blip r:embed="rId18"/>
                    <a:stretch>
                      <a:fillRect/>
                    </a:stretch>
                  </pic:blipFill>
                  <pic:spPr>
                    <a:xfrm>
                      <a:off x="0" y="0"/>
                      <a:ext cx="5583555" cy="8526780"/>
                    </a:xfrm>
                    <a:prstGeom prst="rect">
                      <a:avLst/>
                    </a:prstGeom>
                  </pic:spPr>
                </pic:pic>
              </a:graphicData>
            </a:graphic>
          </wp:inline>
        </w:drawing>
      </w:r>
    </w:p>
    <w:p w:rsidR="007034A2" w:rsidRDefault="00DE35B1">
      <w:pPr>
        <w:ind w:firstLineChars="0" w:firstLine="0"/>
        <w:jc w:val="center"/>
        <w:rPr>
          <w:rFonts w:ascii="华文新魏" w:eastAsia="华文新魏" w:cs="华文新魏"/>
          <w:b/>
          <w:kern w:val="0"/>
          <w:sz w:val="48"/>
          <w:szCs w:val="48"/>
        </w:rPr>
        <w:sectPr w:rsidR="007034A2">
          <w:pgSz w:w="16838" w:h="11905" w:orient="landscape"/>
          <w:pgMar w:top="1701" w:right="1588" w:bottom="1418" w:left="1418" w:header="850" w:footer="850" w:gutter="0"/>
          <w:pgNumType w:start="1"/>
          <w:cols w:space="720"/>
          <w:titlePg/>
          <w:docGrid w:linePitch="326"/>
        </w:sectPr>
      </w:pPr>
      <w:r>
        <w:rPr>
          <w:rFonts w:ascii="华文新魏" w:eastAsia="华文新魏" w:cs="华文新魏" w:hint="eastAsia"/>
          <w:b/>
          <w:noProof/>
          <w:kern w:val="0"/>
          <w:sz w:val="48"/>
          <w:szCs w:val="48"/>
        </w:rPr>
        <w:lastRenderedPageBreak/>
        <w:drawing>
          <wp:inline distT="0" distB="0" distL="114300" distR="114300">
            <wp:extent cx="8813165" cy="4305935"/>
            <wp:effectExtent l="0" t="0" r="6985" b="18415"/>
            <wp:docPr id="33" name="图片 33" descr="15b65c3ff8472fc9b66dcdc757382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5b65c3ff8472fc9b66dcdc757382de"/>
                    <pic:cNvPicPr>
                      <a:picLocks noChangeAspect="1"/>
                    </pic:cNvPicPr>
                  </pic:nvPicPr>
                  <pic:blipFill>
                    <a:blip r:embed="rId19"/>
                    <a:stretch>
                      <a:fillRect/>
                    </a:stretch>
                  </pic:blipFill>
                  <pic:spPr>
                    <a:xfrm>
                      <a:off x="0" y="0"/>
                      <a:ext cx="8813165" cy="4305935"/>
                    </a:xfrm>
                    <a:prstGeom prst="rect">
                      <a:avLst/>
                    </a:prstGeom>
                  </pic:spPr>
                </pic:pic>
              </a:graphicData>
            </a:graphic>
          </wp:inline>
        </w:drawing>
      </w:r>
    </w:p>
    <w:p w:rsidR="007034A2" w:rsidRDefault="00DE35B1">
      <w:pPr>
        <w:ind w:firstLineChars="0" w:firstLine="0"/>
        <w:jc w:val="center"/>
        <w:rPr>
          <w:b/>
          <w:sz w:val="28"/>
          <w:szCs w:val="28"/>
        </w:rPr>
      </w:pPr>
      <w:r>
        <w:rPr>
          <w:b/>
          <w:sz w:val="28"/>
          <w:szCs w:val="28"/>
        </w:rPr>
        <w:lastRenderedPageBreak/>
        <w:t>填</w:t>
      </w:r>
      <w:r>
        <w:rPr>
          <w:b/>
          <w:sz w:val="28"/>
          <w:szCs w:val="28"/>
        </w:rPr>
        <w:t xml:space="preserve">  </w:t>
      </w:r>
      <w:r>
        <w:rPr>
          <w:b/>
          <w:sz w:val="28"/>
          <w:szCs w:val="28"/>
        </w:rPr>
        <w:t>表</w:t>
      </w:r>
      <w:r>
        <w:rPr>
          <w:b/>
          <w:sz w:val="28"/>
          <w:szCs w:val="28"/>
        </w:rPr>
        <w:t xml:space="preserve">  </w:t>
      </w:r>
      <w:r>
        <w:rPr>
          <w:b/>
          <w:sz w:val="28"/>
          <w:szCs w:val="28"/>
        </w:rPr>
        <w:t>说</w:t>
      </w:r>
      <w:r>
        <w:rPr>
          <w:b/>
          <w:sz w:val="28"/>
          <w:szCs w:val="28"/>
        </w:rPr>
        <w:t xml:space="preserve">  </w:t>
      </w:r>
      <w:r>
        <w:rPr>
          <w:b/>
          <w:sz w:val="28"/>
          <w:szCs w:val="28"/>
        </w:rPr>
        <w:t>明</w:t>
      </w:r>
    </w:p>
    <w:p w:rsidR="007034A2" w:rsidRDefault="00DE35B1">
      <w:pPr>
        <w:ind w:firstLine="480"/>
      </w:pPr>
      <w:r>
        <w:t>1</w:t>
      </w:r>
      <w:r>
        <w:t>、本表适用于可能对环境造成轻度影响的</w:t>
      </w:r>
      <w:r>
        <w:rPr>
          <w:rFonts w:hint="eastAsia"/>
        </w:rPr>
        <w:t>第三产业</w:t>
      </w:r>
      <w:r>
        <w:t>建设项目。</w:t>
      </w:r>
    </w:p>
    <w:p w:rsidR="007034A2" w:rsidRDefault="00DE35B1">
      <w:pPr>
        <w:ind w:firstLine="480"/>
      </w:pPr>
      <w:r>
        <w:t>2</w:t>
      </w:r>
      <w:r>
        <w:t>、本表应</w:t>
      </w:r>
      <w:proofErr w:type="gramStart"/>
      <w:r>
        <w:t>附以下</w:t>
      </w:r>
      <w:proofErr w:type="gramEnd"/>
      <w:r>
        <w:t>附件、附图</w:t>
      </w:r>
    </w:p>
    <w:p w:rsidR="007034A2" w:rsidRDefault="00DE35B1">
      <w:pPr>
        <w:ind w:firstLine="480"/>
      </w:pPr>
      <w:r>
        <w:t>附件</w:t>
      </w:r>
      <w:r>
        <w:t xml:space="preserve">1  </w:t>
      </w:r>
      <w:r>
        <w:t>项目</w:t>
      </w:r>
      <w:r>
        <w:rPr>
          <w:rFonts w:hint="eastAsia"/>
        </w:rPr>
        <w:t>委托书</w:t>
      </w:r>
    </w:p>
    <w:p w:rsidR="007034A2" w:rsidRDefault="00DE35B1">
      <w:pPr>
        <w:ind w:firstLine="480"/>
      </w:pPr>
      <w:r>
        <w:t>附件</w:t>
      </w:r>
      <w:r>
        <w:t xml:space="preserve">2  </w:t>
      </w:r>
      <w:r>
        <w:rPr>
          <w:rFonts w:hint="eastAsia"/>
        </w:rPr>
        <w:t>项目备案证明</w:t>
      </w:r>
    </w:p>
    <w:p w:rsidR="007034A2" w:rsidRDefault="00DE35B1">
      <w:pPr>
        <w:ind w:firstLine="480"/>
      </w:pPr>
      <w:r>
        <w:t>附件</w:t>
      </w:r>
      <w:r>
        <w:t xml:space="preserve">3  </w:t>
      </w:r>
      <w:r>
        <w:rPr>
          <w:rFonts w:hint="eastAsia"/>
        </w:rPr>
        <w:t>民办非企业单位登记证书及医疗许可证</w:t>
      </w:r>
    </w:p>
    <w:p w:rsidR="007034A2" w:rsidRDefault="00DE35B1">
      <w:pPr>
        <w:ind w:firstLine="480"/>
      </w:pPr>
      <w:r>
        <w:rPr>
          <w:rFonts w:hint="eastAsia"/>
        </w:rPr>
        <w:t>附件</w:t>
      </w:r>
      <w:r>
        <w:t xml:space="preserve">4  </w:t>
      </w:r>
      <w:r>
        <w:rPr>
          <w:rFonts w:hint="eastAsia"/>
        </w:rPr>
        <w:t>关于福州台江医院扩建项目选址意见的函</w:t>
      </w:r>
    </w:p>
    <w:p w:rsidR="007034A2" w:rsidRDefault="00DE35B1">
      <w:pPr>
        <w:ind w:firstLine="480"/>
      </w:pPr>
      <w:r>
        <w:rPr>
          <w:rFonts w:hint="eastAsia"/>
        </w:rPr>
        <w:t>附件</w:t>
      </w:r>
      <w:r>
        <w:t>5</w:t>
      </w:r>
      <w:r>
        <w:rPr>
          <w:rFonts w:hint="eastAsia"/>
        </w:rPr>
        <w:t xml:space="preserve">  </w:t>
      </w:r>
      <w:r>
        <w:rPr>
          <w:rFonts w:hint="eastAsia"/>
        </w:rPr>
        <w:t>现状监测报告</w:t>
      </w:r>
    </w:p>
    <w:p w:rsidR="007034A2" w:rsidRDefault="00DE35B1">
      <w:pPr>
        <w:ind w:firstLine="480"/>
      </w:pPr>
      <w:r>
        <w:rPr>
          <w:rFonts w:hint="eastAsia"/>
        </w:rPr>
        <w:t>附件</w:t>
      </w:r>
      <w:r>
        <w:rPr>
          <w:rFonts w:hint="eastAsia"/>
        </w:rPr>
        <w:t>6</w:t>
      </w:r>
      <w:r>
        <w:t xml:space="preserve">  </w:t>
      </w:r>
      <w:r>
        <w:rPr>
          <w:rFonts w:hint="eastAsia"/>
        </w:rPr>
        <w:t>废水检测报告</w:t>
      </w:r>
    </w:p>
    <w:p w:rsidR="007034A2" w:rsidRDefault="00DE35B1">
      <w:pPr>
        <w:ind w:firstLine="480"/>
      </w:pPr>
      <w:r>
        <w:rPr>
          <w:rFonts w:hint="eastAsia"/>
        </w:rPr>
        <w:t>附件</w:t>
      </w:r>
      <w:r>
        <w:rPr>
          <w:rFonts w:hint="eastAsia"/>
        </w:rPr>
        <w:t>7</w:t>
      </w:r>
      <w:r>
        <w:t xml:space="preserve">  </w:t>
      </w:r>
      <w:r>
        <w:rPr>
          <w:rFonts w:hint="eastAsia"/>
        </w:rPr>
        <w:t>福州台江医院污水处理设施竣工验收会议纪要</w:t>
      </w:r>
    </w:p>
    <w:p w:rsidR="007034A2" w:rsidRDefault="00DE35B1">
      <w:pPr>
        <w:ind w:firstLine="480"/>
      </w:pPr>
      <w:r>
        <w:rPr>
          <w:rFonts w:hint="eastAsia"/>
        </w:rPr>
        <w:t>附件</w:t>
      </w:r>
      <w:r>
        <w:rPr>
          <w:rFonts w:hint="eastAsia"/>
        </w:rPr>
        <w:t xml:space="preserve">8  </w:t>
      </w:r>
      <w:r>
        <w:rPr>
          <w:rFonts w:hint="eastAsia"/>
        </w:rPr>
        <w:t>扩建工程批复</w:t>
      </w:r>
    </w:p>
    <w:p w:rsidR="007034A2" w:rsidRDefault="00DE35B1">
      <w:pPr>
        <w:ind w:firstLine="480"/>
      </w:pPr>
      <w:r>
        <w:rPr>
          <w:rFonts w:hint="eastAsia"/>
        </w:rPr>
        <w:t>附件</w:t>
      </w:r>
      <w:r>
        <w:rPr>
          <w:rFonts w:hint="eastAsia"/>
        </w:rPr>
        <w:t>9</w:t>
      </w:r>
      <w:r>
        <w:t xml:space="preserve">  </w:t>
      </w:r>
      <w:r>
        <w:rPr>
          <w:rFonts w:hint="eastAsia"/>
        </w:rPr>
        <w:t>现有医疗废物集中处置委托合同</w:t>
      </w:r>
    </w:p>
    <w:p w:rsidR="007034A2" w:rsidRDefault="00DE35B1">
      <w:pPr>
        <w:ind w:firstLine="480"/>
      </w:pPr>
      <w:r>
        <w:rPr>
          <w:rFonts w:hint="eastAsia"/>
        </w:rPr>
        <w:t>附件</w:t>
      </w:r>
      <w:r>
        <w:rPr>
          <w:rFonts w:hint="eastAsia"/>
        </w:rPr>
        <w:t>1</w:t>
      </w:r>
      <w:r>
        <w:t xml:space="preserve">0 </w:t>
      </w:r>
      <w:r>
        <w:rPr>
          <w:rFonts w:hint="eastAsia"/>
        </w:rPr>
        <w:t>现有产权证</w:t>
      </w:r>
    </w:p>
    <w:p w:rsidR="007034A2" w:rsidRDefault="00DE35B1">
      <w:pPr>
        <w:ind w:firstLine="480"/>
      </w:pPr>
      <w:r>
        <w:rPr>
          <w:rFonts w:hint="eastAsia"/>
        </w:rPr>
        <w:t>附件</w:t>
      </w:r>
      <w:r>
        <w:rPr>
          <w:rFonts w:hint="eastAsia"/>
        </w:rPr>
        <w:t>1</w:t>
      </w:r>
      <w:r>
        <w:t xml:space="preserve">1 </w:t>
      </w:r>
      <w:r>
        <w:rPr>
          <w:rFonts w:hint="eastAsia"/>
        </w:rPr>
        <w:t>现有土地证</w:t>
      </w:r>
    </w:p>
    <w:p w:rsidR="007034A2" w:rsidRDefault="00DE35B1">
      <w:pPr>
        <w:ind w:firstLine="480"/>
      </w:pPr>
      <w:r>
        <w:rPr>
          <w:rFonts w:hint="eastAsia"/>
        </w:rPr>
        <w:t>附件</w:t>
      </w:r>
      <w:r>
        <w:rPr>
          <w:rFonts w:hint="eastAsia"/>
        </w:rPr>
        <w:t>1</w:t>
      </w:r>
      <w:r>
        <w:t xml:space="preserve">2 </w:t>
      </w:r>
      <w:r>
        <w:rPr>
          <w:rFonts w:hint="eastAsia"/>
        </w:rPr>
        <w:t>关于台江医院项目改扩建有关事项的请示</w:t>
      </w:r>
    </w:p>
    <w:p w:rsidR="007034A2" w:rsidRDefault="00DE35B1">
      <w:pPr>
        <w:ind w:firstLine="480"/>
      </w:pPr>
      <w:r>
        <w:rPr>
          <w:rFonts w:hint="eastAsia"/>
        </w:rPr>
        <w:t>附件</w:t>
      </w:r>
      <w:r>
        <w:rPr>
          <w:rFonts w:hint="eastAsia"/>
        </w:rPr>
        <w:t>1</w:t>
      </w:r>
      <w:r>
        <w:t xml:space="preserve">3 </w:t>
      </w:r>
      <w:r>
        <w:rPr>
          <w:rFonts w:hint="eastAsia"/>
        </w:rPr>
        <w:t>排污许可证</w:t>
      </w:r>
    </w:p>
    <w:p w:rsidR="007034A2" w:rsidRDefault="00DE35B1">
      <w:pPr>
        <w:ind w:firstLine="480"/>
      </w:pPr>
      <w:r>
        <w:t>3</w:t>
      </w:r>
      <w:r>
        <w:t>、如果本报告表不能说明项目产生的污染对环境造成的影响</w:t>
      </w:r>
      <w:r>
        <w:rPr>
          <w:rFonts w:hint="eastAsia"/>
        </w:rPr>
        <w:t>，</w:t>
      </w:r>
      <w:r>
        <w:t>应进行专项评价。由</w:t>
      </w:r>
      <w:r>
        <w:rPr>
          <w:rFonts w:hint="eastAsia"/>
        </w:rPr>
        <w:t>生态环境</w:t>
      </w:r>
      <w:r>
        <w:t>行政主管部门根据建设项目特点和当地环境特征</w:t>
      </w:r>
      <w:r>
        <w:rPr>
          <w:rFonts w:hint="eastAsia"/>
        </w:rPr>
        <w:t>，</w:t>
      </w:r>
      <w:r>
        <w:t>确定选择下列</w:t>
      </w:r>
      <w:r>
        <w:t>1-2</w:t>
      </w:r>
      <w:r>
        <w:t>项进行专项评价。</w:t>
      </w:r>
    </w:p>
    <w:p w:rsidR="007034A2" w:rsidRDefault="00DE35B1">
      <w:pPr>
        <w:ind w:firstLine="480"/>
      </w:pPr>
      <w:r>
        <w:t>（</w:t>
      </w:r>
      <w:r>
        <w:t>1</w:t>
      </w:r>
      <w:r>
        <w:t>）大气环境影响专项评价</w:t>
      </w:r>
    </w:p>
    <w:p w:rsidR="007034A2" w:rsidRDefault="00DE35B1">
      <w:pPr>
        <w:ind w:firstLine="480"/>
      </w:pPr>
      <w:r>
        <w:t>（</w:t>
      </w:r>
      <w:r>
        <w:t>2</w:t>
      </w:r>
      <w:r>
        <w:t>）水环境影响专项评价（包括地表水和地下水）</w:t>
      </w:r>
    </w:p>
    <w:p w:rsidR="007034A2" w:rsidRDefault="00DE35B1">
      <w:pPr>
        <w:ind w:firstLine="480"/>
      </w:pPr>
      <w:r>
        <w:t>（</w:t>
      </w:r>
      <w:r>
        <w:t>3</w:t>
      </w:r>
      <w:r>
        <w:t>）生态环境影响专项评价</w:t>
      </w:r>
    </w:p>
    <w:p w:rsidR="007034A2" w:rsidRDefault="00DE35B1">
      <w:pPr>
        <w:ind w:firstLine="480"/>
      </w:pPr>
      <w:r>
        <w:t>（</w:t>
      </w:r>
      <w:r>
        <w:t>4</w:t>
      </w:r>
      <w:r>
        <w:t>）噪声环境影响专项评价</w:t>
      </w:r>
    </w:p>
    <w:p w:rsidR="007034A2" w:rsidRDefault="00DE35B1">
      <w:pPr>
        <w:ind w:firstLine="480"/>
      </w:pPr>
      <w:r>
        <w:t>（</w:t>
      </w:r>
      <w:r>
        <w:t>5</w:t>
      </w:r>
      <w:r>
        <w:t>）固体废物环境影响专项评价</w:t>
      </w:r>
    </w:p>
    <w:p w:rsidR="007034A2" w:rsidRDefault="00DE35B1">
      <w:pPr>
        <w:ind w:firstLine="480"/>
      </w:pPr>
      <w:r>
        <w:t>专项评价工作应按照《环境影响评价技术导则》中的要求进行。</w:t>
      </w:r>
    </w:p>
    <w:p w:rsidR="007034A2" w:rsidRDefault="00DE35B1">
      <w:pPr>
        <w:ind w:firstLine="480"/>
        <w:sectPr w:rsidR="007034A2">
          <w:headerReference w:type="even" r:id="rId20"/>
          <w:headerReference w:type="default" r:id="rId21"/>
          <w:footerReference w:type="even" r:id="rId22"/>
          <w:footerReference w:type="default" r:id="rId23"/>
          <w:headerReference w:type="first" r:id="rId24"/>
          <w:footerReference w:type="first" r:id="rId25"/>
          <w:pgSz w:w="11905" w:h="16838"/>
          <w:pgMar w:top="1588" w:right="1418" w:bottom="1418" w:left="1701" w:header="850" w:footer="850" w:gutter="0"/>
          <w:pgNumType w:start="1"/>
          <w:cols w:space="720"/>
          <w:titlePg/>
          <w:docGrid w:linePitch="326"/>
        </w:sectPr>
      </w:pPr>
      <w:r>
        <w:t>4</w:t>
      </w:r>
      <w:r>
        <w:t>、本表一式五份</w:t>
      </w:r>
      <w:r>
        <w:rPr>
          <w:rFonts w:hint="eastAsia"/>
        </w:rPr>
        <w:t>，</w:t>
      </w:r>
      <w:r>
        <w:t>报送件不得复印</w:t>
      </w:r>
      <w:r>
        <w:rPr>
          <w:rFonts w:hint="eastAsia"/>
        </w:rPr>
        <w:t>，</w:t>
      </w:r>
      <w:r>
        <w:t>经</w:t>
      </w:r>
      <w:r>
        <w:rPr>
          <w:rFonts w:hint="eastAsia"/>
        </w:rPr>
        <w:t>生态环境</w:t>
      </w:r>
      <w:r>
        <w:t>行政主管部门审查批准后分送有关单</w:t>
      </w:r>
      <w:bookmarkStart w:id="1" w:name="_Toc23451"/>
      <w:r>
        <w:rPr>
          <w:rFonts w:hint="eastAsia"/>
        </w:rPr>
        <w:t>位</w:t>
      </w:r>
    </w:p>
    <w:p w:rsidR="007034A2" w:rsidRDefault="00DE35B1">
      <w:pPr>
        <w:pStyle w:val="1"/>
        <w:spacing w:before="120"/>
      </w:pPr>
      <w:bookmarkStart w:id="2" w:name="_Toc25652"/>
      <w:r>
        <w:rPr>
          <w:rFonts w:hint="eastAsia"/>
        </w:rPr>
        <w:lastRenderedPageBreak/>
        <w:t>1</w:t>
      </w:r>
      <w:r>
        <w:t>项目基本</w:t>
      </w:r>
      <w:r>
        <w:rPr>
          <w:rFonts w:hint="eastAsia"/>
        </w:rPr>
        <w:t>概况</w:t>
      </w:r>
      <w:bookmarkEnd w:id="1"/>
      <w:bookmarkEnd w:id="2"/>
    </w:p>
    <w:p w:rsidR="007034A2" w:rsidRDefault="00DE35B1">
      <w:pPr>
        <w:pStyle w:val="2"/>
        <w:tabs>
          <w:tab w:val="left" w:pos="5400"/>
        </w:tabs>
        <w:spacing w:before="120"/>
      </w:pPr>
      <w:bookmarkStart w:id="3" w:name="_Toc19857"/>
      <w:bookmarkStart w:id="4" w:name="_Toc18565"/>
      <w:bookmarkStart w:id="5" w:name="_Toc6597"/>
      <w:r>
        <w:rPr>
          <w:rFonts w:hint="eastAsia"/>
        </w:rPr>
        <w:t>1.1</w:t>
      </w:r>
      <w:r>
        <w:rPr>
          <w:rFonts w:hint="eastAsia"/>
        </w:rPr>
        <w:t>项目基本情况表</w:t>
      </w:r>
      <w:bookmarkEnd w:id="3"/>
      <w:bookmarkEnd w:id="4"/>
      <w:bookmarkEnd w:id="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61"/>
        <w:gridCol w:w="1095"/>
        <w:gridCol w:w="143"/>
        <w:gridCol w:w="1499"/>
        <w:gridCol w:w="425"/>
        <w:gridCol w:w="1275"/>
        <w:gridCol w:w="1036"/>
        <w:gridCol w:w="400"/>
        <w:gridCol w:w="1370"/>
      </w:tblGrid>
      <w:tr w:rsidR="007034A2">
        <w:trPr>
          <w:trHeight w:val="397"/>
          <w:jc w:val="center"/>
        </w:trPr>
        <w:tc>
          <w:tcPr>
            <w:tcW w:w="1261" w:type="dxa"/>
            <w:tcMar>
              <w:left w:w="28" w:type="dxa"/>
              <w:right w:w="28" w:type="dxa"/>
            </w:tcMar>
            <w:vAlign w:val="center"/>
          </w:tcPr>
          <w:p w:rsidR="007034A2" w:rsidRDefault="00DE35B1">
            <w:pPr>
              <w:spacing w:line="240" w:lineRule="auto"/>
              <w:ind w:firstLineChars="0" w:firstLine="0"/>
              <w:jc w:val="center"/>
              <w:rPr>
                <w:szCs w:val="24"/>
              </w:rPr>
            </w:pPr>
            <w:bookmarkStart w:id="6" w:name="_Toc7566"/>
            <w:bookmarkStart w:id="7" w:name="_Toc2700"/>
            <w:r>
              <w:rPr>
                <w:szCs w:val="24"/>
              </w:rPr>
              <w:t>项目名称</w:t>
            </w:r>
          </w:p>
        </w:tc>
        <w:tc>
          <w:tcPr>
            <w:tcW w:w="7243" w:type="dxa"/>
            <w:gridSpan w:val="8"/>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福州台江医院扩建工程</w:t>
            </w:r>
          </w:p>
        </w:tc>
      </w:tr>
      <w:tr w:rsidR="007034A2">
        <w:trPr>
          <w:trHeight w:val="397"/>
          <w:jc w:val="center"/>
        </w:trPr>
        <w:tc>
          <w:tcPr>
            <w:tcW w:w="1261" w:type="dxa"/>
            <w:tcMar>
              <w:left w:w="28" w:type="dxa"/>
              <w:right w:w="28" w:type="dxa"/>
            </w:tcMar>
            <w:vAlign w:val="center"/>
          </w:tcPr>
          <w:p w:rsidR="007034A2" w:rsidRDefault="00DE35B1">
            <w:pPr>
              <w:spacing w:line="240" w:lineRule="auto"/>
              <w:ind w:firstLineChars="0" w:firstLine="0"/>
              <w:jc w:val="center"/>
              <w:rPr>
                <w:szCs w:val="24"/>
              </w:rPr>
            </w:pPr>
            <w:r>
              <w:rPr>
                <w:szCs w:val="24"/>
              </w:rPr>
              <w:t>建设单位</w:t>
            </w:r>
          </w:p>
        </w:tc>
        <w:tc>
          <w:tcPr>
            <w:tcW w:w="7243" w:type="dxa"/>
            <w:gridSpan w:val="8"/>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福州台江医院</w:t>
            </w:r>
          </w:p>
        </w:tc>
      </w:tr>
      <w:tr w:rsidR="007034A2">
        <w:trPr>
          <w:trHeight w:val="397"/>
          <w:jc w:val="center"/>
        </w:trPr>
        <w:tc>
          <w:tcPr>
            <w:tcW w:w="1261" w:type="dxa"/>
            <w:tcMar>
              <w:left w:w="28" w:type="dxa"/>
              <w:right w:w="28" w:type="dxa"/>
            </w:tcMar>
            <w:vAlign w:val="center"/>
          </w:tcPr>
          <w:p w:rsidR="007034A2" w:rsidRDefault="00DE35B1">
            <w:pPr>
              <w:spacing w:line="240" w:lineRule="auto"/>
              <w:ind w:firstLineChars="0" w:firstLine="0"/>
              <w:jc w:val="center"/>
              <w:rPr>
                <w:szCs w:val="24"/>
              </w:rPr>
            </w:pPr>
            <w:r>
              <w:rPr>
                <w:szCs w:val="24"/>
              </w:rPr>
              <w:t>建设地点</w:t>
            </w:r>
          </w:p>
        </w:tc>
        <w:tc>
          <w:tcPr>
            <w:tcW w:w="7243" w:type="dxa"/>
            <w:gridSpan w:val="8"/>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福州市台江区五一南路</w:t>
            </w:r>
            <w:r>
              <w:rPr>
                <w:rFonts w:hint="eastAsia"/>
                <w:szCs w:val="24"/>
              </w:rPr>
              <w:t>293</w:t>
            </w:r>
            <w:r>
              <w:rPr>
                <w:rFonts w:hint="eastAsia"/>
                <w:szCs w:val="24"/>
              </w:rPr>
              <w:t>号</w:t>
            </w:r>
          </w:p>
        </w:tc>
      </w:tr>
      <w:tr w:rsidR="007034A2">
        <w:trPr>
          <w:trHeight w:val="397"/>
          <w:jc w:val="center"/>
        </w:trPr>
        <w:tc>
          <w:tcPr>
            <w:tcW w:w="1261" w:type="dxa"/>
            <w:tcMar>
              <w:left w:w="28" w:type="dxa"/>
              <w:right w:w="28" w:type="dxa"/>
            </w:tcMar>
            <w:vAlign w:val="center"/>
          </w:tcPr>
          <w:p w:rsidR="007034A2" w:rsidRDefault="00DE35B1">
            <w:pPr>
              <w:spacing w:line="240" w:lineRule="auto"/>
              <w:ind w:firstLineChars="0" w:firstLine="0"/>
              <w:jc w:val="center"/>
              <w:rPr>
                <w:szCs w:val="24"/>
              </w:rPr>
            </w:pPr>
            <w:r>
              <w:rPr>
                <w:szCs w:val="24"/>
              </w:rPr>
              <w:t>建设依据</w:t>
            </w:r>
          </w:p>
        </w:tc>
        <w:tc>
          <w:tcPr>
            <w:tcW w:w="3162" w:type="dxa"/>
            <w:gridSpan w:val="4"/>
            <w:tcMar>
              <w:left w:w="28" w:type="dxa"/>
              <w:right w:w="28" w:type="dxa"/>
            </w:tcMar>
            <w:vAlign w:val="center"/>
          </w:tcPr>
          <w:p w:rsidR="007034A2" w:rsidRDefault="00DE35B1">
            <w:pPr>
              <w:spacing w:line="240" w:lineRule="auto"/>
              <w:ind w:firstLineChars="0" w:firstLine="0"/>
              <w:jc w:val="center"/>
              <w:rPr>
                <w:szCs w:val="24"/>
                <w:highlight w:val="yellow"/>
              </w:rPr>
            </w:pPr>
            <w:r>
              <w:rPr>
                <w:rFonts w:hint="eastAsia"/>
                <w:szCs w:val="24"/>
              </w:rPr>
              <w:t>闽</w:t>
            </w:r>
            <w:proofErr w:type="gramStart"/>
            <w:r>
              <w:rPr>
                <w:rFonts w:hint="eastAsia"/>
                <w:szCs w:val="24"/>
              </w:rPr>
              <w:t>发改备</w:t>
            </w:r>
            <w:proofErr w:type="gramEnd"/>
            <w:r>
              <w:rPr>
                <w:rFonts w:hint="eastAsia"/>
                <w:szCs w:val="24"/>
              </w:rPr>
              <w:t>[20</w:t>
            </w:r>
            <w:r>
              <w:rPr>
                <w:szCs w:val="24"/>
              </w:rPr>
              <w:t>18</w:t>
            </w:r>
            <w:r>
              <w:rPr>
                <w:rFonts w:hint="eastAsia"/>
                <w:szCs w:val="24"/>
              </w:rPr>
              <w:t>]</w:t>
            </w:r>
            <w:r>
              <w:rPr>
                <w:szCs w:val="24"/>
              </w:rPr>
              <w:t>A02019</w:t>
            </w:r>
            <w:r>
              <w:rPr>
                <w:rFonts w:hint="eastAsia"/>
                <w:szCs w:val="24"/>
              </w:rPr>
              <w:t>号</w:t>
            </w:r>
          </w:p>
        </w:tc>
        <w:tc>
          <w:tcPr>
            <w:tcW w:w="1275" w:type="dxa"/>
            <w:tcMar>
              <w:left w:w="28" w:type="dxa"/>
              <w:right w:w="28" w:type="dxa"/>
            </w:tcMar>
            <w:vAlign w:val="center"/>
          </w:tcPr>
          <w:p w:rsidR="007034A2" w:rsidRDefault="00DE35B1">
            <w:pPr>
              <w:spacing w:line="240" w:lineRule="auto"/>
              <w:ind w:firstLineChars="0" w:firstLine="0"/>
              <w:jc w:val="center"/>
              <w:rPr>
                <w:szCs w:val="24"/>
              </w:rPr>
            </w:pPr>
            <w:r>
              <w:rPr>
                <w:szCs w:val="24"/>
              </w:rPr>
              <w:t>主管部门</w:t>
            </w:r>
          </w:p>
        </w:tc>
        <w:tc>
          <w:tcPr>
            <w:tcW w:w="2806" w:type="dxa"/>
            <w:gridSpan w:val="3"/>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台江区发展和</w:t>
            </w:r>
            <w:proofErr w:type="gramStart"/>
            <w:r>
              <w:rPr>
                <w:rFonts w:hint="eastAsia"/>
                <w:szCs w:val="24"/>
              </w:rPr>
              <w:t>改革局</w:t>
            </w:r>
            <w:proofErr w:type="gramEnd"/>
          </w:p>
        </w:tc>
      </w:tr>
      <w:tr w:rsidR="007034A2">
        <w:trPr>
          <w:trHeight w:val="397"/>
          <w:jc w:val="center"/>
        </w:trPr>
        <w:tc>
          <w:tcPr>
            <w:tcW w:w="1261"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建设性质</w:t>
            </w:r>
          </w:p>
        </w:tc>
        <w:tc>
          <w:tcPr>
            <w:tcW w:w="3162" w:type="dxa"/>
            <w:gridSpan w:val="4"/>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highlight w:val="yellow"/>
              </w:rPr>
            </w:pPr>
            <w:r>
              <w:rPr>
                <w:rFonts w:hint="eastAsia"/>
                <w:szCs w:val="24"/>
              </w:rPr>
              <w:t>改扩建</w:t>
            </w:r>
          </w:p>
        </w:tc>
        <w:tc>
          <w:tcPr>
            <w:tcW w:w="1275"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highlight w:val="yellow"/>
              </w:rPr>
            </w:pPr>
            <w:r>
              <w:rPr>
                <w:szCs w:val="24"/>
              </w:rPr>
              <w:t>行业代码</w:t>
            </w:r>
          </w:p>
        </w:tc>
        <w:tc>
          <w:tcPr>
            <w:tcW w:w="2806" w:type="dxa"/>
            <w:gridSpan w:val="3"/>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highlight w:val="yellow"/>
              </w:rPr>
            </w:pPr>
            <w:r>
              <w:rPr>
                <w:szCs w:val="24"/>
              </w:rPr>
              <w:t>Q8411</w:t>
            </w:r>
            <w:r>
              <w:rPr>
                <w:rFonts w:hint="eastAsia"/>
                <w:szCs w:val="24"/>
              </w:rPr>
              <w:t xml:space="preserve"> </w:t>
            </w:r>
            <w:r>
              <w:rPr>
                <w:rFonts w:hint="eastAsia"/>
                <w:szCs w:val="24"/>
              </w:rPr>
              <w:t>综合医院</w:t>
            </w:r>
          </w:p>
        </w:tc>
      </w:tr>
      <w:tr w:rsidR="007034A2">
        <w:trPr>
          <w:trHeight w:val="397"/>
          <w:jc w:val="center"/>
        </w:trPr>
        <w:tc>
          <w:tcPr>
            <w:tcW w:w="1261"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工程规模</w:t>
            </w:r>
          </w:p>
        </w:tc>
        <w:tc>
          <w:tcPr>
            <w:tcW w:w="3162" w:type="dxa"/>
            <w:gridSpan w:val="4"/>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扩建项目占地面积约</w:t>
            </w:r>
            <w:r>
              <w:rPr>
                <w:szCs w:val="24"/>
              </w:rPr>
              <w:t>2881.08</w:t>
            </w:r>
            <w:r>
              <w:rPr>
                <w:rFonts w:hint="eastAsia"/>
                <w:szCs w:val="24"/>
              </w:rPr>
              <w:t>m</w:t>
            </w:r>
            <w:r>
              <w:rPr>
                <w:szCs w:val="24"/>
                <w:vertAlign w:val="superscript"/>
              </w:rPr>
              <w:t>2</w:t>
            </w:r>
            <w:r>
              <w:rPr>
                <w:rFonts w:hint="eastAsia"/>
                <w:szCs w:val="24"/>
              </w:rPr>
              <w:t>，主要建筑面积约</w:t>
            </w:r>
            <w:r>
              <w:rPr>
                <w:szCs w:val="24"/>
              </w:rPr>
              <w:t>45000</w:t>
            </w:r>
            <w:r>
              <w:rPr>
                <w:rFonts w:hint="eastAsia"/>
                <w:szCs w:val="24"/>
              </w:rPr>
              <w:t>m</w:t>
            </w:r>
            <w:r>
              <w:rPr>
                <w:szCs w:val="24"/>
                <w:vertAlign w:val="superscript"/>
              </w:rPr>
              <w:t>2</w:t>
            </w:r>
            <w:r>
              <w:rPr>
                <w:rFonts w:hint="eastAsia"/>
                <w:szCs w:val="24"/>
              </w:rPr>
              <w:t>。</w:t>
            </w:r>
          </w:p>
        </w:tc>
        <w:tc>
          <w:tcPr>
            <w:tcW w:w="1275"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highlight w:val="yellow"/>
              </w:rPr>
            </w:pPr>
            <w:r>
              <w:rPr>
                <w:szCs w:val="24"/>
              </w:rPr>
              <w:t>总规模</w:t>
            </w:r>
          </w:p>
        </w:tc>
        <w:tc>
          <w:tcPr>
            <w:tcW w:w="2806" w:type="dxa"/>
            <w:gridSpan w:val="3"/>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highlight w:val="yellow"/>
              </w:rPr>
            </w:pPr>
            <w:r>
              <w:rPr>
                <w:rFonts w:hint="eastAsia"/>
                <w:szCs w:val="24"/>
              </w:rPr>
              <w:t>新增使用功能：台江医院综合大楼，病床</w:t>
            </w:r>
            <w:proofErr w:type="gramStart"/>
            <w:r>
              <w:rPr>
                <w:rFonts w:hint="eastAsia"/>
                <w:szCs w:val="24"/>
              </w:rPr>
              <w:t>数现有</w:t>
            </w:r>
            <w:proofErr w:type="gramEnd"/>
            <w:r>
              <w:rPr>
                <w:rFonts w:hint="eastAsia"/>
                <w:szCs w:val="24"/>
              </w:rPr>
              <w:t>1</w:t>
            </w:r>
            <w:r>
              <w:rPr>
                <w:szCs w:val="24"/>
              </w:rPr>
              <w:t>60</w:t>
            </w:r>
            <w:r>
              <w:rPr>
                <w:rFonts w:hint="eastAsia"/>
                <w:szCs w:val="24"/>
              </w:rPr>
              <w:t>床，新增</w:t>
            </w:r>
            <w:r>
              <w:rPr>
                <w:szCs w:val="24"/>
              </w:rPr>
              <w:t>240</w:t>
            </w:r>
            <w:r>
              <w:rPr>
                <w:rFonts w:hint="eastAsia"/>
                <w:szCs w:val="24"/>
              </w:rPr>
              <w:t>床，合计</w:t>
            </w:r>
            <w:r>
              <w:rPr>
                <w:rFonts w:hint="eastAsia"/>
                <w:szCs w:val="24"/>
              </w:rPr>
              <w:t>4</w:t>
            </w:r>
            <w:r>
              <w:rPr>
                <w:szCs w:val="24"/>
              </w:rPr>
              <w:t>00</w:t>
            </w:r>
            <w:r>
              <w:rPr>
                <w:rFonts w:hint="eastAsia"/>
                <w:szCs w:val="24"/>
              </w:rPr>
              <w:t>床</w:t>
            </w:r>
          </w:p>
        </w:tc>
      </w:tr>
      <w:tr w:rsidR="007034A2">
        <w:trPr>
          <w:trHeight w:val="397"/>
          <w:jc w:val="center"/>
        </w:trPr>
        <w:tc>
          <w:tcPr>
            <w:tcW w:w="1261"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总投资</w:t>
            </w:r>
          </w:p>
        </w:tc>
        <w:tc>
          <w:tcPr>
            <w:tcW w:w="3162" w:type="dxa"/>
            <w:gridSpan w:val="4"/>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50000</w:t>
            </w:r>
            <w:r>
              <w:rPr>
                <w:szCs w:val="24"/>
              </w:rPr>
              <w:t>万元</w:t>
            </w:r>
          </w:p>
        </w:tc>
        <w:tc>
          <w:tcPr>
            <w:tcW w:w="1275"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环保投资</w:t>
            </w:r>
          </w:p>
        </w:tc>
        <w:tc>
          <w:tcPr>
            <w:tcW w:w="2806" w:type="dxa"/>
            <w:gridSpan w:val="3"/>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37</w:t>
            </w:r>
            <w:r>
              <w:rPr>
                <w:szCs w:val="24"/>
              </w:rPr>
              <w:t>万元</w:t>
            </w:r>
          </w:p>
        </w:tc>
      </w:tr>
      <w:tr w:rsidR="007034A2">
        <w:trPr>
          <w:trHeight w:val="397"/>
          <w:jc w:val="center"/>
        </w:trPr>
        <w:tc>
          <w:tcPr>
            <w:tcW w:w="1261"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主要</w:t>
            </w:r>
          </w:p>
          <w:p w:rsidR="007034A2" w:rsidRDefault="00DE35B1">
            <w:pPr>
              <w:spacing w:line="240" w:lineRule="auto"/>
              <w:ind w:firstLineChars="0" w:firstLine="0"/>
              <w:jc w:val="center"/>
              <w:rPr>
                <w:szCs w:val="24"/>
              </w:rPr>
            </w:pPr>
            <w:r>
              <w:rPr>
                <w:szCs w:val="24"/>
              </w:rPr>
              <w:t>产品名称</w:t>
            </w:r>
          </w:p>
        </w:tc>
        <w:tc>
          <w:tcPr>
            <w:tcW w:w="1238" w:type="dxa"/>
            <w:gridSpan w:val="2"/>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主要产品</w:t>
            </w:r>
          </w:p>
          <w:p w:rsidR="007034A2" w:rsidRDefault="00DE35B1">
            <w:pPr>
              <w:spacing w:line="240" w:lineRule="auto"/>
              <w:ind w:firstLineChars="0" w:firstLine="0"/>
              <w:jc w:val="center"/>
              <w:rPr>
                <w:szCs w:val="24"/>
              </w:rPr>
            </w:pPr>
            <w:r>
              <w:rPr>
                <w:szCs w:val="24"/>
              </w:rPr>
              <w:t>产量</w:t>
            </w:r>
            <w:r>
              <w:rPr>
                <w:rFonts w:hint="eastAsia"/>
                <w:szCs w:val="24"/>
              </w:rPr>
              <w:t>（</w:t>
            </w:r>
            <w:r>
              <w:rPr>
                <w:szCs w:val="24"/>
              </w:rPr>
              <w:t>规模</w:t>
            </w:r>
            <w:r>
              <w:rPr>
                <w:rFonts w:hint="eastAsia"/>
                <w:szCs w:val="24"/>
              </w:rPr>
              <w:t>）</w:t>
            </w:r>
          </w:p>
        </w:tc>
        <w:tc>
          <w:tcPr>
            <w:tcW w:w="1924" w:type="dxa"/>
            <w:gridSpan w:val="2"/>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主要原辅材料名称</w:t>
            </w:r>
          </w:p>
        </w:tc>
        <w:tc>
          <w:tcPr>
            <w:tcW w:w="1275"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主要原辅材料现状用量</w:t>
            </w:r>
          </w:p>
        </w:tc>
        <w:tc>
          <w:tcPr>
            <w:tcW w:w="1436" w:type="dxa"/>
            <w:gridSpan w:val="2"/>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主要原辅材料新增用量</w:t>
            </w:r>
          </w:p>
        </w:tc>
        <w:tc>
          <w:tcPr>
            <w:tcW w:w="1370"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szCs w:val="24"/>
              </w:rPr>
              <w:t>主要原辅材料预计总用量</w:t>
            </w:r>
          </w:p>
        </w:tc>
      </w:tr>
      <w:tr w:rsidR="007034A2">
        <w:trPr>
          <w:trHeight w:val="397"/>
          <w:jc w:val="center"/>
        </w:trPr>
        <w:tc>
          <w:tcPr>
            <w:tcW w:w="1261" w:type="dxa"/>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238" w:type="dxa"/>
            <w:gridSpan w:val="2"/>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924" w:type="dxa"/>
            <w:gridSpan w:val="2"/>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275"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436" w:type="dxa"/>
            <w:gridSpan w:val="2"/>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370"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r>
      <w:tr w:rsidR="007034A2">
        <w:trPr>
          <w:trHeight w:val="397"/>
          <w:jc w:val="center"/>
        </w:trPr>
        <w:tc>
          <w:tcPr>
            <w:tcW w:w="1261" w:type="dxa"/>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238" w:type="dxa"/>
            <w:gridSpan w:val="2"/>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924" w:type="dxa"/>
            <w:gridSpan w:val="2"/>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275"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436" w:type="dxa"/>
            <w:gridSpan w:val="2"/>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370"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r>
      <w:tr w:rsidR="007034A2">
        <w:trPr>
          <w:trHeight w:val="397"/>
          <w:jc w:val="center"/>
        </w:trPr>
        <w:tc>
          <w:tcPr>
            <w:tcW w:w="1261" w:type="dxa"/>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238" w:type="dxa"/>
            <w:gridSpan w:val="2"/>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924" w:type="dxa"/>
            <w:gridSpan w:val="2"/>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275"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436" w:type="dxa"/>
            <w:gridSpan w:val="2"/>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370" w:type="dxa"/>
            <w:tcBorders>
              <w:bottom w:val="single" w:sz="4" w:space="0" w:color="auto"/>
            </w:tcBorders>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r>
      <w:tr w:rsidR="007034A2">
        <w:trPr>
          <w:trHeight w:val="397"/>
          <w:jc w:val="center"/>
        </w:trPr>
        <w:tc>
          <w:tcPr>
            <w:tcW w:w="1261" w:type="dxa"/>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238" w:type="dxa"/>
            <w:gridSpan w:val="2"/>
            <w:tcMar>
              <w:left w:w="28" w:type="dxa"/>
              <w:right w:w="28" w:type="dxa"/>
            </w:tcMar>
            <w:vAlign w:val="center"/>
          </w:tcPr>
          <w:p w:rsidR="007034A2" w:rsidRDefault="007034A2">
            <w:pPr>
              <w:spacing w:line="240" w:lineRule="auto"/>
              <w:ind w:firstLineChars="0" w:firstLine="0"/>
              <w:jc w:val="center"/>
              <w:rPr>
                <w:szCs w:val="24"/>
              </w:rPr>
            </w:pPr>
          </w:p>
        </w:tc>
        <w:tc>
          <w:tcPr>
            <w:tcW w:w="1924" w:type="dxa"/>
            <w:gridSpan w:val="2"/>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rPr>
            </w:pPr>
          </w:p>
        </w:tc>
        <w:tc>
          <w:tcPr>
            <w:tcW w:w="1275" w:type="dxa"/>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rPr>
            </w:pPr>
          </w:p>
        </w:tc>
        <w:tc>
          <w:tcPr>
            <w:tcW w:w="1436" w:type="dxa"/>
            <w:gridSpan w:val="2"/>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rPr>
            </w:pPr>
          </w:p>
        </w:tc>
        <w:tc>
          <w:tcPr>
            <w:tcW w:w="1370" w:type="dxa"/>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rPr>
            </w:pPr>
          </w:p>
        </w:tc>
      </w:tr>
      <w:tr w:rsidR="007034A2">
        <w:trPr>
          <w:trHeight w:val="397"/>
          <w:jc w:val="center"/>
        </w:trPr>
        <w:tc>
          <w:tcPr>
            <w:tcW w:w="1261" w:type="dxa"/>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238" w:type="dxa"/>
            <w:gridSpan w:val="2"/>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924" w:type="dxa"/>
            <w:gridSpan w:val="2"/>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275" w:type="dxa"/>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436" w:type="dxa"/>
            <w:gridSpan w:val="2"/>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370" w:type="dxa"/>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r>
      <w:tr w:rsidR="007034A2">
        <w:trPr>
          <w:trHeight w:val="397"/>
          <w:jc w:val="center"/>
        </w:trPr>
        <w:tc>
          <w:tcPr>
            <w:tcW w:w="1261" w:type="dxa"/>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238" w:type="dxa"/>
            <w:gridSpan w:val="2"/>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924" w:type="dxa"/>
            <w:gridSpan w:val="2"/>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275" w:type="dxa"/>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436" w:type="dxa"/>
            <w:gridSpan w:val="2"/>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370" w:type="dxa"/>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r>
      <w:tr w:rsidR="007034A2">
        <w:trPr>
          <w:trHeight w:val="397"/>
          <w:jc w:val="center"/>
        </w:trPr>
        <w:tc>
          <w:tcPr>
            <w:tcW w:w="1261" w:type="dxa"/>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238" w:type="dxa"/>
            <w:gridSpan w:val="2"/>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924" w:type="dxa"/>
            <w:gridSpan w:val="2"/>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275" w:type="dxa"/>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436" w:type="dxa"/>
            <w:gridSpan w:val="2"/>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c>
          <w:tcPr>
            <w:tcW w:w="1370" w:type="dxa"/>
            <w:tcBorders>
              <w:bottom w:val="single" w:sz="4" w:space="0" w:color="auto"/>
            </w:tcBorders>
            <w:tcMar>
              <w:left w:w="28" w:type="dxa"/>
              <w:right w:w="28" w:type="dxa"/>
            </w:tcMar>
            <w:vAlign w:val="center"/>
          </w:tcPr>
          <w:p w:rsidR="007034A2" w:rsidRDefault="007034A2">
            <w:pPr>
              <w:spacing w:line="240" w:lineRule="auto"/>
              <w:ind w:firstLineChars="0" w:firstLine="0"/>
              <w:jc w:val="center"/>
              <w:rPr>
                <w:szCs w:val="24"/>
                <w:highlight w:val="yellow"/>
              </w:rPr>
            </w:pPr>
          </w:p>
        </w:tc>
      </w:tr>
      <w:tr w:rsidR="007034A2">
        <w:trPr>
          <w:trHeight w:val="397"/>
          <w:jc w:val="center"/>
        </w:trPr>
        <w:tc>
          <w:tcPr>
            <w:tcW w:w="8504" w:type="dxa"/>
            <w:gridSpan w:val="9"/>
            <w:tcMar>
              <w:left w:w="28" w:type="dxa"/>
              <w:right w:w="28" w:type="dxa"/>
            </w:tcMar>
            <w:vAlign w:val="center"/>
          </w:tcPr>
          <w:p w:rsidR="007034A2" w:rsidRDefault="00DE35B1">
            <w:pPr>
              <w:spacing w:line="240" w:lineRule="auto"/>
              <w:ind w:firstLineChars="0" w:firstLine="0"/>
              <w:jc w:val="center"/>
              <w:rPr>
                <w:szCs w:val="24"/>
              </w:rPr>
            </w:pPr>
            <w:r>
              <w:rPr>
                <w:szCs w:val="24"/>
              </w:rPr>
              <w:t>主要能源及水资源消耗</w:t>
            </w:r>
          </w:p>
        </w:tc>
      </w:tr>
      <w:tr w:rsidR="007034A2">
        <w:trPr>
          <w:trHeight w:val="397"/>
          <w:jc w:val="center"/>
        </w:trPr>
        <w:tc>
          <w:tcPr>
            <w:tcW w:w="2356"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名称</w:t>
            </w:r>
          </w:p>
        </w:tc>
        <w:tc>
          <w:tcPr>
            <w:tcW w:w="1642"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现状用量</w:t>
            </w:r>
          </w:p>
        </w:tc>
        <w:tc>
          <w:tcPr>
            <w:tcW w:w="2736" w:type="dxa"/>
            <w:gridSpan w:val="3"/>
            <w:tcMar>
              <w:left w:w="28" w:type="dxa"/>
              <w:right w:w="28" w:type="dxa"/>
            </w:tcMar>
            <w:vAlign w:val="center"/>
          </w:tcPr>
          <w:p w:rsidR="007034A2" w:rsidRDefault="00DE35B1">
            <w:pPr>
              <w:spacing w:line="240" w:lineRule="auto"/>
              <w:ind w:firstLineChars="0" w:firstLine="0"/>
              <w:jc w:val="center"/>
              <w:rPr>
                <w:szCs w:val="24"/>
              </w:rPr>
            </w:pPr>
            <w:r>
              <w:rPr>
                <w:szCs w:val="24"/>
              </w:rPr>
              <w:t>新增用量</w:t>
            </w:r>
          </w:p>
        </w:tc>
        <w:tc>
          <w:tcPr>
            <w:tcW w:w="1770"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预计总用量</w:t>
            </w:r>
          </w:p>
        </w:tc>
      </w:tr>
      <w:tr w:rsidR="007034A2">
        <w:trPr>
          <w:trHeight w:val="397"/>
          <w:jc w:val="center"/>
        </w:trPr>
        <w:tc>
          <w:tcPr>
            <w:tcW w:w="2356"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水（</w:t>
            </w:r>
            <w:r>
              <w:rPr>
                <w:szCs w:val="24"/>
              </w:rPr>
              <w:t>t/a</w:t>
            </w:r>
            <w:r>
              <w:rPr>
                <w:szCs w:val="24"/>
              </w:rPr>
              <w:t>）</w:t>
            </w:r>
          </w:p>
        </w:tc>
        <w:tc>
          <w:tcPr>
            <w:tcW w:w="1642"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64600</w:t>
            </w:r>
          </w:p>
        </w:tc>
        <w:tc>
          <w:tcPr>
            <w:tcW w:w="2736" w:type="dxa"/>
            <w:gridSpan w:val="3"/>
            <w:tcMar>
              <w:left w:w="28" w:type="dxa"/>
              <w:right w:w="28" w:type="dxa"/>
            </w:tcMar>
            <w:vAlign w:val="center"/>
          </w:tcPr>
          <w:p w:rsidR="007034A2" w:rsidRDefault="00DE35B1">
            <w:pPr>
              <w:spacing w:line="240" w:lineRule="auto"/>
              <w:ind w:firstLineChars="0" w:firstLine="0"/>
              <w:jc w:val="center"/>
              <w:rPr>
                <w:szCs w:val="24"/>
              </w:rPr>
            </w:pPr>
            <w:r>
              <w:rPr>
                <w:szCs w:val="24"/>
              </w:rPr>
              <w:t>91220.8</w:t>
            </w:r>
          </w:p>
        </w:tc>
        <w:tc>
          <w:tcPr>
            <w:tcW w:w="1770"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155820.8</w:t>
            </w:r>
          </w:p>
        </w:tc>
      </w:tr>
      <w:tr w:rsidR="007034A2">
        <w:trPr>
          <w:trHeight w:val="397"/>
          <w:jc w:val="center"/>
        </w:trPr>
        <w:tc>
          <w:tcPr>
            <w:tcW w:w="2356"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电（</w:t>
            </w:r>
            <w:r>
              <w:rPr>
                <w:szCs w:val="24"/>
              </w:rPr>
              <w:t>kWh/a</w:t>
            </w:r>
            <w:r>
              <w:rPr>
                <w:szCs w:val="24"/>
              </w:rPr>
              <w:t>）</w:t>
            </w:r>
          </w:p>
        </w:tc>
        <w:tc>
          <w:tcPr>
            <w:tcW w:w="1642"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1297444</w:t>
            </w:r>
          </w:p>
        </w:tc>
        <w:tc>
          <w:tcPr>
            <w:tcW w:w="2736" w:type="dxa"/>
            <w:gridSpan w:val="3"/>
            <w:tcMar>
              <w:left w:w="28" w:type="dxa"/>
              <w:right w:w="28" w:type="dxa"/>
            </w:tcMar>
            <w:vAlign w:val="center"/>
          </w:tcPr>
          <w:p w:rsidR="007034A2" w:rsidRDefault="00DE35B1">
            <w:pPr>
              <w:spacing w:line="240" w:lineRule="auto"/>
              <w:ind w:firstLineChars="0" w:firstLine="0"/>
              <w:jc w:val="center"/>
              <w:rPr>
                <w:szCs w:val="24"/>
              </w:rPr>
            </w:pPr>
            <w:r>
              <w:rPr>
                <w:szCs w:val="24"/>
              </w:rPr>
              <w:t>1000000</w:t>
            </w:r>
          </w:p>
        </w:tc>
        <w:tc>
          <w:tcPr>
            <w:tcW w:w="1770"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2297444</w:t>
            </w:r>
          </w:p>
        </w:tc>
      </w:tr>
      <w:tr w:rsidR="007034A2">
        <w:trPr>
          <w:trHeight w:val="397"/>
          <w:jc w:val="center"/>
        </w:trPr>
        <w:tc>
          <w:tcPr>
            <w:tcW w:w="2356" w:type="dxa"/>
            <w:gridSpan w:val="2"/>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其他</w:t>
            </w:r>
          </w:p>
        </w:tc>
        <w:tc>
          <w:tcPr>
            <w:tcW w:w="1642" w:type="dxa"/>
            <w:gridSpan w:val="2"/>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2736" w:type="dxa"/>
            <w:gridSpan w:val="3"/>
            <w:tcMar>
              <w:left w:w="28" w:type="dxa"/>
              <w:right w:w="28" w:type="dxa"/>
            </w:tcMar>
            <w:vAlign w:val="center"/>
          </w:tcPr>
          <w:p w:rsidR="007034A2" w:rsidRDefault="00DE35B1">
            <w:pPr>
              <w:spacing w:line="240" w:lineRule="auto"/>
              <w:ind w:firstLineChars="0" w:firstLine="0"/>
              <w:jc w:val="center"/>
              <w:rPr>
                <w:szCs w:val="24"/>
              </w:rPr>
            </w:pPr>
            <w:r>
              <w:rPr>
                <w:rFonts w:hint="eastAsia"/>
                <w:szCs w:val="24"/>
              </w:rPr>
              <w:t>/</w:t>
            </w:r>
          </w:p>
        </w:tc>
        <w:tc>
          <w:tcPr>
            <w:tcW w:w="1770" w:type="dxa"/>
            <w:gridSpan w:val="2"/>
            <w:tcMar>
              <w:left w:w="28" w:type="dxa"/>
              <w:right w:w="28" w:type="dxa"/>
            </w:tcMar>
            <w:vAlign w:val="center"/>
          </w:tcPr>
          <w:p w:rsidR="007034A2" w:rsidRDefault="00DE35B1">
            <w:pPr>
              <w:spacing w:line="240" w:lineRule="auto"/>
              <w:ind w:firstLineChars="0" w:firstLine="0"/>
              <w:jc w:val="center"/>
              <w:rPr>
                <w:szCs w:val="24"/>
              </w:rPr>
            </w:pPr>
            <w:r>
              <w:rPr>
                <w:szCs w:val="24"/>
              </w:rPr>
              <w:t>/</w:t>
            </w:r>
          </w:p>
        </w:tc>
      </w:tr>
    </w:tbl>
    <w:p w:rsidR="007034A2" w:rsidRDefault="007034A2">
      <w:pPr>
        <w:pStyle w:val="2"/>
        <w:tabs>
          <w:tab w:val="left" w:pos="5400"/>
        </w:tabs>
        <w:spacing w:before="120" w:after="120"/>
        <w:ind w:firstLine="640"/>
        <w:sectPr w:rsidR="007034A2">
          <w:pgSz w:w="11905" w:h="16838"/>
          <w:pgMar w:top="1588" w:right="1418" w:bottom="1418" w:left="1701" w:header="851" w:footer="851" w:gutter="0"/>
          <w:pgNumType w:start="1"/>
          <w:cols w:space="720"/>
          <w:docGrid w:linePitch="312"/>
        </w:sectPr>
      </w:pPr>
    </w:p>
    <w:p w:rsidR="007034A2" w:rsidRDefault="00DE35B1">
      <w:pPr>
        <w:pStyle w:val="2"/>
        <w:tabs>
          <w:tab w:val="left" w:pos="5400"/>
        </w:tabs>
        <w:spacing w:before="120"/>
      </w:pPr>
      <w:bookmarkStart w:id="8" w:name="_Toc22711"/>
      <w:r>
        <w:lastRenderedPageBreak/>
        <w:t>1.2</w:t>
      </w:r>
      <w:r>
        <w:t>项目由来</w:t>
      </w:r>
      <w:bookmarkEnd w:id="6"/>
      <w:bookmarkEnd w:id="7"/>
      <w:bookmarkEnd w:id="8"/>
    </w:p>
    <w:p w:rsidR="007034A2" w:rsidRDefault="00DE35B1">
      <w:pPr>
        <w:ind w:firstLine="480"/>
        <w:rPr>
          <w:highlight w:val="yellow"/>
        </w:rPr>
      </w:pPr>
      <w:r>
        <w:rPr>
          <w:rFonts w:hint="eastAsia"/>
        </w:rPr>
        <w:t>福州台江医院位于福州市五一南路</w:t>
      </w:r>
      <w:r>
        <w:rPr>
          <w:rFonts w:hint="eastAsia"/>
        </w:rPr>
        <w:t>2</w:t>
      </w:r>
      <w:r>
        <w:t>93</w:t>
      </w:r>
      <w:r>
        <w:rPr>
          <w:rFonts w:hint="eastAsia"/>
        </w:rPr>
        <w:t>号，始建于</w:t>
      </w:r>
      <w:r>
        <w:rPr>
          <w:rFonts w:hint="eastAsia"/>
        </w:rPr>
        <w:t>1</w:t>
      </w:r>
      <w:r>
        <w:t>958</w:t>
      </w:r>
      <w:r>
        <w:rPr>
          <w:rFonts w:hint="eastAsia"/>
        </w:rPr>
        <w:t>年，扩建主要建筑面积约</w:t>
      </w:r>
      <w:r>
        <w:t>45000</w:t>
      </w:r>
      <w:r>
        <w:rPr>
          <w:rFonts w:hint="eastAsia"/>
        </w:rPr>
        <w:t>m</w:t>
      </w:r>
      <w:r>
        <w:rPr>
          <w:vertAlign w:val="superscript"/>
        </w:rPr>
        <w:t>2</w:t>
      </w:r>
      <w:r>
        <w:rPr>
          <w:rFonts w:hint="eastAsia"/>
        </w:rPr>
        <w:t>，是一所集医疗、可</w:t>
      </w:r>
      <w:proofErr w:type="gramStart"/>
      <w:r>
        <w:rPr>
          <w:rFonts w:hint="eastAsia"/>
        </w:rPr>
        <w:t>研</w:t>
      </w:r>
      <w:proofErr w:type="gramEnd"/>
      <w:r>
        <w:rPr>
          <w:rFonts w:hint="eastAsia"/>
        </w:rPr>
        <w:t>、预防、保健为一体的综合性医院。随着人民生活水平的高，群众对医疗卫生的需求越来越多，对医疗水平的要求越来越高，医疗卫生的发展和建设是满足人</w:t>
      </w:r>
      <w:r>
        <w:rPr>
          <w:rFonts w:hint="eastAsia"/>
        </w:rPr>
        <w:t>民</w:t>
      </w:r>
      <w:r>
        <w:rPr>
          <w:rFonts w:hint="eastAsia"/>
        </w:rPr>
        <w:t>群众的最基本需求。现阶段台江医院仅有一栋</w:t>
      </w:r>
      <w:r>
        <w:rPr>
          <w:rFonts w:hint="eastAsia"/>
        </w:rPr>
        <w:t>8</w:t>
      </w:r>
      <w:r>
        <w:rPr>
          <w:rFonts w:hint="eastAsia"/>
        </w:rPr>
        <w:t>层，建筑面积约</w:t>
      </w:r>
      <w:r>
        <w:rPr>
          <w:rFonts w:hint="eastAsia"/>
        </w:rPr>
        <w:t>4</w:t>
      </w:r>
      <w:r>
        <w:t>916</w:t>
      </w:r>
      <w:r>
        <w:rPr>
          <w:rFonts w:hint="eastAsia"/>
        </w:rPr>
        <w:t>m</w:t>
      </w:r>
      <w:r>
        <w:rPr>
          <w:vertAlign w:val="superscript"/>
        </w:rPr>
        <w:t>2</w:t>
      </w:r>
      <w:r>
        <w:rPr>
          <w:rFonts w:hint="eastAsia"/>
        </w:rPr>
        <w:t>的综合楼，一半以上的科室和病房长期租用几栋危房，</w:t>
      </w:r>
      <w:r>
        <w:rPr>
          <w:rFonts w:hint="eastAsia"/>
        </w:rPr>
        <w:t>5</w:t>
      </w:r>
      <w:r>
        <w:rPr>
          <w:rFonts w:hint="eastAsia"/>
        </w:rPr>
        <w:t>月份已由台江区政府统一组织拆除了</w:t>
      </w:r>
      <w:r>
        <w:rPr>
          <w:rFonts w:hint="eastAsia"/>
        </w:rPr>
        <w:t>2</w:t>
      </w:r>
      <w:r>
        <w:rPr>
          <w:rFonts w:hint="eastAsia"/>
        </w:rPr>
        <w:t>栋危房，导致病房更加紧张，医院规模已不能满足人</w:t>
      </w:r>
      <w:r>
        <w:rPr>
          <w:rFonts w:hint="eastAsia"/>
        </w:rPr>
        <w:t>民</w:t>
      </w:r>
      <w:r>
        <w:rPr>
          <w:rFonts w:hint="eastAsia"/>
        </w:rPr>
        <w:t>群众的医疗需求，医院综合大楼的建设迫在眉睫，急需将台江医院以二甲医院的建设标准进行扩建，以达到更好为人民群众提供医疗服务的效果。福州台江医院曾于</w:t>
      </w:r>
      <w:r>
        <w:rPr>
          <w:rFonts w:hint="eastAsia"/>
        </w:rPr>
        <w:t>2</w:t>
      </w:r>
      <w:r>
        <w:t>002</w:t>
      </w:r>
      <w:r>
        <w:rPr>
          <w:rFonts w:hint="eastAsia"/>
        </w:rPr>
        <w:t>年对福州台江医院污水处理设施进行竣工验收，并取得《福州市台江医院污水处理设施竣工验收会议纪要》，</w:t>
      </w:r>
      <w:r>
        <w:rPr>
          <w:rFonts w:hint="eastAsia"/>
        </w:rPr>
        <w:t>2</w:t>
      </w:r>
      <w:r>
        <w:t>010</w:t>
      </w:r>
      <w:r>
        <w:rPr>
          <w:rFonts w:hint="eastAsia"/>
        </w:rPr>
        <w:t>年</w:t>
      </w:r>
      <w:r>
        <w:rPr>
          <w:rFonts w:hint="eastAsia"/>
        </w:rPr>
        <w:t>2</w:t>
      </w:r>
      <w:r>
        <w:rPr>
          <w:rFonts w:hint="eastAsia"/>
        </w:rPr>
        <w:t>月</w:t>
      </w:r>
      <w:r>
        <w:rPr>
          <w:rFonts w:hint="eastAsia"/>
        </w:rPr>
        <w:t>1</w:t>
      </w:r>
      <w:r>
        <w:t>1</w:t>
      </w:r>
      <w:r>
        <w:rPr>
          <w:rFonts w:hint="eastAsia"/>
        </w:rPr>
        <w:t>日取得《福州市环境保护局关于福州台江医院病房大楼扩建工程项目环境影响报告书的审批意见</w:t>
      </w:r>
      <w:proofErr w:type="gramStart"/>
      <w:r>
        <w:rPr>
          <w:rFonts w:hint="eastAsia"/>
        </w:rPr>
        <w:t>》</w:t>
      </w:r>
      <w:proofErr w:type="gramEnd"/>
      <w:r>
        <w:rPr>
          <w:rFonts w:hint="eastAsia"/>
        </w:rPr>
        <w:t>，但由于场地受限、历史遗留问</w:t>
      </w:r>
      <w:r>
        <w:rPr>
          <w:rFonts w:hint="eastAsia"/>
        </w:rPr>
        <w:t>题等原因，未能实施此次环评内容，依旧维持原状运营。改扩建的台江医院建设项目拟在平移</w:t>
      </w:r>
      <w:r>
        <w:rPr>
          <w:rFonts w:hint="eastAsia"/>
        </w:rPr>
        <w:t>1</w:t>
      </w:r>
      <w:r>
        <w:t>000</w:t>
      </w:r>
      <w:r>
        <w:rPr>
          <w:rFonts w:hint="eastAsia"/>
        </w:rPr>
        <w:t>平方米的三印仓库及</w:t>
      </w:r>
      <w:r>
        <w:rPr>
          <w:rFonts w:hint="eastAsia"/>
        </w:rPr>
        <w:t>8</w:t>
      </w:r>
      <w:r>
        <w:t>80</w:t>
      </w:r>
      <w:r>
        <w:rPr>
          <w:rFonts w:hint="eastAsia"/>
        </w:rPr>
        <w:t>平方米的教堂后的地块上建设一栋面积</w:t>
      </w:r>
      <w:r>
        <w:rPr>
          <w:rFonts w:hint="eastAsia"/>
        </w:rPr>
        <w:t>4</w:t>
      </w:r>
      <w:r>
        <w:t>3120</w:t>
      </w:r>
      <w:r>
        <w:rPr>
          <w:rFonts w:hint="eastAsia"/>
        </w:rPr>
        <w:t>平方米的台江医院综合大楼，床位数为</w:t>
      </w:r>
      <w:r>
        <w:rPr>
          <w:rFonts w:hint="eastAsia"/>
        </w:rPr>
        <w:t>3</w:t>
      </w:r>
      <w:r>
        <w:t>00</w:t>
      </w:r>
      <w:r>
        <w:rPr>
          <w:rFonts w:hint="eastAsia"/>
        </w:rPr>
        <w:t>-</w:t>
      </w:r>
      <w:r>
        <w:t>400</w:t>
      </w:r>
      <w:r>
        <w:rPr>
          <w:rFonts w:hint="eastAsia"/>
        </w:rPr>
        <w:t>床，本项目建设已于</w:t>
      </w:r>
      <w:r>
        <w:rPr>
          <w:rFonts w:hint="eastAsia"/>
        </w:rPr>
        <w:t>2</w:t>
      </w:r>
      <w:r>
        <w:t>020</w:t>
      </w:r>
      <w:r>
        <w:rPr>
          <w:rFonts w:hint="eastAsia"/>
        </w:rPr>
        <w:t>年</w:t>
      </w:r>
      <w:r>
        <w:rPr>
          <w:rFonts w:hint="eastAsia"/>
        </w:rPr>
        <w:t>6</w:t>
      </w:r>
      <w:r>
        <w:rPr>
          <w:rFonts w:hint="eastAsia"/>
        </w:rPr>
        <w:t>月</w:t>
      </w:r>
      <w:r>
        <w:rPr>
          <w:rFonts w:hint="eastAsia"/>
        </w:rPr>
        <w:t>2</w:t>
      </w:r>
      <w:r>
        <w:t>4</w:t>
      </w:r>
      <w:r>
        <w:rPr>
          <w:rFonts w:hint="eastAsia"/>
        </w:rPr>
        <w:t>日取得台江区发展和</w:t>
      </w:r>
      <w:proofErr w:type="gramStart"/>
      <w:r>
        <w:rPr>
          <w:rFonts w:hint="eastAsia"/>
        </w:rPr>
        <w:t>改革局</w:t>
      </w:r>
      <w:proofErr w:type="gramEnd"/>
      <w:r>
        <w:rPr>
          <w:rFonts w:hint="eastAsia"/>
        </w:rPr>
        <w:t>出具的福建省投资项目备案证明（内资）（闽</w:t>
      </w:r>
      <w:proofErr w:type="gramStart"/>
      <w:r>
        <w:rPr>
          <w:rFonts w:hint="eastAsia"/>
        </w:rPr>
        <w:t>发改备</w:t>
      </w:r>
      <w:proofErr w:type="gramEnd"/>
      <w:r>
        <w:rPr>
          <w:rFonts w:hint="eastAsia"/>
        </w:rPr>
        <w:t>[</w:t>
      </w:r>
      <w:r>
        <w:t>2018]A02019</w:t>
      </w:r>
      <w:r>
        <w:rPr>
          <w:rFonts w:hint="eastAsia"/>
        </w:rPr>
        <w:t>号）。</w:t>
      </w:r>
    </w:p>
    <w:p w:rsidR="007034A2" w:rsidRDefault="00DE35B1">
      <w:pPr>
        <w:ind w:firstLine="480"/>
        <w:sectPr w:rsidR="007034A2">
          <w:pgSz w:w="11905" w:h="16838"/>
          <w:pgMar w:top="1588" w:right="1418" w:bottom="1418" w:left="1701" w:header="851" w:footer="992" w:gutter="0"/>
          <w:cols w:space="425"/>
          <w:docGrid w:linePitch="326"/>
        </w:sectPr>
      </w:pPr>
      <w:r>
        <w:rPr>
          <w:rFonts w:hint="eastAsia"/>
        </w:rPr>
        <w:t>经查阅</w:t>
      </w:r>
      <w:r>
        <w:t>《国民经济行业分类》（</w:t>
      </w:r>
      <w:r>
        <w:t>GB/T4754-201</w:t>
      </w:r>
      <w:r>
        <w:rPr>
          <w:rFonts w:hint="eastAsia"/>
        </w:rPr>
        <w:t>7</w:t>
      </w:r>
      <w:r>
        <w:t>）</w:t>
      </w:r>
      <w:r>
        <w:rPr>
          <w:rFonts w:hint="eastAsia"/>
        </w:rPr>
        <w:t>，本项目</w:t>
      </w:r>
      <w:r>
        <w:t>属于</w:t>
      </w:r>
      <w:r>
        <w:rPr>
          <w:rFonts w:hint="eastAsia"/>
        </w:rPr>
        <w:t>“</w:t>
      </w:r>
      <w:r>
        <w:t>Q84</w:t>
      </w:r>
      <w:r>
        <w:rPr>
          <w:rFonts w:hint="eastAsia"/>
        </w:rPr>
        <w:t xml:space="preserve"> </w:t>
      </w:r>
      <w:r>
        <w:rPr>
          <w:rFonts w:hint="eastAsia"/>
        </w:rPr>
        <w:t>卫生”中的“</w:t>
      </w:r>
      <w:r>
        <w:t>Q8411</w:t>
      </w:r>
      <w:r>
        <w:rPr>
          <w:rFonts w:hint="eastAsia"/>
        </w:rPr>
        <w:t>综合医院”</w:t>
      </w:r>
      <w:r>
        <w:t>。根据《中华人民</w:t>
      </w:r>
      <w:r>
        <w:t>共和国环境影响评价法》、《建设项目环境保护管理条例》（国务院令第</w:t>
      </w:r>
      <w:r>
        <w:t>253</w:t>
      </w:r>
      <w:r>
        <w:t>号规定），本项目需要进行环境影响评价；根据《建设项目环境影响评价分类管理名录》（</w:t>
      </w:r>
      <w:r>
        <w:rPr>
          <w:rFonts w:hint="eastAsia"/>
        </w:rPr>
        <w:t>2021</w:t>
      </w:r>
      <w:r>
        <w:rPr>
          <w:rFonts w:hint="eastAsia"/>
        </w:rPr>
        <w:t>年版</w:t>
      </w:r>
      <w:r>
        <w:t>），本项目属</w:t>
      </w:r>
      <w:r>
        <w:rPr>
          <w:rFonts w:ascii="宋体" w:hAnsi="宋体" w:cs="宋体" w:hint="eastAsia"/>
        </w:rPr>
        <w:t>于“</w:t>
      </w:r>
      <w:r>
        <w:rPr>
          <w:rFonts w:cs="宋体" w:hint="eastAsia"/>
        </w:rPr>
        <w:t>四十九、卫生</w:t>
      </w:r>
      <w:r>
        <w:t xml:space="preserve"> </w:t>
      </w:r>
      <w:r>
        <w:rPr>
          <w:rFonts w:hint="eastAsia"/>
        </w:rPr>
        <w:t>84</w:t>
      </w:r>
      <w:r>
        <w:t xml:space="preserve"> </w:t>
      </w:r>
      <w:r>
        <w:rPr>
          <w:rFonts w:hint="eastAsia"/>
        </w:rPr>
        <w:t>医院</w:t>
      </w:r>
      <w:r>
        <w:t>——</w:t>
      </w:r>
      <w:r>
        <w:rPr>
          <w:rFonts w:cs="宋体" w:hint="eastAsia"/>
        </w:rPr>
        <w:t>其他（住院床位</w:t>
      </w:r>
      <w:r>
        <w:rPr>
          <w:rFonts w:cs="宋体" w:hint="eastAsia"/>
        </w:rPr>
        <w:t>2</w:t>
      </w:r>
      <w:r>
        <w:rPr>
          <w:rFonts w:cs="宋体"/>
        </w:rPr>
        <w:t>0</w:t>
      </w:r>
      <w:r>
        <w:rPr>
          <w:rFonts w:cs="宋体" w:hint="eastAsia"/>
        </w:rPr>
        <w:t>张以下的除外）</w:t>
      </w:r>
      <w:r>
        <w:rPr>
          <w:rFonts w:ascii="宋体" w:hAnsi="宋体" w:cs="宋体" w:hint="eastAsia"/>
        </w:rPr>
        <w:t>”项</w:t>
      </w:r>
      <w:r>
        <w:t>，按规定需编制报告表的类别。</w:t>
      </w:r>
      <w:r>
        <w:rPr>
          <w:rFonts w:hint="eastAsia"/>
        </w:rPr>
        <w:t>因此，福州台江医院</w:t>
      </w:r>
      <w:r>
        <w:t>特委托</w:t>
      </w:r>
      <w:r>
        <w:rPr>
          <w:rFonts w:hint="eastAsia"/>
        </w:rPr>
        <w:t>中检集团福建创信环保科技有限公司</w:t>
      </w:r>
      <w:r>
        <w:t>编制</w:t>
      </w:r>
      <w:r>
        <w:rPr>
          <w:rFonts w:hint="eastAsia"/>
        </w:rPr>
        <w:t>本项目</w:t>
      </w:r>
      <w:r>
        <w:t>环境影响报告表。</w:t>
      </w:r>
      <w:proofErr w:type="gramStart"/>
      <w:r>
        <w:t>本环评</w:t>
      </w:r>
      <w:proofErr w:type="gramEnd"/>
      <w:r>
        <w:t>单位接受委托后即派技术人员现场踏勘</w:t>
      </w:r>
      <w:r>
        <w:rPr>
          <w:rFonts w:hint="eastAsia"/>
        </w:rPr>
        <w:t>、资料收集，</w:t>
      </w:r>
      <w:r>
        <w:t>经资料收集与调研后</w:t>
      </w:r>
      <w:r>
        <w:rPr>
          <w:rFonts w:hint="eastAsia"/>
        </w:rPr>
        <w:t>，</w:t>
      </w:r>
      <w:r>
        <w:t>根据</w:t>
      </w:r>
      <w:r>
        <w:rPr>
          <w:rFonts w:hint="eastAsia"/>
        </w:rPr>
        <w:t>本项目</w:t>
      </w:r>
      <w:r>
        <w:t>的特点和项目所在地的环境特征编制了本环境影响报告表</w:t>
      </w:r>
      <w:r>
        <w:rPr>
          <w:rFonts w:hint="eastAsia"/>
        </w:rPr>
        <w:t>，</w:t>
      </w:r>
      <w:r>
        <w:t>供建设单位上报</w:t>
      </w:r>
      <w:r>
        <w:rPr>
          <w:rFonts w:hint="eastAsia"/>
        </w:rPr>
        <w:t>生态环境部门</w:t>
      </w:r>
      <w:r>
        <w:t>审批。</w:t>
      </w:r>
    </w:p>
    <w:p w:rsidR="007034A2" w:rsidRDefault="00DE35B1">
      <w:pPr>
        <w:pStyle w:val="1"/>
        <w:spacing w:before="120"/>
        <w:rPr>
          <w:rStyle w:val="1Char"/>
          <w:b/>
          <w:bCs/>
        </w:rPr>
      </w:pPr>
      <w:bookmarkStart w:id="9" w:name="_Toc12213"/>
      <w:bookmarkStart w:id="10" w:name="_Toc4196"/>
      <w:r>
        <w:rPr>
          <w:rStyle w:val="1Char"/>
          <w:b/>
          <w:bCs/>
        </w:rPr>
        <w:lastRenderedPageBreak/>
        <w:t>2</w:t>
      </w:r>
      <w:r>
        <w:rPr>
          <w:rStyle w:val="1Char"/>
          <w:rFonts w:hint="eastAsia"/>
          <w:b/>
          <w:bCs/>
        </w:rPr>
        <w:t>当地社会、环境简述</w:t>
      </w:r>
      <w:bookmarkEnd w:id="9"/>
      <w:bookmarkEnd w:id="10"/>
    </w:p>
    <w:p w:rsidR="007034A2" w:rsidRDefault="00DE35B1">
      <w:pPr>
        <w:pStyle w:val="2"/>
        <w:tabs>
          <w:tab w:val="left" w:pos="5400"/>
        </w:tabs>
        <w:spacing w:before="120"/>
      </w:pPr>
      <w:bookmarkStart w:id="11" w:name="_Toc11747"/>
      <w:bookmarkStart w:id="12" w:name="_Toc4481"/>
      <w:r>
        <w:t>2.1</w:t>
      </w:r>
      <w:r>
        <w:rPr>
          <w:rFonts w:hint="eastAsia"/>
        </w:rPr>
        <w:t>地理位置</w:t>
      </w:r>
      <w:bookmarkEnd w:id="11"/>
      <w:bookmarkEnd w:id="12"/>
    </w:p>
    <w:p w:rsidR="007034A2" w:rsidRDefault="00DE35B1">
      <w:pPr>
        <w:ind w:firstLine="480"/>
        <w:rPr>
          <w:bCs/>
          <w:szCs w:val="24"/>
        </w:rPr>
      </w:pPr>
      <w:r>
        <w:rPr>
          <w:rFonts w:hint="eastAsia"/>
          <w:bCs/>
          <w:szCs w:val="24"/>
        </w:rPr>
        <w:t>福州位于欧亚大陆东南边缘，地处中国东南沿海、福建省中东部的闽江口，与台湾省隔海相望。位于北纬</w:t>
      </w:r>
      <w:r>
        <w:rPr>
          <w:bCs/>
          <w:szCs w:val="24"/>
        </w:rPr>
        <w:t>25°15′~26°39′</w:t>
      </w:r>
      <w:r>
        <w:rPr>
          <w:bCs/>
          <w:szCs w:val="24"/>
        </w:rPr>
        <w:t>，东经</w:t>
      </w:r>
      <w:r>
        <w:rPr>
          <w:bCs/>
          <w:szCs w:val="24"/>
        </w:rPr>
        <w:t>118°08′~120°31′</w:t>
      </w:r>
      <w:r>
        <w:rPr>
          <w:rFonts w:hint="eastAsia"/>
          <w:bCs/>
          <w:szCs w:val="24"/>
        </w:rPr>
        <w:t>，西邻南平、三明，北接宁德市，南接莆田市，东濒东海，居于亚太经济圈中国东南的黄金海岸。全市陆地总面积</w:t>
      </w:r>
      <w:r>
        <w:rPr>
          <w:rFonts w:hint="eastAsia"/>
          <w:bCs/>
          <w:szCs w:val="24"/>
        </w:rPr>
        <w:t>11968km</w:t>
      </w:r>
      <w:r>
        <w:rPr>
          <w:bCs/>
          <w:szCs w:val="24"/>
          <w:vertAlign w:val="superscript"/>
        </w:rPr>
        <w:t>2</w:t>
      </w:r>
      <w:r>
        <w:rPr>
          <w:rFonts w:hint="eastAsia"/>
          <w:bCs/>
          <w:szCs w:val="24"/>
        </w:rPr>
        <w:t>，其中市区面积</w:t>
      </w:r>
      <w:r>
        <w:rPr>
          <w:rFonts w:hint="eastAsia"/>
          <w:bCs/>
          <w:szCs w:val="24"/>
        </w:rPr>
        <w:t>1786km</w:t>
      </w:r>
      <w:r>
        <w:rPr>
          <w:bCs/>
          <w:szCs w:val="24"/>
          <w:vertAlign w:val="superscript"/>
        </w:rPr>
        <w:t>2</w:t>
      </w:r>
      <w:r>
        <w:rPr>
          <w:rFonts w:hint="eastAsia"/>
          <w:bCs/>
          <w:szCs w:val="24"/>
        </w:rPr>
        <w:t>。全市海域总面积</w:t>
      </w:r>
      <w:r>
        <w:rPr>
          <w:rFonts w:hint="eastAsia"/>
          <w:bCs/>
          <w:szCs w:val="24"/>
        </w:rPr>
        <w:t>11.09</w:t>
      </w:r>
      <w:r>
        <w:rPr>
          <w:rFonts w:hint="eastAsia"/>
          <w:bCs/>
          <w:szCs w:val="24"/>
        </w:rPr>
        <w:t>万</w:t>
      </w:r>
      <w:r>
        <w:rPr>
          <w:rFonts w:hint="eastAsia"/>
          <w:bCs/>
          <w:szCs w:val="24"/>
        </w:rPr>
        <w:t>km</w:t>
      </w:r>
      <w:r>
        <w:rPr>
          <w:bCs/>
          <w:szCs w:val="24"/>
          <w:vertAlign w:val="superscript"/>
        </w:rPr>
        <w:t>2</w:t>
      </w:r>
      <w:r>
        <w:rPr>
          <w:rFonts w:hint="eastAsia"/>
          <w:bCs/>
          <w:szCs w:val="24"/>
        </w:rPr>
        <w:t>，海岸线长</w:t>
      </w:r>
      <w:r>
        <w:rPr>
          <w:rFonts w:hint="eastAsia"/>
          <w:bCs/>
          <w:szCs w:val="24"/>
        </w:rPr>
        <w:t>1137km</w:t>
      </w:r>
      <w:r>
        <w:rPr>
          <w:rFonts w:hint="eastAsia"/>
          <w:bCs/>
          <w:szCs w:val="24"/>
        </w:rPr>
        <w:t>。</w:t>
      </w:r>
    </w:p>
    <w:p w:rsidR="007034A2" w:rsidRDefault="00DE35B1">
      <w:pPr>
        <w:ind w:firstLine="480"/>
        <w:rPr>
          <w:bCs/>
          <w:szCs w:val="24"/>
        </w:rPr>
      </w:pPr>
      <w:r>
        <w:rPr>
          <w:rFonts w:hint="eastAsia"/>
          <w:bCs/>
          <w:szCs w:val="24"/>
        </w:rPr>
        <w:t>台江区（古属福州府闽县、侯官县），是福建省福州市辖区，位于福州市城区中部，闽江下游北岸，地理中心坐标为北纬</w:t>
      </w:r>
      <w:r>
        <w:rPr>
          <w:rFonts w:hint="eastAsia"/>
          <w:bCs/>
          <w:szCs w:val="24"/>
        </w:rPr>
        <w:t>2</w:t>
      </w:r>
      <w:r>
        <w:rPr>
          <w:bCs/>
          <w:szCs w:val="24"/>
        </w:rPr>
        <w:t>6°05′</w:t>
      </w:r>
      <w:r>
        <w:rPr>
          <w:rFonts w:hint="eastAsia"/>
          <w:bCs/>
          <w:szCs w:val="24"/>
        </w:rPr>
        <w:t>，东经</w:t>
      </w:r>
      <w:r>
        <w:rPr>
          <w:bCs/>
          <w:szCs w:val="24"/>
        </w:rPr>
        <w:t>119°18′</w:t>
      </w:r>
      <w:r>
        <w:rPr>
          <w:rFonts w:hint="eastAsia"/>
          <w:bCs/>
          <w:szCs w:val="24"/>
        </w:rPr>
        <w:t>。东以光明港、晋安河与晋安区为界，西、南以闽江与仓山区为界，北以琼东河、东西河、</w:t>
      </w:r>
      <w:proofErr w:type="gramStart"/>
      <w:r>
        <w:rPr>
          <w:rFonts w:hint="eastAsia"/>
          <w:bCs/>
          <w:szCs w:val="24"/>
        </w:rPr>
        <w:t>斗池路</w:t>
      </w:r>
      <w:proofErr w:type="gramEnd"/>
      <w:r>
        <w:rPr>
          <w:rFonts w:hint="eastAsia"/>
          <w:bCs/>
          <w:szCs w:val="24"/>
        </w:rPr>
        <w:t>、上浦路与鼓楼区为界。</w:t>
      </w:r>
    </w:p>
    <w:p w:rsidR="007034A2" w:rsidRDefault="00DE35B1">
      <w:pPr>
        <w:ind w:firstLine="480"/>
        <w:rPr>
          <w:rFonts w:hAnsi="宋体"/>
          <w:szCs w:val="24"/>
        </w:rPr>
      </w:pPr>
      <w:r>
        <w:rPr>
          <w:rFonts w:hAnsi="宋体" w:hint="eastAsia"/>
          <w:bCs/>
          <w:szCs w:val="24"/>
        </w:rPr>
        <w:t>福州台江医院位于福州市五一南路</w:t>
      </w:r>
      <w:r>
        <w:rPr>
          <w:rFonts w:hAnsi="宋体" w:hint="eastAsia"/>
          <w:bCs/>
          <w:szCs w:val="24"/>
        </w:rPr>
        <w:t>2</w:t>
      </w:r>
      <w:r>
        <w:rPr>
          <w:rFonts w:hAnsi="宋体"/>
          <w:bCs/>
          <w:szCs w:val="24"/>
        </w:rPr>
        <w:t>93</w:t>
      </w:r>
      <w:r>
        <w:rPr>
          <w:rFonts w:hAnsi="宋体" w:hint="eastAsia"/>
          <w:bCs/>
          <w:szCs w:val="24"/>
        </w:rPr>
        <w:t>号，北侧隔一条新港路为在建的居民小区（南山纵横</w:t>
      </w:r>
      <w:r>
        <w:rPr>
          <w:b/>
          <w:bCs/>
          <w:szCs w:val="24"/>
        </w:rPr>
        <w:t>·</w:t>
      </w:r>
      <w:r>
        <w:rPr>
          <w:rFonts w:hAnsi="宋体" w:hint="eastAsia"/>
          <w:bCs/>
          <w:szCs w:val="24"/>
        </w:rPr>
        <w:t>瀛洲府）；西侧隔五一南路为和平大厦；南侧为鸿雁大厦；东侧隔一条规划路为在建的居民小区（南山纵横</w:t>
      </w:r>
      <w:r>
        <w:rPr>
          <w:b/>
          <w:bCs/>
          <w:szCs w:val="24"/>
        </w:rPr>
        <w:t>·</w:t>
      </w:r>
      <w:r>
        <w:rPr>
          <w:rFonts w:hAnsi="宋体" w:hint="eastAsia"/>
          <w:bCs/>
          <w:szCs w:val="24"/>
        </w:rPr>
        <w:t>瀛洲府），再隔瀛洲河为南台商都二期小区。</w:t>
      </w:r>
    </w:p>
    <w:p w:rsidR="007034A2" w:rsidRDefault="00DE35B1">
      <w:pPr>
        <w:ind w:firstLine="480"/>
        <w:rPr>
          <w:rFonts w:hAnsi="宋体"/>
          <w:szCs w:val="24"/>
          <w:highlight w:val="yellow"/>
        </w:rPr>
        <w:sectPr w:rsidR="007034A2">
          <w:pgSz w:w="11905" w:h="16838"/>
          <w:pgMar w:top="1588" w:right="1418" w:bottom="1418" w:left="1701" w:header="851" w:footer="992" w:gutter="0"/>
          <w:cols w:space="425"/>
          <w:docGrid w:linePitch="326"/>
        </w:sectPr>
      </w:pPr>
      <w:r>
        <w:rPr>
          <w:rFonts w:hAnsi="宋体" w:hint="eastAsia"/>
          <w:szCs w:val="24"/>
        </w:rPr>
        <w:t>项目地理位置图见图</w:t>
      </w:r>
      <w:r>
        <w:rPr>
          <w:rFonts w:hAnsi="宋体" w:hint="eastAsia"/>
          <w:szCs w:val="24"/>
        </w:rPr>
        <w:t>2</w:t>
      </w:r>
      <w:r>
        <w:rPr>
          <w:rFonts w:hAnsi="宋体"/>
          <w:szCs w:val="24"/>
        </w:rPr>
        <w:t>.1-</w:t>
      </w:r>
      <w:r>
        <w:rPr>
          <w:rFonts w:hAnsi="宋体" w:hint="eastAsia"/>
          <w:szCs w:val="24"/>
        </w:rPr>
        <w:t>1</w:t>
      </w:r>
      <w:r>
        <w:rPr>
          <w:rFonts w:hAnsi="宋体" w:hint="eastAsia"/>
          <w:szCs w:val="24"/>
        </w:rPr>
        <w:t>，项目区周边环境图见图</w:t>
      </w:r>
      <w:r>
        <w:rPr>
          <w:rFonts w:hAnsi="宋体" w:hint="eastAsia"/>
          <w:szCs w:val="24"/>
        </w:rPr>
        <w:t>2.</w:t>
      </w:r>
      <w:r>
        <w:rPr>
          <w:rFonts w:hAnsi="宋体"/>
          <w:szCs w:val="24"/>
        </w:rPr>
        <w:t>1-</w:t>
      </w:r>
      <w:r>
        <w:rPr>
          <w:rFonts w:hAnsi="宋体" w:hint="eastAsia"/>
          <w:szCs w:val="24"/>
        </w:rPr>
        <w:t>2</w:t>
      </w:r>
      <w:r>
        <w:rPr>
          <w:rFonts w:hAnsi="宋体" w:hint="eastAsia"/>
          <w:szCs w:val="24"/>
        </w:rPr>
        <w:t>。</w:t>
      </w:r>
    </w:p>
    <w:p w:rsidR="007034A2" w:rsidRDefault="00DE35B1">
      <w:pPr>
        <w:ind w:firstLineChars="0" w:firstLine="0"/>
        <w:jc w:val="center"/>
      </w:pPr>
      <w:r>
        <w:rPr>
          <w:noProof/>
          <w:highlight w:val="yellow"/>
        </w:rPr>
        <w:lastRenderedPageBreak/>
        <mc:AlternateContent>
          <mc:Choice Requires="wps">
            <w:drawing>
              <wp:anchor distT="0" distB="0" distL="114300" distR="114300" simplePos="0" relativeHeight="251699200" behindDoc="0" locked="0" layoutInCell="1" allowOverlap="1">
                <wp:simplePos x="0" y="0"/>
                <wp:positionH relativeFrom="column">
                  <wp:posOffset>1606550</wp:posOffset>
                </wp:positionH>
                <wp:positionV relativeFrom="paragraph">
                  <wp:posOffset>6377305</wp:posOffset>
                </wp:positionV>
                <wp:extent cx="1590675" cy="866775"/>
                <wp:effectExtent l="48895" t="682625" r="17780" b="12700"/>
                <wp:wrapNone/>
                <wp:docPr id="99" name="矩形标注 99"/>
                <wp:cNvGraphicFramePr/>
                <a:graphic xmlns:a="http://schemas.openxmlformats.org/drawingml/2006/main">
                  <a:graphicData uri="http://schemas.microsoft.com/office/word/2010/wordprocessingShape">
                    <wps:wsp>
                      <wps:cNvSpPr/>
                      <wps:spPr>
                        <a:xfrm flipH="1">
                          <a:off x="0" y="0"/>
                          <a:ext cx="1590675" cy="866775"/>
                        </a:xfrm>
                        <a:prstGeom prst="wedgeRectCallout">
                          <a:avLst>
                            <a:gd name="adj1" fmla="val 52155"/>
                            <a:gd name="adj2" fmla="val -126410"/>
                          </a:avLst>
                        </a:prstGeom>
                        <a:solidFill>
                          <a:srgbClr val="FFFFFF"/>
                        </a:solidFill>
                        <a:ln w="9525" cap="flat" cmpd="sng">
                          <a:solidFill>
                            <a:srgbClr val="FF0000"/>
                          </a:solidFill>
                          <a:prstDash val="solid"/>
                          <a:miter/>
                          <a:headEnd type="none" w="med" len="med"/>
                          <a:tailEnd type="none" w="med" len="med"/>
                        </a:ln>
                      </wps:spPr>
                      <wps:txbx>
                        <w:txbxContent>
                          <w:p w:rsidR="007034A2" w:rsidRDefault="00DE35B1">
                            <w:pPr>
                              <w:ind w:firstLineChars="0" w:firstLine="0"/>
                              <w:rPr>
                                <w:b/>
                                <w:bCs/>
                                <w:color w:val="FF0000"/>
                              </w:rPr>
                            </w:pPr>
                            <w:r>
                              <w:rPr>
                                <w:rFonts w:hint="eastAsia"/>
                                <w:b/>
                                <w:bCs/>
                                <w:color w:val="FF0000"/>
                              </w:rPr>
                              <w:t>项目所在位置</w:t>
                            </w:r>
                          </w:p>
                          <w:p w:rsidR="007034A2" w:rsidRDefault="00DE35B1">
                            <w:pPr>
                              <w:ind w:firstLineChars="0" w:firstLine="0"/>
                              <w:rPr>
                                <w:b/>
                                <w:bCs/>
                                <w:color w:val="FF0000"/>
                              </w:rPr>
                            </w:pPr>
                            <w:r>
                              <w:rPr>
                                <w:b/>
                                <w:bCs/>
                                <w:color w:val="FF0000"/>
                              </w:rPr>
                              <w:t>119.309607°E</w:t>
                            </w:r>
                          </w:p>
                          <w:p w:rsidR="007034A2" w:rsidRDefault="00DE35B1">
                            <w:pPr>
                              <w:ind w:firstLineChars="0" w:firstLine="0"/>
                              <w:rPr>
                                <w:b/>
                                <w:bCs/>
                                <w:color w:val="FF0000"/>
                              </w:rPr>
                            </w:pPr>
                            <w:r>
                              <w:rPr>
                                <w:b/>
                                <w:bCs/>
                                <w:color w:val="FF0000"/>
                              </w:rPr>
                              <w:t>26.059663°N</w:t>
                            </w:r>
                          </w:p>
                          <w:p w:rsidR="007034A2" w:rsidRDefault="007034A2">
                            <w:pPr>
                              <w:ind w:firstLineChars="0" w:firstLine="0"/>
                              <w:rPr>
                                <w:b/>
                                <w:bCs/>
                                <w:color w:val="FF0000"/>
                              </w:rPr>
                            </w:pPr>
                          </w:p>
                        </w:txbxContent>
                      </wps:txbx>
                      <wps:bodyPr upright="1"/>
                    </wps:wsp>
                  </a:graphicData>
                </a:graphic>
              </wp:anchor>
            </w:drawing>
          </mc:Choice>
          <mc:Fallback xmlns:wpsCustomData="http://www.wps.cn/officeDocument/2013/wpsCustomData" xmlns:w15="http://schemas.microsoft.com/office/word/2012/wordml">
            <w:pict>
              <v:shape id="_x0000_s1026" o:spid="_x0000_s1026" o:spt="61" type="#_x0000_t61" style="position:absolute;left:0pt;flip:x;margin-left:126.5pt;margin-top:502.15pt;height:68.25pt;width:125.25pt;z-index:251699200;mso-width-relative:page;mso-height-relative:page;" fillcolor="#FFFFFF" filled="t" stroked="t" coordsize="21600,21600" o:gfxdata="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9zecrdsAAAANAQAADwAAAAAAAAABACAA&#10;AAAiAAAAZHJzL2Rvd25yZXYueG1sUEsBAhQAFAAAAAgAh07iQF7ThVdDAgAAmgQAAA4AAAAAAAAA&#10;AQAgAAAAKgEAAGRycy9lMm9Eb2MueG1sUEsFBgAAAAAGAAYAWQEAAN8FAAAAAA==&#10;" adj="22065,-16505">
                <v:fill on="t" focussize="0,0"/>
                <v:stroke color="#FF0000" joinstyle="miter"/>
                <v:imagedata o:title=""/>
                <o:lock v:ext="edit" aspectratio="f"/>
                <v:textbox>
                  <w:txbxContent>
                    <w:p>
                      <w:pPr>
                        <w:ind w:firstLine="0" w:firstLineChars="0"/>
                        <w:rPr>
                          <w:b/>
                          <w:bCs/>
                          <w:color w:val="FF0000"/>
                        </w:rPr>
                      </w:pPr>
                      <w:r>
                        <w:rPr>
                          <w:rFonts w:hint="eastAsia"/>
                          <w:b/>
                          <w:bCs/>
                          <w:color w:val="FF0000"/>
                        </w:rPr>
                        <w:t>项目所在位置</w:t>
                      </w:r>
                    </w:p>
                    <w:p>
                      <w:pPr>
                        <w:ind w:firstLine="0" w:firstLineChars="0"/>
                        <w:rPr>
                          <w:b/>
                          <w:bCs/>
                          <w:color w:val="FF0000"/>
                        </w:rPr>
                      </w:pPr>
                      <w:r>
                        <w:rPr>
                          <w:b/>
                          <w:bCs/>
                          <w:color w:val="FF0000"/>
                        </w:rPr>
                        <w:t>119.309607°E</w:t>
                      </w:r>
                    </w:p>
                    <w:p>
                      <w:pPr>
                        <w:ind w:firstLine="0" w:firstLineChars="0"/>
                        <w:rPr>
                          <w:b/>
                          <w:bCs/>
                          <w:color w:val="FF0000"/>
                        </w:rPr>
                      </w:pPr>
                      <w:r>
                        <w:rPr>
                          <w:b/>
                          <w:bCs/>
                          <w:color w:val="FF0000"/>
                        </w:rPr>
                        <w:t>26.059663°N</w:t>
                      </w:r>
                    </w:p>
                    <w:p>
                      <w:pPr>
                        <w:ind w:firstLine="0" w:firstLineChars="0"/>
                        <w:rPr>
                          <w:b/>
                          <w:bCs/>
                          <w:color w:val="FF0000"/>
                        </w:rPr>
                      </w:pPr>
                    </w:p>
                  </w:txbxContent>
                </v:textbox>
              </v:shape>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1413510</wp:posOffset>
                </wp:positionH>
                <wp:positionV relativeFrom="paragraph">
                  <wp:posOffset>5569585</wp:posOffset>
                </wp:positionV>
                <wp:extent cx="203835" cy="208915"/>
                <wp:effectExtent l="27305" t="33020" r="35560" b="43815"/>
                <wp:wrapNone/>
                <wp:docPr id="98" name="任意多边形 98"/>
                <wp:cNvGraphicFramePr/>
                <a:graphic xmlns:a="http://schemas.openxmlformats.org/drawingml/2006/main">
                  <a:graphicData uri="http://schemas.microsoft.com/office/word/2010/wordprocessingShape">
                    <wps:wsp>
                      <wps:cNvSpPr/>
                      <wps:spPr>
                        <a:xfrm>
                          <a:off x="0" y="0"/>
                          <a:ext cx="203835" cy="208915"/>
                        </a:xfrm>
                        <a:custGeom>
                          <a:avLst/>
                          <a:gdLst/>
                          <a:ahLst/>
                          <a:cxnLst>
                            <a:cxn ang="0">
                              <a:pos x="0" y="79798"/>
                            </a:cxn>
                            <a:cxn ang="0">
                              <a:pos x="77858" y="79799"/>
                            </a:cxn>
                            <a:cxn ang="0">
                              <a:pos x="101918" y="0"/>
                            </a:cxn>
                            <a:cxn ang="0">
                              <a:pos x="125977" y="79799"/>
                            </a:cxn>
                            <a:cxn ang="0">
                              <a:pos x="203835" y="79798"/>
                            </a:cxn>
                            <a:cxn ang="0">
                              <a:pos x="140846" y="129116"/>
                            </a:cxn>
                            <a:cxn ang="0">
                              <a:pos x="164906" y="208914"/>
                            </a:cxn>
                            <a:cxn ang="0">
                              <a:pos x="101918" y="159596"/>
                            </a:cxn>
                            <a:cxn ang="0">
                              <a:pos x="38929" y="208914"/>
                            </a:cxn>
                            <a:cxn ang="0">
                              <a:pos x="62989" y="129116"/>
                            </a:cxn>
                            <a:cxn ang="0">
                              <a:pos x="0" y="79798"/>
                            </a:cxn>
                          </a:cxnLst>
                          <a:rect l="0" t="0" r="0" b="0"/>
                          <a:pathLst>
                            <a:path w="203835" h="208915">
                              <a:moveTo>
                                <a:pt x="0" y="79798"/>
                              </a:moveTo>
                              <a:lnTo>
                                <a:pt x="77858" y="79799"/>
                              </a:lnTo>
                              <a:lnTo>
                                <a:pt x="101918" y="0"/>
                              </a:lnTo>
                              <a:lnTo>
                                <a:pt x="125977" y="79799"/>
                              </a:lnTo>
                              <a:lnTo>
                                <a:pt x="203835" y="79798"/>
                              </a:lnTo>
                              <a:lnTo>
                                <a:pt x="140846" y="129116"/>
                              </a:lnTo>
                              <a:lnTo>
                                <a:pt x="164906" y="208914"/>
                              </a:lnTo>
                              <a:lnTo>
                                <a:pt x="101918" y="159596"/>
                              </a:lnTo>
                              <a:lnTo>
                                <a:pt x="38929" y="208914"/>
                              </a:lnTo>
                              <a:lnTo>
                                <a:pt x="62989" y="129116"/>
                              </a:lnTo>
                              <a:lnTo>
                                <a:pt x="0" y="79798"/>
                              </a:lnTo>
                              <a:close/>
                            </a:path>
                          </a:pathLst>
                        </a:custGeom>
                        <a:solidFill>
                          <a:srgbClr val="FF0000"/>
                        </a:solidFill>
                        <a:ln w="19050" cap="flat" cmpd="sng">
                          <a:solidFill>
                            <a:srgbClr val="FFFF00"/>
                          </a:solidFill>
                          <a:prstDash val="solid"/>
                          <a:miter/>
                          <a:headEnd type="none" w="med" len="med"/>
                          <a:tailEnd type="none" w="med" len="med"/>
                        </a:ln>
                      </wps:spPr>
                      <wps:bodyPr upright="1"/>
                    </wps:wsp>
                  </a:graphicData>
                </a:graphic>
              </wp:anchor>
            </w:drawing>
          </mc:Choice>
          <mc:Fallback xmlns:wpsCustomData="http://www.wps.cn/officeDocument/2013/wpsCustomData" xmlns:w15="http://schemas.microsoft.com/office/word/2012/wordml">
            <w:pict>
              <v:shape id="_x0000_s1026" o:spid="_x0000_s1026" o:spt="100" style="position:absolute;left:0pt;margin-left:111.3pt;margin-top:438.55pt;height:16.45pt;width:16.05pt;z-index:251697152;mso-width-relative:page;mso-height-relative:page;" fillcolor="#FF0000" filled="t" stroked="t" coordsize="203835,208915" o:gfxdata="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" path="m0,79798l77858,79799,101918,0,125977,79799,203835,79798,140846,129116,164906,208914,101918,159596,38929,208914,62989,129116,0,79798xe">
                <v:path o:connectlocs="0,79798;77858,79799;101918,0;125977,79799;203835,79798;140846,129116;164906,208914;101918,159596;38929,208914;62989,129116;0,79798" o:connectangles="0,0,0,0,0,0,0,0,0,0,0"/>
                <v:fill on="t" focussize="0,0"/>
                <v:stroke weight="1.5pt" color="#FFFF00" joinstyle="miter"/>
                <v:imagedata o:title=""/>
                <o:lock v:ext="edit" aspectratio="f"/>
              </v:shape>
            </w:pict>
          </mc:Fallback>
        </mc:AlternateContent>
      </w:r>
      <w:r>
        <w:rPr>
          <w:noProof/>
        </w:rPr>
        <w:drawing>
          <wp:anchor distT="0" distB="0" distL="114300" distR="114300" simplePos="0" relativeHeight="251658240" behindDoc="0" locked="0" layoutInCell="1" allowOverlap="1">
            <wp:simplePos x="0" y="0"/>
            <wp:positionH relativeFrom="margin">
              <wp:posOffset>4373245</wp:posOffset>
            </wp:positionH>
            <wp:positionV relativeFrom="paragraph">
              <wp:posOffset>15240</wp:posOffset>
            </wp:positionV>
            <wp:extent cx="1190625" cy="1123950"/>
            <wp:effectExtent l="0" t="0" r="9525" b="0"/>
            <wp:wrapNone/>
            <wp:docPr id="4" name="图片 4" descr="F:\QQ存档\1140609637\Image\C2C\(((74_SBH@5GMM4C5%YK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QQ存档\1140609637\Image\C2C\(((74_SBH@5GMM4C5%YKE%7.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190719" cy="1123950"/>
                    </a:xfrm>
                    <a:prstGeom prst="rect">
                      <a:avLst/>
                    </a:prstGeom>
                    <a:noFill/>
                    <a:ln>
                      <a:noFill/>
                    </a:ln>
                  </pic:spPr>
                </pic:pic>
              </a:graphicData>
            </a:graphic>
          </wp:anchor>
        </w:drawing>
      </w:r>
      <w:r>
        <w:rPr>
          <w:noProof/>
        </w:rPr>
        <w:drawing>
          <wp:inline distT="0" distB="0" distL="0" distR="0">
            <wp:extent cx="5572125" cy="8143875"/>
            <wp:effectExtent l="0" t="0" r="0" b="0"/>
            <wp:docPr id="51" name="图片 51" descr="http://ditu.ps123.net/china/UploadFile/201401/2014010607130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http://ditu.ps123.net/china/UploadFile/201401/201401060713057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578150" cy="8151897"/>
                    </a:xfrm>
                    <a:prstGeom prst="rect">
                      <a:avLst/>
                    </a:prstGeom>
                    <a:noFill/>
                    <a:ln>
                      <a:noFill/>
                    </a:ln>
                  </pic:spPr>
                </pic:pic>
              </a:graphicData>
            </a:graphic>
          </wp:inline>
        </w:drawing>
      </w:r>
    </w:p>
    <w:p w:rsidR="007034A2" w:rsidRDefault="00DE35B1">
      <w:pPr>
        <w:ind w:firstLineChars="0" w:firstLine="0"/>
        <w:jc w:val="center"/>
        <w:rPr>
          <w:rFonts w:cstheme="minorBidi"/>
          <w:b/>
          <w:szCs w:val="22"/>
        </w:rPr>
        <w:sectPr w:rsidR="007034A2">
          <w:pgSz w:w="11905" w:h="16838"/>
          <w:pgMar w:top="1418" w:right="1701" w:bottom="1588" w:left="1418" w:header="851" w:footer="992" w:gutter="0"/>
          <w:cols w:space="425"/>
          <w:docGrid w:linePitch="326"/>
        </w:sectPr>
      </w:pPr>
      <w:r>
        <w:rPr>
          <w:rFonts w:cstheme="minorBidi"/>
          <w:b/>
          <w:szCs w:val="22"/>
        </w:rPr>
        <w:t>图</w:t>
      </w:r>
      <w:r>
        <w:rPr>
          <w:rFonts w:cstheme="minorBidi" w:hint="eastAsia"/>
          <w:b/>
          <w:szCs w:val="22"/>
        </w:rPr>
        <w:t>2</w:t>
      </w:r>
      <w:r>
        <w:rPr>
          <w:rFonts w:cstheme="minorBidi"/>
          <w:b/>
          <w:szCs w:val="22"/>
        </w:rPr>
        <w:t xml:space="preserve">.1-1  </w:t>
      </w:r>
      <w:r>
        <w:rPr>
          <w:rFonts w:cstheme="minorBidi"/>
          <w:b/>
          <w:szCs w:val="22"/>
        </w:rPr>
        <w:t>项目地理位置图</w:t>
      </w:r>
    </w:p>
    <w:p w:rsidR="007034A2" w:rsidRDefault="00DE35B1">
      <w:pPr>
        <w:ind w:firstLineChars="0" w:firstLine="0"/>
        <w:jc w:val="center"/>
      </w:pPr>
      <w:r>
        <w:rPr>
          <w:noProof/>
        </w:rPr>
        <w:lastRenderedPageBreak/>
        <w:drawing>
          <wp:inline distT="0" distB="0" distL="0" distR="0">
            <wp:extent cx="8783320" cy="503872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8"/>
                    <a:stretch>
                      <a:fillRect/>
                    </a:stretch>
                  </pic:blipFill>
                  <pic:spPr>
                    <a:xfrm>
                      <a:off x="0" y="0"/>
                      <a:ext cx="8783320" cy="5038725"/>
                    </a:xfrm>
                    <a:prstGeom prst="rect">
                      <a:avLst/>
                    </a:prstGeom>
                  </pic:spPr>
                </pic:pic>
              </a:graphicData>
            </a:graphic>
          </wp:inline>
        </w:drawing>
      </w:r>
      <w:r>
        <w:rPr>
          <w:rFonts w:hint="eastAsia"/>
        </w:rPr>
        <w:t xml:space="preserve"> </w:t>
      </w:r>
    </w:p>
    <w:p w:rsidR="007034A2" w:rsidRDefault="00DE35B1">
      <w:pPr>
        <w:pStyle w:val="CCW"/>
        <w:sectPr w:rsidR="007034A2">
          <w:pgSz w:w="16838" w:h="11905" w:orient="landscape"/>
          <w:pgMar w:top="1418" w:right="1418" w:bottom="1701" w:left="1588" w:header="851" w:footer="992" w:gutter="0"/>
          <w:cols w:space="425"/>
          <w:docGrid w:linePitch="326"/>
        </w:sectPr>
      </w:pPr>
      <w:r>
        <w:rPr>
          <w:rFonts w:hint="eastAsia"/>
        </w:rPr>
        <w:t>图</w:t>
      </w:r>
      <w:r>
        <w:rPr>
          <w:rFonts w:hint="eastAsia"/>
        </w:rPr>
        <w:t xml:space="preserve">2.1-2 </w:t>
      </w:r>
      <w:r>
        <w:t xml:space="preserve"> </w:t>
      </w:r>
      <w:r>
        <w:rPr>
          <w:rFonts w:hint="eastAsia"/>
        </w:rPr>
        <w:t>项目周边环境示意图</w:t>
      </w:r>
    </w:p>
    <w:p w:rsidR="007034A2" w:rsidRDefault="00DE35B1">
      <w:pPr>
        <w:pStyle w:val="2"/>
        <w:tabs>
          <w:tab w:val="left" w:pos="5400"/>
        </w:tabs>
        <w:spacing w:before="164"/>
      </w:pPr>
      <w:bookmarkStart w:id="13" w:name="_Toc13036"/>
      <w:bookmarkStart w:id="14" w:name="_Toc9358"/>
      <w:r>
        <w:lastRenderedPageBreak/>
        <w:t>2.2</w:t>
      </w:r>
      <w:r>
        <w:rPr>
          <w:rFonts w:hint="eastAsia"/>
        </w:rPr>
        <w:t>自然环境概况</w:t>
      </w:r>
      <w:bookmarkEnd w:id="13"/>
      <w:bookmarkEnd w:id="14"/>
    </w:p>
    <w:p w:rsidR="007034A2" w:rsidRDefault="00DE35B1">
      <w:pPr>
        <w:pStyle w:val="3"/>
        <w:spacing w:beforeLines="0"/>
      </w:pPr>
      <w:r>
        <w:t>2.2.1</w:t>
      </w:r>
      <w:r>
        <w:rPr>
          <w:rFonts w:hint="eastAsia"/>
        </w:rPr>
        <w:t>地形、地貌</w:t>
      </w:r>
    </w:p>
    <w:p w:rsidR="007034A2" w:rsidRDefault="00DE35B1">
      <w:pPr>
        <w:ind w:firstLine="480"/>
      </w:pPr>
      <w:r>
        <w:rPr>
          <w:rFonts w:hint="eastAsia"/>
        </w:rPr>
        <w:t>福州地貌属典型的河口盆地，盆地四周被群山峻岭所环抱，其海拔多在</w:t>
      </w:r>
      <w:r>
        <w:rPr>
          <w:rFonts w:hint="eastAsia"/>
        </w:rPr>
        <w:t>6</w:t>
      </w:r>
      <w:r>
        <w:t>00</w:t>
      </w:r>
      <w:r>
        <w:rPr>
          <w:rFonts w:hint="eastAsia"/>
        </w:rPr>
        <w:t>~</w:t>
      </w:r>
      <w:r>
        <w:t>1000</w:t>
      </w:r>
      <w:r>
        <w:rPr>
          <w:rFonts w:hint="eastAsia"/>
        </w:rPr>
        <w:t>米之间。东有鼓山，西有旗山，南有五虎山，北有莲花峰</w:t>
      </w:r>
      <w:r>
        <w:t>。</w:t>
      </w:r>
      <w:r>
        <w:rPr>
          <w:rFonts w:hint="eastAsia"/>
        </w:rPr>
        <w:t>境内地势自西向东倾斜。全市总面积</w:t>
      </w:r>
      <w:r>
        <w:rPr>
          <w:rFonts w:hint="eastAsia"/>
        </w:rPr>
        <w:t>1</w:t>
      </w:r>
      <w:r>
        <w:t>2154</w:t>
      </w:r>
      <w:r>
        <w:rPr>
          <w:rFonts w:hint="eastAsia"/>
        </w:rPr>
        <w:t>km</w:t>
      </w:r>
      <w:r>
        <w:rPr>
          <w:rFonts w:hint="eastAsia"/>
          <w:vertAlign w:val="superscript"/>
        </w:rPr>
        <w:t>2</w:t>
      </w:r>
      <w:r>
        <w:rPr>
          <w:rFonts w:hint="eastAsia"/>
        </w:rPr>
        <w:t>，其中市区总面积</w:t>
      </w:r>
      <w:r>
        <w:rPr>
          <w:rFonts w:hint="eastAsia"/>
        </w:rPr>
        <w:t>1</w:t>
      </w:r>
      <w:r>
        <w:t>786</w:t>
      </w:r>
      <w:r>
        <w:rPr>
          <w:rFonts w:hint="eastAsia"/>
        </w:rPr>
        <w:t>km</w:t>
      </w:r>
      <w:r>
        <w:rPr>
          <w:rFonts w:hint="eastAsia"/>
          <w:vertAlign w:val="superscript"/>
        </w:rPr>
        <w:t>2</w:t>
      </w:r>
      <w:r>
        <w:rPr>
          <w:rFonts w:hint="eastAsia"/>
        </w:rPr>
        <w:t>。南部为福州盆地的大部分；北部为山地，从西南向东倾斜；西部为中低山地；东部丘陵平原相间。山地、丘陵占全区土地总面积的</w:t>
      </w:r>
      <w:r>
        <w:rPr>
          <w:rFonts w:hint="eastAsia"/>
        </w:rPr>
        <w:t>7</w:t>
      </w:r>
      <w:r>
        <w:t>2.68</w:t>
      </w:r>
      <w:r>
        <w:rPr>
          <w:rFonts w:hint="eastAsia"/>
        </w:rPr>
        <w:t>%</w:t>
      </w:r>
      <w:r>
        <w:rPr>
          <w:rFonts w:hint="eastAsia"/>
        </w:rPr>
        <w:t>，其中山地占</w:t>
      </w:r>
      <w:r>
        <w:rPr>
          <w:rFonts w:hint="eastAsia"/>
        </w:rPr>
        <w:t>3</w:t>
      </w:r>
      <w:r>
        <w:t>2.41</w:t>
      </w:r>
      <w:r>
        <w:rPr>
          <w:rFonts w:hint="eastAsia"/>
        </w:rPr>
        <w:t>%</w:t>
      </w:r>
      <w:r>
        <w:rPr>
          <w:rFonts w:hint="eastAsia"/>
        </w:rPr>
        <w:t>，丘陵占</w:t>
      </w:r>
      <w:r>
        <w:rPr>
          <w:rFonts w:hint="eastAsia"/>
        </w:rPr>
        <w:t>4</w:t>
      </w:r>
      <w:r>
        <w:t>0.27</w:t>
      </w:r>
      <w:r>
        <w:rPr>
          <w:rFonts w:hint="eastAsia"/>
        </w:rPr>
        <w:t>%</w:t>
      </w:r>
      <w:r>
        <w:rPr>
          <w:rFonts w:hint="eastAsia"/>
        </w:rPr>
        <w:t>。</w:t>
      </w:r>
      <w:proofErr w:type="gramStart"/>
      <w:r>
        <w:rPr>
          <w:rFonts w:hint="eastAsia"/>
        </w:rPr>
        <w:t>鹫</w:t>
      </w:r>
      <w:proofErr w:type="gramEnd"/>
      <w:r>
        <w:rPr>
          <w:rFonts w:hint="eastAsia"/>
        </w:rPr>
        <w:t>峰、戴云两山脉斜切南北，闽江横贯市区东流入海。</w:t>
      </w:r>
    </w:p>
    <w:p w:rsidR="007034A2" w:rsidRDefault="00DE35B1">
      <w:pPr>
        <w:ind w:firstLine="480"/>
      </w:pPr>
      <w:r>
        <w:rPr>
          <w:rFonts w:hint="eastAsia"/>
        </w:rPr>
        <w:t>本项目位于福州市台江区闽江口河谷盆地，福州盆地中心，地貌类型属于淤积、</w:t>
      </w:r>
      <w:proofErr w:type="gramStart"/>
      <w:r>
        <w:rPr>
          <w:rFonts w:hint="eastAsia"/>
        </w:rPr>
        <w:t>冲洪积</w:t>
      </w:r>
      <w:proofErr w:type="gramEnd"/>
      <w:r>
        <w:rPr>
          <w:rFonts w:hint="eastAsia"/>
        </w:rPr>
        <w:t>平原，场地原为福州台江医院、台江中选教堂用地，目前，项目尚未开始施工，项目用地上原有建筑物未拆迁，地势较为平坦，地面现有标高在</w:t>
      </w:r>
      <w:r>
        <w:rPr>
          <w:rFonts w:hint="eastAsia"/>
        </w:rPr>
        <w:t>5.86~6.93</w:t>
      </w:r>
      <w:r>
        <w:rPr>
          <w:rFonts w:hint="eastAsia"/>
        </w:rPr>
        <w:t xml:space="preserve"> </w:t>
      </w:r>
      <w:r>
        <w:rPr>
          <w:rFonts w:hint="eastAsia"/>
        </w:rPr>
        <w:t>m</w:t>
      </w:r>
      <w:r>
        <w:rPr>
          <w:rFonts w:hint="eastAsia"/>
        </w:rPr>
        <w:t>之间。</w:t>
      </w:r>
    </w:p>
    <w:p w:rsidR="007034A2" w:rsidRDefault="00DE35B1">
      <w:pPr>
        <w:pStyle w:val="3"/>
        <w:spacing w:before="164"/>
      </w:pPr>
      <w:r>
        <w:rPr>
          <w:rFonts w:hint="eastAsia"/>
        </w:rPr>
        <w:t>2</w:t>
      </w:r>
      <w:r>
        <w:t>.</w:t>
      </w:r>
      <w:r>
        <w:rPr>
          <w:rFonts w:hint="eastAsia"/>
        </w:rPr>
        <w:t>2</w:t>
      </w:r>
      <w:r>
        <w:t>.</w:t>
      </w:r>
      <w:r>
        <w:rPr>
          <w:rFonts w:hint="eastAsia"/>
        </w:rPr>
        <w:t>2</w:t>
      </w:r>
      <w:r>
        <w:rPr>
          <w:rFonts w:hint="eastAsia"/>
        </w:rPr>
        <w:t>气候、气象特征</w:t>
      </w:r>
    </w:p>
    <w:p w:rsidR="007034A2" w:rsidRDefault="00DE35B1">
      <w:pPr>
        <w:ind w:firstLine="480"/>
      </w:pPr>
      <w:r>
        <w:rPr>
          <w:rFonts w:hint="eastAsia"/>
        </w:rPr>
        <w:t>福州市属亚热带海洋性季风气候，</w:t>
      </w:r>
      <w:r>
        <w:rPr>
          <w:rFonts w:hint="eastAsia"/>
        </w:rPr>
        <w:t>东距太平洋西海岸约</w:t>
      </w:r>
      <w:r>
        <w:rPr>
          <w:rFonts w:hint="eastAsia"/>
        </w:rPr>
        <w:t>8</w:t>
      </w:r>
      <w:r>
        <w:t>0</w:t>
      </w:r>
      <w:r>
        <w:rPr>
          <w:rFonts w:hint="eastAsia"/>
        </w:rPr>
        <w:t>km</w:t>
      </w:r>
      <w:r>
        <w:rPr>
          <w:rFonts w:hint="eastAsia"/>
        </w:rPr>
        <w:t>，受海洋季风和山地地形影响，气候湿润、温和，一年四季分明，干季雨季明显，具有海洋性气候特点。多年平均温度在</w:t>
      </w:r>
      <w:r>
        <w:rPr>
          <w:rFonts w:hint="eastAsia"/>
        </w:rPr>
        <w:t>1</w:t>
      </w:r>
      <w:r>
        <w:t>6</w:t>
      </w:r>
      <w:r>
        <w:rPr>
          <w:rFonts w:hint="eastAsia"/>
        </w:rPr>
        <w:t>~</w:t>
      </w:r>
      <w:r>
        <w:t>20℃</w:t>
      </w:r>
      <w:r>
        <w:rPr>
          <w:rFonts w:hint="eastAsia"/>
        </w:rPr>
        <w:t>，各地气温随着坡向、坡度和海拔高度的不同，有着比较明显的差异，如鼓岭气温明显低于鼓楼区。</w:t>
      </w:r>
      <w:proofErr w:type="gramStart"/>
      <w:r>
        <w:rPr>
          <w:rFonts w:hint="eastAsia"/>
        </w:rPr>
        <w:t>一</w:t>
      </w:r>
      <w:proofErr w:type="gramEnd"/>
      <w:r>
        <w:rPr>
          <w:rFonts w:hint="eastAsia"/>
        </w:rPr>
        <w:t>月平均气温</w:t>
      </w:r>
      <w:r>
        <w:rPr>
          <w:rFonts w:hint="eastAsia"/>
        </w:rPr>
        <w:t>9</w:t>
      </w:r>
      <w:r>
        <w:t>.1</w:t>
      </w:r>
      <w:r>
        <w:rPr>
          <w:rFonts w:hint="eastAsia"/>
        </w:rPr>
        <w:t>~</w:t>
      </w:r>
      <w:r>
        <w:t>10.3℃</w:t>
      </w:r>
      <w:r>
        <w:rPr>
          <w:rFonts w:hint="eastAsia"/>
        </w:rPr>
        <w:t>，七月平均气温</w:t>
      </w:r>
      <w:r>
        <w:rPr>
          <w:rFonts w:hint="eastAsia"/>
        </w:rPr>
        <w:t>2</w:t>
      </w:r>
      <w:r>
        <w:t>6.0</w:t>
      </w:r>
      <w:r>
        <w:rPr>
          <w:rFonts w:hint="eastAsia"/>
        </w:rPr>
        <w:t>~</w:t>
      </w:r>
      <w:r>
        <w:t>28.5℃</w:t>
      </w:r>
      <w:r>
        <w:rPr>
          <w:rFonts w:hint="eastAsia"/>
        </w:rPr>
        <w:t>，极端最高气温为</w:t>
      </w:r>
      <w:r>
        <w:rPr>
          <w:rFonts w:hint="eastAsia"/>
        </w:rPr>
        <w:t>4</w:t>
      </w:r>
      <w:r>
        <w:t>1.4℃</w:t>
      </w:r>
      <w:r>
        <w:rPr>
          <w:rFonts w:hint="eastAsia"/>
        </w:rPr>
        <w:t>，极端最低气温为</w:t>
      </w:r>
      <w:r>
        <w:rPr>
          <w:rFonts w:hint="eastAsia"/>
        </w:rPr>
        <w:t>-</w:t>
      </w:r>
      <w:r>
        <w:t>6.2℃</w:t>
      </w:r>
      <w:r>
        <w:rPr>
          <w:rFonts w:hint="eastAsia"/>
        </w:rPr>
        <w:t>。年平均日照时数为</w:t>
      </w:r>
      <w:r>
        <w:rPr>
          <w:rFonts w:hint="eastAsia"/>
        </w:rPr>
        <w:t>1</w:t>
      </w:r>
      <w:r>
        <w:t>700</w:t>
      </w:r>
      <w:r>
        <w:rPr>
          <w:rFonts w:hint="eastAsia"/>
        </w:rPr>
        <w:t>~1</w:t>
      </w:r>
      <w:r>
        <w:t>980</w:t>
      </w:r>
      <w:r>
        <w:rPr>
          <w:rFonts w:hint="eastAsia"/>
        </w:rPr>
        <w:t>小时，日照率</w:t>
      </w:r>
      <w:r>
        <w:rPr>
          <w:rFonts w:hint="eastAsia"/>
        </w:rPr>
        <w:t>4</w:t>
      </w:r>
      <w:r>
        <w:t>3</w:t>
      </w:r>
      <w:r>
        <w:rPr>
          <w:rFonts w:hint="eastAsia"/>
        </w:rPr>
        <w:t>%</w:t>
      </w:r>
      <w:r>
        <w:rPr>
          <w:rFonts w:hint="eastAsia"/>
        </w:rPr>
        <w:t>；年平均雾日</w:t>
      </w:r>
      <w:r>
        <w:rPr>
          <w:rFonts w:hint="eastAsia"/>
        </w:rPr>
        <w:t>4</w:t>
      </w:r>
      <w:r>
        <w:t>6</w:t>
      </w:r>
      <w:r>
        <w:rPr>
          <w:rFonts w:hint="eastAsia"/>
        </w:rPr>
        <w:t>天，最多年份达</w:t>
      </w:r>
      <w:r>
        <w:rPr>
          <w:rFonts w:hint="eastAsia"/>
        </w:rPr>
        <w:t>6</w:t>
      </w:r>
      <w:r>
        <w:t>6</w:t>
      </w:r>
      <w:r>
        <w:rPr>
          <w:rFonts w:hint="eastAsia"/>
        </w:rPr>
        <w:t>天。</w:t>
      </w:r>
      <w:proofErr w:type="gramStart"/>
      <w:r>
        <w:rPr>
          <w:rFonts w:hint="eastAsia"/>
        </w:rPr>
        <w:t>年最多</w:t>
      </w:r>
      <w:proofErr w:type="gramEnd"/>
      <w:r>
        <w:rPr>
          <w:rFonts w:hint="eastAsia"/>
        </w:rPr>
        <w:t>风向，静风频率占</w:t>
      </w:r>
      <w:r>
        <w:rPr>
          <w:rFonts w:hint="eastAsia"/>
        </w:rPr>
        <w:t>3</w:t>
      </w:r>
      <w:r>
        <w:t>9</w:t>
      </w:r>
      <w:r>
        <w:rPr>
          <w:rFonts w:hint="eastAsia"/>
        </w:rPr>
        <w:t>%</w:t>
      </w:r>
      <w:r>
        <w:rPr>
          <w:rFonts w:hint="eastAsia"/>
        </w:rPr>
        <w:t>，东北风频率次之，约占</w:t>
      </w:r>
      <w:r>
        <w:rPr>
          <w:rFonts w:hint="eastAsia"/>
        </w:rPr>
        <w:t>1</w:t>
      </w:r>
      <w:r>
        <w:t>1</w:t>
      </w:r>
      <w:r>
        <w:rPr>
          <w:rFonts w:hint="eastAsia"/>
        </w:rPr>
        <w:t>%</w:t>
      </w:r>
      <w:r>
        <w:rPr>
          <w:rFonts w:hint="eastAsia"/>
        </w:rPr>
        <w:t>，风力一至二级，年平均风速为</w:t>
      </w:r>
      <w:r>
        <w:rPr>
          <w:rFonts w:hint="eastAsia"/>
        </w:rPr>
        <w:t>1</w:t>
      </w:r>
      <w:r>
        <w:t>.8</w:t>
      </w:r>
      <w:r>
        <w:rPr>
          <w:rFonts w:hint="eastAsia"/>
        </w:rPr>
        <w:t>m</w:t>
      </w:r>
      <w:r>
        <w:t>/s</w:t>
      </w:r>
      <w:r>
        <w:rPr>
          <w:rFonts w:hint="eastAsia"/>
        </w:rPr>
        <w:t>，各月变幅甚少，定时最大风速在</w:t>
      </w:r>
      <w:r>
        <w:rPr>
          <w:rFonts w:hint="eastAsia"/>
        </w:rPr>
        <w:t>1</w:t>
      </w:r>
      <w:r>
        <w:t>2</w:t>
      </w:r>
      <w:r>
        <w:rPr>
          <w:rFonts w:hint="eastAsia"/>
        </w:rPr>
        <w:t>级以上，年平均最大风速为</w:t>
      </w:r>
      <w:r>
        <w:rPr>
          <w:rFonts w:hint="eastAsia"/>
        </w:rPr>
        <w:t>1</w:t>
      </w:r>
      <w:r>
        <w:t>8</w:t>
      </w:r>
      <w:r>
        <w:rPr>
          <w:rFonts w:hint="eastAsia"/>
        </w:rPr>
        <w:t>m</w:t>
      </w:r>
      <w:r>
        <w:t>/s</w:t>
      </w:r>
      <w:r>
        <w:rPr>
          <w:rFonts w:hint="eastAsia"/>
        </w:rPr>
        <w:t>。流域</w:t>
      </w:r>
      <w:proofErr w:type="gramStart"/>
      <w:r>
        <w:rPr>
          <w:rFonts w:hint="eastAsia"/>
        </w:rPr>
        <w:t>多平均</w:t>
      </w:r>
      <w:proofErr w:type="gramEnd"/>
      <w:r>
        <w:rPr>
          <w:rFonts w:hint="eastAsia"/>
        </w:rPr>
        <w:t>年降水量在</w:t>
      </w:r>
      <w:r>
        <w:rPr>
          <w:rFonts w:hint="eastAsia"/>
        </w:rPr>
        <w:t>9</w:t>
      </w:r>
      <w:r>
        <w:t>00</w:t>
      </w:r>
      <w:r>
        <w:rPr>
          <w:rFonts w:hint="eastAsia"/>
        </w:rPr>
        <w:t>~</w:t>
      </w:r>
      <w:r>
        <w:t>2100</w:t>
      </w:r>
      <w:r>
        <w:rPr>
          <w:rFonts w:hint="eastAsia"/>
        </w:rPr>
        <w:t>mm</w:t>
      </w:r>
      <w:r>
        <w:rPr>
          <w:rFonts w:hint="eastAsia"/>
        </w:rPr>
        <w:t>之间，</w:t>
      </w:r>
      <w:r>
        <w:rPr>
          <w:rFonts w:hint="eastAsia"/>
        </w:rPr>
        <w:t>6~</w:t>
      </w:r>
      <w:r>
        <w:t>8</w:t>
      </w:r>
      <w:r>
        <w:rPr>
          <w:rFonts w:hint="eastAsia"/>
        </w:rPr>
        <w:t>月份占全年的</w:t>
      </w:r>
      <w:r>
        <w:rPr>
          <w:rFonts w:hint="eastAsia"/>
        </w:rPr>
        <w:t>4</w:t>
      </w:r>
      <w:r>
        <w:t>1</w:t>
      </w:r>
      <w:r>
        <w:rPr>
          <w:rFonts w:hint="eastAsia"/>
        </w:rPr>
        <w:t>%</w:t>
      </w:r>
      <w:r>
        <w:rPr>
          <w:rFonts w:hint="eastAsia"/>
        </w:rPr>
        <w:t>左右。早霜始于十一月二十二日，晚霜终于翌年二月二十四日，无霜期</w:t>
      </w:r>
      <w:r>
        <w:rPr>
          <w:rFonts w:hint="eastAsia"/>
        </w:rPr>
        <w:t>2</w:t>
      </w:r>
      <w:r>
        <w:t>70</w:t>
      </w:r>
      <w:r>
        <w:rPr>
          <w:rFonts w:hint="eastAsia"/>
        </w:rPr>
        <w:t>天，雪日极少，年平均</w:t>
      </w:r>
      <w:r>
        <w:rPr>
          <w:rFonts w:hint="eastAsia"/>
        </w:rPr>
        <w:t>0</w:t>
      </w:r>
      <w:r>
        <w:t>.5</w:t>
      </w:r>
      <w:r>
        <w:rPr>
          <w:rFonts w:hint="eastAsia"/>
        </w:rPr>
        <w:t>天。灾害性天气主要有台风、暴雨、洪涝、冰雹、雷暴、雷击和低温寒害等。</w:t>
      </w:r>
    </w:p>
    <w:p w:rsidR="007034A2" w:rsidRDefault="00DE35B1">
      <w:pPr>
        <w:pStyle w:val="3"/>
        <w:spacing w:before="164"/>
      </w:pPr>
      <w:r>
        <w:rPr>
          <w:rFonts w:hint="eastAsia"/>
        </w:rPr>
        <w:t>2.2.3</w:t>
      </w:r>
      <w:r>
        <w:rPr>
          <w:rFonts w:hint="eastAsia"/>
        </w:rPr>
        <w:t>水文特征</w:t>
      </w:r>
    </w:p>
    <w:p w:rsidR="007034A2" w:rsidRDefault="00DE35B1">
      <w:pPr>
        <w:tabs>
          <w:tab w:val="left" w:pos="660"/>
        </w:tabs>
        <w:ind w:firstLine="480"/>
      </w:pPr>
      <w:r>
        <w:rPr>
          <w:rFonts w:hint="eastAsia"/>
        </w:rPr>
        <w:t>闽江是福建省最大的河流，发源于武夷山脉，流域面积</w:t>
      </w:r>
      <w:r>
        <w:rPr>
          <w:rFonts w:hint="eastAsia"/>
        </w:rPr>
        <w:t>6</w:t>
      </w:r>
      <w:r>
        <w:t>0992</w:t>
      </w:r>
      <w:r>
        <w:rPr>
          <w:rFonts w:hint="eastAsia"/>
        </w:rPr>
        <w:t>km</w:t>
      </w:r>
      <w:r>
        <w:rPr>
          <w:vertAlign w:val="superscript"/>
        </w:rPr>
        <w:t>2</w:t>
      </w:r>
      <w:r>
        <w:rPr>
          <w:rFonts w:hint="eastAsia"/>
        </w:rPr>
        <w:t>，流经</w:t>
      </w:r>
      <w:r>
        <w:rPr>
          <w:rFonts w:hint="eastAsia"/>
        </w:rPr>
        <w:t>3</w:t>
      </w:r>
      <w:r>
        <w:t>6</w:t>
      </w:r>
      <w:r>
        <w:rPr>
          <w:rFonts w:hint="eastAsia"/>
        </w:rPr>
        <w:t>个县</w:t>
      </w:r>
      <w:r>
        <w:rPr>
          <w:rFonts w:hint="eastAsia"/>
        </w:rPr>
        <w:lastRenderedPageBreak/>
        <w:t>市。福州城区共有</w:t>
      </w:r>
      <w:r>
        <w:rPr>
          <w:rFonts w:hint="eastAsia"/>
        </w:rPr>
        <w:t>1</w:t>
      </w:r>
      <w:r>
        <w:t>07</w:t>
      </w:r>
      <w:r>
        <w:rPr>
          <w:rFonts w:hint="eastAsia"/>
        </w:rPr>
        <w:t>条内河，</w:t>
      </w:r>
      <w:proofErr w:type="gramStart"/>
      <w:r>
        <w:rPr>
          <w:rFonts w:hint="eastAsia"/>
        </w:rPr>
        <w:t>其中中心</w:t>
      </w:r>
      <w:proofErr w:type="gramEnd"/>
      <w:r>
        <w:rPr>
          <w:rFonts w:hint="eastAsia"/>
        </w:rPr>
        <w:t>城区（闽江以北，不含新店片区）</w:t>
      </w:r>
      <w:r>
        <w:rPr>
          <w:rFonts w:hint="eastAsia"/>
        </w:rPr>
        <w:t>共有</w:t>
      </w:r>
      <w:r>
        <w:rPr>
          <w:rFonts w:hint="eastAsia"/>
        </w:rPr>
        <w:t>5</w:t>
      </w:r>
      <w:r>
        <w:t>5</w:t>
      </w:r>
      <w:r>
        <w:rPr>
          <w:rFonts w:hint="eastAsia"/>
        </w:rPr>
        <w:t>条内河，形成以白马河为主的西区水系，以晋安河为主的东区水系，以光明</w:t>
      </w:r>
      <w:proofErr w:type="gramStart"/>
      <w:r>
        <w:rPr>
          <w:rFonts w:hint="eastAsia"/>
        </w:rPr>
        <w:t>港为主</w:t>
      </w:r>
      <w:proofErr w:type="gramEnd"/>
      <w:r>
        <w:rPr>
          <w:rFonts w:hint="eastAsia"/>
        </w:rPr>
        <w:t>的东区河口水系。光明港是晋安河、新港河、瀛洲河入闽江河道，西起新港水闸，东至魁</w:t>
      </w:r>
      <w:proofErr w:type="gramStart"/>
      <w:r>
        <w:rPr>
          <w:rFonts w:hint="eastAsia"/>
        </w:rPr>
        <w:t>岐</w:t>
      </w:r>
      <w:proofErr w:type="gramEnd"/>
      <w:r>
        <w:rPr>
          <w:rFonts w:hint="eastAsia"/>
        </w:rPr>
        <w:t>久门闸，是福州市区最大的骨干河道。全长</w:t>
      </w:r>
      <w:r>
        <w:rPr>
          <w:rFonts w:hint="eastAsia"/>
        </w:rPr>
        <w:t>6</w:t>
      </w:r>
      <w:r>
        <w:t>545.8</w:t>
      </w:r>
      <w:r>
        <w:rPr>
          <w:rFonts w:hint="eastAsia"/>
        </w:rPr>
        <w:t>m</w:t>
      </w:r>
      <w:r>
        <w:rPr>
          <w:rFonts w:hint="eastAsia"/>
        </w:rPr>
        <w:t>，宽</w:t>
      </w:r>
      <w:r>
        <w:rPr>
          <w:rFonts w:hint="eastAsia"/>
        </w:rPr>
        <w:t>5</w:t>
      </w:r>
      <w:r>
        <w:t>0</w:t>
      </w:r>
      <w:r>
        <w:rPr>
          <w:rFonts w:hint="eastAsia"/>
        </w:rPr>
        <w:t>~</w:t>
      </w:r>
      <w:r>
        <w:t>140</w:t>
      </w:r>
      <w:r>
        <w:rPr>
          <w:rFonts w:hint="eastAsia"/>
        </w:rPr>
        <w:t>m</w:t>
      </w:r>
      <w:r>
        <w:rPr>
          <w:rFonts w:hint="eastAsia"/>
        </w:rPr>
        <w:t>，枯水期水深</w:t>
      </w:r>
      <w:r>
        <w:rPr>
          <w:rFonts w:hint="eastAsia"/>
        </w:rPr>
        <w:t>1m</w:t>
      </w:r>
      <w:r>
        <w:rPr>
          <w:rFonts w:hint="eastAsia"/>
        </w:rPr>
        <w:t>。</w:t>
      </w:r>
    </w:p>
    <w:p w:rsidR="007034A2" w:rsidRDefault="00DE35B1">
      <w:pPr>
        <w:tabs>
          <w:tab w:val="left" w:pos="660"/>
        </w:tabs>
        <w:ind w:firstLine="480"/>
      </w:pPr>
      <w:r>
        <w:rPr>
          <w:rFonts w:hint="eastAsia"/>
        </w:rPr>
        <w:t>闽江全长</w:t>
      </w:r>
      <w:r>
        <w:rPr>
          <w:rFonts w:hint="eastAsia"/>
        </w:rPr>
        <w:t>5</w:t>
      </w:r>
      <w:r>
        <w:t>30</w:t>
      </w:r>
      <w:r>
        <w:rPr>
          <w:rFonts w:hint="eastAsia"/>
        </w:rPr>
        <w:t>km</w:t>
      </w:r>
      <w:r>
        <w:rPr>
          <w:rFonts w:hint="eastAsia"/>
        </w:rPr>
        <w:t>，在福州境内</w:t>
      </w:r>
      <w:r>
        <w:rPr>
          <w:rFonts w:hint="eastAsia"/>
        </w:rPr>
        <w:t>1</w:t>
      </w:r>
      <w:r>
        <w:t>50</w:t>
      </w:r>
      <w:r>
        <w:rPr>
          <w:rFonts w:hint="eastAsia"/>
        </w:rPr>
        <w:t>km</w:t>
      </w:r>
      <w:r>
        <w:rPr>
          <w:rFonts w:hint="eastAsia"/>
        </w:rPr>
        <w:t>；流域面积</w:t>
      </w:r>
      <w:r>
        <w:rPr>
          <w:rFonts w:hint="eastAsia"/>
        </w:rPr>
        <w:t>6</w:t>
      </w:r>
      <w:r>
        <w:t>0992</w:t>
      </w:r>
      <w:r>
        <w:rPr>
          <w:rFonts w:hint="eastAsia"/>
        </w:rPr>
        <w:t>km</w:t>
      </w:r>
      <w:r>
        <w:rPr>
          <w:vertAlign w:val="superscript"/>
        </w:rPr>
        <w:t>2</w:t>
      </w:r>
      <w:r>
        <w:rPr>
          <w:rFonts w:hint="eastAsia"/>
        </w:rPr>
        <w:t>，在福州市境内</w:t>
      </w:r>
      <w:r>
        <w:rPr>
          <w:rFonts w:hint="eastAsia"/>
        </w:rPr>
        <w:t>8</w:t>
      </w:r>
      <w:r>
        <w:t>011.27</w:t>
      </w:r>
      <w:r>
        <w:rPr>
          <w:rFonts w:hint="eastAsia"/>
        </w:rPr>
        <w:t>km</w:t>
      </w:r>
      <w:r>
        <w:rPr>
          <w:vertAlign w:val="superscript"/>
        </w:rPr>
        <w:t>2</w:t>
      </w:r>
      <w:r>
        <w:rPr>
          <w:rFonts w:hint="eastAsia"/>
        </w:rPr>
        <w:t>。闽江径流年内分配不均，一月最小，平均流量为</w:t>
      </w:r>
      <w:r>
        <w:rPr>
          <w:rFonts w:hint="eastAsia"/>
        </w:rPr>
        <w:t>6</w:t>
      </w:r>
      <w:r>
        <w:t>19</w:t>
      </w:r>
      <w:r>
        <w:rPr>
          <w:rFonts w:hint="eastAsia"/>
        </w:rPr>
        <w:t>m</w:t>
      </w:r>
      <w:r>
        <w:rPr>
          <w:vertAlign w:val="superscript"/>
        </w:rPr>
        <w:t>3</w:t>
      </w:r>
      <w:r>
        <w:t>/s</w:t>
      </w:r>
      <w:r>
        <w:rPr>
          <w:rFonts w:hint="eastAsia"/>
        </w:rPr>
        <w:t>，而后逐月增大，</w:t>
      </w:r>
      <w:r>
        <w:rPr>
          <w:rFonts w:hint="eastAsia"/>
        </w:rPr>
        <w:t>6</w:t>
      </w:r>
      <w:r>
        <w:rPr>
          <w:rFonts w:hint="eastAsia"/>
        </w:rPr>
        <w:t>月最大，达</w:t>
      </w:r>
      <w:r>
        <w:rPr>
          <w:rFonts w:hint="eastAsia"/>
        </w:rPr>
        <w:t>4</w:t>
      </w:r>
      <w:r>
        <w:t>706</w:t>
      </w:r>
      <w:r>
        <w:rPr>
          <w:rFonts w:hint="eastAsia"/>
        </w:rPr>
        <w:t>m</w:t>
      </w:r>
      <w:r>
        <w:rPr>
          <w:vertAlign w:val="superscript"/>
        </w:rPr>
        <w:t>3</w:t>
      </w:r>
      <w:r>
        <w:t>/s</w:t>
      </w:r>
      <w:r>
        <w:rPr>
          <w:rFonts w:hint="eastAsia"/>
        </w:rPr>
        <w:t>，</w:t>
      </w:r>
      <w:r>
        <w:rPr>
          <w:rFonts w:hint="eastAsia"/>
        </w:rPr>
        <w:t>7</w:t>
      </w:r>
      <w:r>
        <w:rPr>
          <w:rFonts w:hint="eastAsia"/>
        </w:rPr>
        <w:t>月开始逐月下降。汛期</w:t>
      </w:r>
      <w:r>
        <w:rPr>
          <w:rFonts w:hint="eastAsia"/>
        </w:rPr>
        <w:t>4~</w:t>
      </w:r>
      <w:r>
        <w:t>9</w:t>
      </w:r>
      <w:r>
        <w:rPr>
          <w:rFonts w:hint="eastAsia"/>
        </w:rPr>
        <w:t>月径流量占年来水量的</w:t>
      </w:r>
      <w:r>
        <w:rPr>
          <w:rFonts w:hint="eastAsia"/>
        </w:rPr>
        <w:t>7</w:t>
      </w:r>
      <w:r>
        <w:t>4.4</w:t>
      </w:r>
      <w:r>
        <w:rPr>
          <w:rFonts w:hint="eastAsia"/>
        </w:rPr>
        <w:t>%</w:t>
      </w:r>
      <w:r>
        <w:rPr>
          <w:rFonts w:hint="eastAsia"/>
        </w:rPr>
        <w:t>，其中</w:t>
      </w:r>
      <w:r>
        <w:rPr>
          <w:rFonts w:hint="eastAsia"/>
        </w:rPr>
        <w:t>5</w:t>
      </w:r>
      <w:r>
        <w:rPr>
          <w:rFonts w:hint="eastAsia"/>
        </w:rPr>
        <w:t>月占</w:t>
      </w:r>
      <w:r>
        <w:rPr>
          <w:rFonts w:hint="eastAsia"/>
        </w:rPr>
        <w:t>1</w:t>
      </w:r>
      <w:r>
        <w:t>7</w:t>
      </w:r>
      <w:r>
        <w:rPr>
          <w:rFonts w:hint="eastAsia"/>
        </w:rPr>
        <w:t>%</w:t>
      </w:r>
      <w:r>
        <w:rPr>
          <w:rFonts w:hint="eastAsia"/>
        </w:rPr>
        <w:t>，</w:t>
      </w:r>
      <w:r>
        <w:rPr>
          <w:rFonts w:hint="eastAsia"/>
        </w:rPr>
        <w:t>6</w:t>
      </w:r>
      <w:r>
        <w:rPr>
          <w:rFonts w:hint="eastAsia"/>
        </w:rPr>
        <w:t>月占</w:t>
      </w:r>
      <w:r>
        <w:rPr>
          <w:rFonts w:hint="eastAsia"/>
        </w:rPr>
        <w:t>2</w:t>
      </w:r>
      <w:r>
        <w:t>2</w:t>
      </w:r>
      <w:r>
        <w:rPr>
          <w:rFonts w:hint="eastAsia"/>
        </w:rPr>
        <w:t>%</w:t>
      </w:r>
      <w:r>
        <w:rPr>
          <w:rFonts w:hint="eastAsia"/>
        </w:rPr>
        <w:t>。枯水期</w:t>
      </w:r>
      <w:r>
        <w:rPr>
          <w:rFonts w:hint="eastAsia"/>
        </w:rPr>
        <w:t>1</w:t>
      </w:r>
      <w:r>
        <w:t>0</w:t>
      </w:r>
      <w:r>
        <w:rPr>
          <w:rFonts w:hint="eastAsia"/>
        </w:rPr>
        <w:t>月至次年</w:t>
      </w:r>
      <w:r>
        <w:rPr>
          <w:rFonts w:hint="eastAsia"/>
        </w:rPr>
        <w:t>2</w:t>
      </w:r>
      <w:r>
        <w:rPr>
          <w:rFonts w:hint="eastAsia"/>
        </w:rPr>
        <w:t>月径流量占年来水量的</w:t>
      </w:r>
      <w:r>
        <w:rPr>
          <w:rFonts w:hint="eastAsia"/>
        </w:rPr>
        <w:t>1</w:t>
      </w:r>
      <w:r>
        <w:t>7.5</w:t>
      </w:r>
      <w:r>
        <w:rPr>
          <w:rFonts w:hint="eastAsia"/>
        </w:rPr>
        <w:t>%</w:t>
      </w:r>
      <w:r>
        <w:rPr>
          <w:rFonts w:hint="eastAsia"/>
        </w:rPr>
        <w:t>，其中</w:t>
      </w:r>
      <w:r>
        <w:rPr>
          <w:rFonts w:hint="eastAsia"/>
        </w:rPr>
        <w:t>1</w:t>
      </w:r>
      <w:r>
        <w:rPr>
          <w:rFonts w:hint="eastAsia"/>
        </w:rPr>
        <w:t>月仅占</w:t>
      </w:r>
      <w:r>
        <w:rPr>
          <w:rFonts w:hint="eastAsia"/>
        </w:rPr>
        <w:t>3%</w:t>
      </w:r>
      <w:r>
        <w:rPr>
          <w:rFonts w:hint="eastAsia"/>
        </w:rPr>
        <w:t>。</w:t>
      </w:r>
    </w:p>
    <w:p w:rsidR="007034A2" w:rsidRDefault="00DE35B1">
      <w:pPr>
        <w:tabs>
          <w:tab w:val="left" w:pos="660"/>
        </w:tabs>
        <w:ind w:firstLine="480"/>
        <w:rPr>
          <w:highlight w:val="yellow"/>
        </w:rPr>
      </w:pPr>
      <w:r>
        <w:rPr>
          <w:rFonts w:hint="eastAsia"/>
        </w:rPr>
        <w:t>项目周边内河为</w:t>
      </w:r>
      <w:r>
        <w:rPr>
          <w:rFonts w:hint="eastAsia"/>
        </w:rPr>
        <w:t>1</w:t>
      </w:r>
      <w:r>
        <w:t>03</w:t>
      </w:r>
      <w:r>
        <w:rPr>
          <w:rFonts w:hint="eastAsia"/>
        </w:rPr>
        <w:t>m</w:t>
      </w:r>
      <w:r>
        <w:rPr>
          <w:rFonts w:hint="eastAsia"/>
        </w:rPr>
        <w:t>处的瀛洲河，南起台江第二码头，穿瀛洲桥，北</w:t>
      </w:r>
      <w:proofErr w:type="gramStart"/>
      <w:r>
        <w:rPr>
          <w:rFonts w:hint="eastAsia"/>
        </w:rPr>
        <w:t>讫</w:t>
      </w:r>
      <w:proofErr w:type="gramEnd"/>
      <w:r>
        <w:rPr>
          <w:rFonts w:hint="eastAsia"/>
        </w:rPr>
        <w:t>新港桥，河流全长</w:t>
      </w:r>
      <w:r>
        <w:rPr>
          <w:rFonts w:hint="eastAsia"/>
        </w:rPr>
        <w:t>1.10km</w:t>
      </w:r>
      <w:r>
        <w:rPr>
          <w:rFonts w:hint="eastAsia"/>
        </w:rPr>
        <w:t>，水深</w:t>
      </w:r>
      <w:r>
        <w:rPr>
          <w:rFonts w:hint="eastAsia"/>
        </w:rPr>
        <w:t>0.5m</w:t>
      </w:r>
      <w:r>
        <w:rPr>
          <w:rFonts w:hint="eastAsia"/>
        </w:rPr>
        <w:t>，宽度约</w:t>
      </w:r>
      <w:r>
        <w:rPr>
          <w:rFonts w:hint="eastAsia"/>
        </w:rPr>
        <w:t>18-32m</w:t>
      </w:r>
      <w:r>
        <w:rPr>
          <w:rFonts w:hint="eastAsia"/>
        </w:rPr>
        <w:t>。目前瀛洲河利用闽江水自然纳潮，调控沿河闸坝冲刷河道。目前水质基本符合《地表水环境质量标准》（</w:t>
      </w:r>
      <w:r>
        <w:rPr>
          <w:rFonts w:hint="eastAsia"/>
        </w:rPr>
        <w:t>GB3838-2002</w:t>
      </w:r>
      <w:r>
        <w:rPr>
          <w:rFonts w:hint="eastAsia"/>
        </w:rPr>
        <w:t>）中</w:t>
      </w:r>
      <w:r>
        <w:t>Ⅴ</w:t>
      </w:r>
      <w:r>
        <w:rPr>
          <w:rFonts w:hint="eastAsia"/>
        </w:rPr>
        <w:t>类水质标准。</w:t>
      </w:r>
    </w:p>
    <w:p w:rsidR="007034A2" w:rsidRDefault="00DE35B1">
      <w:pPr>
        <w:pStyle w:val="3"/>
        <w:spacing w:before="164"/>
      </w:pPr>
      <w:r>
        <w:rPr>
          <w:rFonts w:hint="eastAsia"/>
        </w:rPr>
        <w:t>2.2.4</w:t>
      </w:r>
      <w:r>
        <w:rPr>
          <w:rFonts w:hint="eastAsia"/>
        </w:rPr>
        <w:t>土壤植被</w:t>
      </w:r>
    </w:p>
    <w:p w:rsidR="007034A2" w:rsidRDefault="00DE35B1">
      <w:pPr>
        <w:ind w:firstLine="480"/>
      </w:pPr>
      <w:r>
        <w:rPr>
          <w:rFonts w:hint="eastAsia"/>
        </w:rPr>
        <w:t>福州分属南亚热带季雨林和中亚热带常绿阔叶林两种植被地带。受多种自然条件影响，植被类型复杂，植物种类繁多。由于近代遭受人为砍</w:t>
      </w:r>
      <w:r>
        <w:rPr>
          <w:rFonts w:hint="eastAsia"/>
        </w:rPr>
        <w:t>伐影响，原</w:t>
      </w:r>
      <w:proofErr w:type="gramStart"/>
      <w:r>
        <w:rPr>
          <w:rFonts w:hint="eastAsia"/>
        </w:rPr>
        <w:t>生植</w:t>
      </w:r>
      <w:proofErr w:type="gramEnd"/>
      <w:r>
        <w:rPr>
          <w:rFonts w:hint="eastAsia"/>
        </w:rPr>
        <w:t>被多遭破坏，目前主要植被以次生植被为主，人工植被以各种农作物为主，群落结构比较单纯，种类不多，盖度不大。该区域土壤在南亚热带生物气候条件下，经</w:t>
      </w:r>
      <w:proofErr w:type="gramStart"/>
      <w:r>
        <w:rPr>
          <w:rFonts w:hint="eastAsia"/>
        </w:rPr>
        <w:t>脱硅富铝作用</w:t>
      </w:r>
      <w:proofErr w:type="gramEnd"/>
      <w:r>
        <w:rPr>
          <w:rFonts w:hint="eastAsia"/>
        </w:rPr>
        <w:t>，其坡地土壤属酸性岩红壤和</w:t>
      </w:r>
      <w:proofErr w:type="gramStart"/>
      <w:r>
        <w:rPr>
          <w:rFonts w:hint="eastAsia"/>
        </w:rPr>
        <w:t>酸性岩粗骨红壤</w:t>
      </w:r>
      <w:proofErr w:type="gramEnd"/>
      <w:r>
        <w:rPr>
          <w:rFonts w:hint="eastAsia"/>
        </w:rPr>
        <w:t>。土壤中有机质含量大部分</w:t>
      </w:r>
      <w:r>
        <w:rPr>
          <w:rFonts w:hint="eastAsia"/>
        </w:rPr>
        <w:t>&lt;20g/kg</w:t>
      </w:r>
      <w:r>
        <w:rPr>
          <w:rFonts w:hint="eastAsia"/>
        </w:rPr>
        <w:t>。平地土壤多由淤泥粘土和粘土进一步发育形成水稻土和沙土。</w:t>
      </w:r>
    </w:p>
    <w:p w:rsidR="007034A2" w:rsidRDefault="00DE35B1">
      <w:pPr>
        <w:pStyle w:val="2"/>
        <w:tabs>
          <w:tab w:val="left" w:pos="5400"/>
        </w:tabs>
        <w:spacing w:before="164"/>
      </w:pPr>
      <w:r>
        <w:rPr>
          <w:rFonts w:hint="eastAsia"/>
        </w:rPr>
        <w:t>2.</w:t>
      </w:r>
      <w:r>
        <w:t>3</w:t>
      </w:r>
      <w:r>
        <w:rPr>
          <w:rFonts w:hint="eastAsia"/>
        </w:rPr>
        <w:t>《福州市城市总体规划（</w:t>
      </w:r>
      <w:r>
        <w:t>2011</w:t>
      </w:r>
      <w:r>
        <w:t>～</w:t>
      </w:r>
      <w:r>
        <w:t>2020</w:t>
      </w:r>
      <w:r>
        <w:rPr>
          <w:rFonts w:hint="eastAsia"/>
        </w:rPr>
        <w:t>）》</w:t>
      </w:r>
    </w:p>
    <w:p w:rsidR="007034A2" w:rsidRDefault="00DE35B1">
      <w:pPr>
        <w:ind w:firstLine="480"/>
      </w:pPr>
      <w:bookmarkStart w:id="15" w:name="_Toc7973"/>
      <w:r>
        <w:rPr>
          <w:rFonts w:hint="eastAsia"/>
        </w:rPr>
        <w:t>（</w:t>
      </w:r>
      <w:r>
        <w:rPr>
          <w:rFonts w:hint="eastAsia"/>
        </w:rPr>
        <w:t>1</w:t>
      </w:r>
      <w:r>
        <w:rPr>
          <w:rFonts w:hint="eastAsia"/>
        </w:rPr>
        <w:t>）福州市城市总体规划概况</w:t>
      </w:r>
    </w:p>
    <w:p w:rsidR="007034A2" w:rsidRDefault="00DE35B1">
      <w:pPr>
        <w:ind w:firstLine="480"/>
      </w:pPr>
      <w:r>
        <w:rPr>
          <w:rFonts w:hint="eastAsia"/>
        </w:rPr>
        <w:t>规划期限：</w:t>
      </w:r>
      <w:r>
        <w:rPr>
          <w:rFonts w:hint="eastAsia"/>
        </w:rPr>
        <w:t>2011-2020</w:t>
      </w:r>
      <w:r>
        <w:rPr>
          <w:rFonts w:hint="eastAsia"/>
        </w:rPr>
        <w:t>年，其中：近期：</w:t>
      </w:r>
      <w:r>
        <w:rPr>
          <w:rFonts w:hint="eastAsia"/>
        </w:rPr>
        <w:t>2011-2015</w:t>
      </w:r>
      <w:r>
        <w:rPr>
          <w:rFonts w:hint="eastAsia"/>
        </w:rPr>
        <w:t>年；远期：</w:t>
      </w:r>
      <w:r>
        <w:rPr>
          <w:rFonts w:hint="eastAsia"/>
        </w:rPr>
        <w:t>2016-2020</w:t>
      </w:r>
      <w:r>
        <w:rPr>
          <w:rFonts w:hint="eastAsia"/>
        </w:rPr>
        <w:t>年；远景：</w:t>
      </w:r>
      <w:r>
        <w:rPr>
          <w:rFonts w:hint="eastAsia"/>
        </w:rPr>
        <w:t>2020</w:t>
      </w:r>
      <w:r>
        <w:rPr>
          <w:rFonts w:hint="eastAsia"/>
        </w:rPr>
        <w:t>年以后。</w:t>
      </w:r>
    </w:p>
    <w:p w:rsidR="007034A2" w:rsidRDefault="00DE35B1">
      <w:pPr>
        <w:ind w:firstLine="480"/>
      </w:pPr>
      <w:r>
        <w:rPr>
          <w:rFonts w:hint="eastAsia"/>
        </w:rPr>
        <w:t>规划范围与层次：</w:t>
      </w:r>
    </w:p>
    <w:p w:rsidR="007034A2" w:rsidRDefault="00DE35B1">
      <w:pPr>
        <w:ind w:firstLine="480"/>
      </w:pPr>
      <w:r>
        <w:rPr>
          <w:rFonts w:hint="eastAsia"/>
        </w:rPr>
        <w:lastRenderedPageBreak/>
        <w:t>①市域：福州市行政区范围，面积</w:t>
      </w:r>
      <w:r>
        <w:rPr>
          <w:rFonts w:hint="eastAsia"/>
        </w:rPr>
        <w:t>11968km</w:t>
      </w:r>
      <w:r>
        <w:rPr>
          <w:vertAlign w:val="superscript"/>
        </w:rPr>
        <w:t>2</w:t>
      </w:r>
      <w:r>
        <w:rPr>
          <w:rFonts w:hint="eastAsia"/>
        </w:rPr>
        <w:t>。</w:t>
      </w:r>
    </w:p>
    <w:p w:rsidR="007034A2" w:rsidRDefault="00DE35B1">
      <w:pPr>
        <w:ind w:firstLine="480"/>
      </w:pPr>
      <w:r>
        <w:rPr>
          <w:rFonts w:hint="eastAsia"/>
        </w:rPr>
        <w:t>②城市规划区：福州市城市规划区包括福州市区、长乐区、连江县和闽侯县南部</w:t>
      </w:r>
      <w:r>
        <w:rPr>
          <w:rFonts w:hint="eastAsia"/>
        </w:rPr>
        <w:t>11</w:t>
      </w:r>
      <w:r>
        <w:rPr>
          <w:rFonts w:hint="eastAsia"/>
        </w:rPr>
        <w:t>个街道乡镇（白沙镇、甘蔗街道、荆溪镇、</w:t>
      </w:r>
      <w:proofErr w:type="gramStart"/>
      <w:r>
        <w:rPr>
          <w:rFonts w:hint="eastAsia"/>
        </w:rPr>
        <w:t>鸿尾乡</w:t>
      </w:r>
      <w:proofErr w:type="gramEnd"/>
      <w:r>
        <w:rPr>
          <w:rFonts w:hint="eastAsia"/>
        </w:rPr>
        <w:t>、竹</w:t>
      </w:r>
      <w:proofErr w:type="gramStart"/>
      <w:r>
        <w:rPr>
          <w:rFonts w:hint="eastAsia"/>
        </w:rPr>
        <w:t>岐</w:t>
      </w:r>
      <w:proofErr w:type="gramEnd"/>
      <w:r>
        <w:rPr>
          <w:rFonts w:hint="eastAsia"/>
        </w:rPr>
        <w:t>乡、上街镇、</w:t>
      </w:r>
      <w:proofErr w:type="gramStart"/>
      <w:r>
        <w:rPr>
          <w:rFonts w:hint="eastAsia"/>
        </w:rPr>
        <w:t>南屿镇</w:t>
      </w:r>
      <w:proofErr w:type="gramEnd"/>
      <w:r>
        <w:rPr>
          <w:rFonts w:hint="eastAsia"/>
        </w:rPr>
        <w:t>、南通镇、</w:t>
      </w:r>
      <w:proofErr w:type="gramStart"/>
      <w:r>
        <w:rPr>
          <w:rFonts w:hint="eastAsia"/>
        </w:rPr>
        <w:t>祥</w:t>
      </w:r>
      <w:proofErr w:type="gramEnd"/>
      <w:r>
        <w:rPr>
          <w:rFonts w:hint="eastAsia"/>
        </w:rPr>
        <w:t>谦镇、尚干镇、青口镇），以及永泰县葛岭镇、塘前乡，罗源县松山镇、碧里乡。规划区面积</w:t>
      </w:r>
      <w:r>
        <w:rPr>
          <w:rFonts w:hint="eastAsia"/>
        </w:rPr>
        <w:t>4792km</w:t>
      </w:r>
      <w:r>
        <w:rPr>
          <w:vertAlign w:val="superscript"/>
        </w:rPr>
        <w:t>2</w:t>
      </w:r>
      <w:r>
        <w:rPr>
          <w:rFonts w:hint="eastAsia"/>
        </w:rPr>
        <w:t>。</w:t>
      </w:r>
    </w:p>
    <w:p w:rsidR="007034A2" w:rsidRDefault="00DE35B1">
      <w:pPr>
        <w:ind w:firstLine="480"/>
      </w:pPr>
      <w:r>
        <w:rPr>
          <w:rFonts w:hint="eastAsia"/>
        </w:rPr>
        <w:t>③中心城区：包括福州市</w:t>
      </w:r>
      <w:r>
        <w:rPr>
          <w:rFonts w:hint="eastAsia"/>
        </w:rPr>
        <w:t>5</w:t>
      </w:r>
      <w:r>
        <w:rPr>
          <w:rFonts w:hint="eastAsia"/>
        </w:rPr>
        <w:t>区（晋安区除寿山、日溪、</w:t>
      </w:r>
      <w:proofErr w:type="gramStart"/>
      <w:r>
        <w:rPr>
          <w:rFonts w:hint="eastAsia"/>
        </w:rPr>
        <w:t>宦</w:t>
      </w:r>
      <w:proofErr w:type="gramEnd"/>
      <w:r>
        <w:rPr>
          <w:rFonts w:hint="eastAsia"/>
        </w:rPr>
        <w:t>溪），以及闽侯的荆溪镇、</w:t>
      </w:r>
      <w:proofErr w:type="gramStart"/>
      <w:r>
        <w:rPr>
          <w:rFonts w:hint="eastAsia"/>
        </w:rPr>
        <w:t>南屿镇</w:t>
      </w:r>
      <w:proofErr w:type="gramEnd"/>
      <w:r>
        <w:rPr>
          <w:rFonts w:hint="eastAsia"/>
        </w:rPr>
        <w:t>、南通镇、尚干镇、</w:t>
      </w:r>
      <w:proofErr w:type="gramStart"/>
      <w:r>
        <w:rPr>
          <w:rFonts w:hint="eastAsia"/>
        </w:rPr>
        <w:t>祥</w:t>
      </w:r>
      <w:proofErr w:type="gramEnd"/>
      <w:r>
        <w:rPr>
          <w:rFonts w:hint="eastAsia"/>
        </w:rPr>
        <w:t>谦镇、青口镇、上街琯镇和连江县的头镇，面积为</w:t>
      </w:r>
      <w:r>
        <w:rPr>
          <w:rFonts w:hint="eastAsia"/>
        </w:rPr>
        <w:t>1447km</w:t>
      </w:r>
      <w:r>
        <w:rPr>
          <w:vertAlign w:val="superscript"/>
        </w:rPr>
        <w:t>2</w:t>
      </w:r>
      <w:r>
        <w:rPr>
          <w:rFonts w:hint="eastAsia"/>
        </w:rPr>
        <w:t>。</w:t>
      </w:r>
    </w:p>
    <w:p w:rsidR="007034A2" w:rsidRDefault="00DE35B1">
      <w:pPr>
        <w:ind w:firstLine="480"/>
      </w:pPr>
      <w:r>
        <w:rPr>
          <w:rFonts w:hint="eastAsia"/>
        </w:rPr>
        <w:t>（</w:t>
      </w:r>
      <w:r>
        <w:rPr>
          <w:rFonts w:hint="eastAsia"/>
        </w:rPr>
        <w:t>2</w:t>
      </w:r>
      <w:r>
        <w:rPr>
          <w:rFonts w:hint="eastAsia"/>
        </w:rPr>
        <w:t>）城市性质、城市职能、城</w:t>
      </w:r>
      <w:r>
        <w:rPr>
          <w:rFonts w:hint="eastAsia"/>
        </w:rPr>
        <w:t>市发展目标</w:t>
      </w:r>
    </w:p>
    <w:p w:rsidR="007034A2" w:rsidRDefault="00DE35B1">
      <w:pPr>
        <w:ind w:firstLine="480"/>
      </w:pPr>
      <w:r>
        <w:rPr>
          <w:rFonts w:hint="eastAsia"/>
        </w:rPr>
        <w:t>①城市性质：福建省省会、海峡西岸经济区中心城市之一、国家历史文化名城、滨江滨海生态园林城市。</w:t>
      </w:r>
    </w:p>
    <w:p w:rsidR="007034A2" w:rsidRDefault="00DE35B1">
      <w:pPr>
        <w:ind w:firstLine="480"/>
      </w:pPr>
      <w:r>
        <w:rPr>
          <w:rFonts w:hint="eastAsia"/>
        </w:rPr>
        <w:t>②城市职能：省会、先进制造业基地、现代服务业中心、交通物流中心、商务商贸中心、科技创新中心、文化教育中心、旅游会展中心。</w:t>
      </w:r>
    </w:p>
    <w:p w:rsidR="007034A2" w:rsidRDefault="00DE35B1">
      <w:pPr>
        <w:ind w:firstLine="480"/>
      </w:pPr>
      <w:r>
        <w:rPr>
          <w:rFonts w:hint="eastAsia"/>
        </w:rPr>
        <w:t>③城市发展目标：福州市发展目标为“开放文明、和谐幸福、滨江滨海现代化国际大都市”。把福州建成为“经济繁荣的中心城市，生活舒适的宜居城市，环境优美的山水城市，人文和谐的文化名城”。</w:t>
      </w:r>
    </w:p>
    <w:p w:rsidR="007034A2" w:rsidRDefault="00DE35B1">
      <w:pPr>
        <w:ind w:firstLine="480"/>
      </w:pPr>
      <w:r>
        <w:rPr>
          <w:rFonts w:hint="eastAsia"/>
        </w:rPr>
        <w:t>（</w:t>
      </w:r>
      <w:r>
        <w:rPr>
          <w:rFonts w:hint="eastAsia"/>
        </w:rPr>
        <w:t>3</w:t>
      </w:r>
      <w:r>
        <w:rPr>
          <w:rFonts w:hint="eastAsia"/>
        </w:rPr>
        <w:t>）城市发展策略</w:t>
      </w:r>
    </w:p>
    <w:p w:rsidR="007034A2" w:rsidRDefault="00DE35B1">
      <w:pPr>
        <w:ind w:firstLine="480"/>
      </w:pPr>
      <w:r>
        <w:rPr>
          <w:rFonts w:hint="eastAsia"/>
        </w:rPr>
        <w:t>①区域协作策略：落实国家海西发展战略，强化</w:t>
      </w:r>
      <w:proofErr w:type="gramStart"/>
      <w:r>
        <w:rPr>
          <w:rFonts w:hint="eastAsia"/>
        </w:rPr>
        <w:t>榕</w:t>
      </w:r>
      <w:proofErr w:type="gramEnd"/>
      <w:r>
        <w:rPr>
          <w:rFonts w:hint="eastAsia"/>
        </w:rPr>
        <w:t>台经济合作；加强福州与沿海及内陆的协作，</w:t>
      </w:r>
      <w:r>
        <w:rPr>
          <w:rFonts w:hint="eastAsia"/>
        </w:rPr>
        <w:t>提升海西的区域影响力；强化城市中心带动，推进区域一体化进程。</w:t>
      </w:r>
    </w:p>
    <w:p w:rsidR="007034A2" w:rsidRDefault="00DE35B1">
      <w:pPr>
        <w:ind w:firstLine="480"/>
      </w:pPr>
      <w:r>
        <w:rPr>
          <w:rFonts w:hint="eastAsia"/>
        </w:rPr>
        <w:t>②经济发展策略：大力发展电子及通信设备制造、高新技术、汽车及配件、临港产业和装备机械等主导产业，形成产业集群优势；强化空港、海港带动，结合空港建设高新技术产业基地，结合江阴港、罗源湾港和松下港建设工业集中区；加快现代服务业发展，大力发展和提升旅游业；大力发展循环经济，促进经济转型与提升。</w:t>
      </w:r>
    </w:p>
    <w:p w:rsidR="007034A2" w:rsidRDefault="00DE35B1">
      <w:pPr>
        <w:ind w:firstLine="480"/>
      </w:pPr>
      <w:r>
        <w:rPr>
          <w:rFonts w:hint="eastAsia"/>
        </w:rPr>
        <w:t>③社会和谐发展策略：加强社会公共服务配套，建立基本住房保障制度，完善社会福利保障机制，缩小城乡差距；优先发展公共交通，加大对公共交通建设的投入；保障城市公共安全</w:t>
      </w:r>
      <w:r>
        <w:rPr>
          <w:rFonts w:hint="eastAsia"/>
        </w:rPr>
        <w:t>，建立资源供应与公共安全保障机制。</w:t>
      </w:r>
    </w:p>
    <w:p w:rsidR="007034A2" w:rsidRDefault="00DE35B1">
      <w:pPr>
        <w:ind w:firstLine="480"/>
      </w:pPr>
      <w:r>
        <w:rPr>
          <w:rFonts w:hint="eastAsia"/>
        </w:rPr>
        <w:t>（</w:t>
      </w:r>
      <w:r>
        <w:rPr>
          <w:rFonts w:hint="eastAsia"/>
        </w:rPr>
        <w:t>4</w:t>
      </w:r>
      <w:r>
        <w:rPr>
          <w:rFonts w:hint="eastAsia"/>
        </w:rPr>
        <w:t>）城市空间管制区划</w:t>
      </w:r>
    </w:p>
    <w:p w:rsidR="007034A2" w:rsidRDefault="00DE35B1">
      <w:pPr>
        <w:ind w:firstLine="480"/>
      </w:pPr>
      <w:r>
        <w:rPr>
          <w:rFonts w:hint="eastAsia"/>
        </w:rPr>
        <w:lastRenderedPageBreak/>
        <w:t>①空间管制区划：根据资源环境、工程地质和城市安全条件，结合城市可持续发展目标，将中心城区范围内的用地划定为禁建区、限建区、已建区和</w:t>
      </w:r>
      <w:proofErr w:type="gramStart"/>
      <w:r>
        <w:rPr>
          <w:rFonts w:hint="eastAsia"/>
        </w:rPr>
        <w:t>适建区</w:t>
      </w:r>
      <w:proofErr w:type="gramEnd"/>
      <w:r>
        <w:rPr>
          <w:rFonts w:hint="eastAsia"/>
        </w:rPr>
        <w:t>，并加强对四区的空间管制和建设引导。</w:t>
      </w:r>
    </w:p>
    <w:p w:rsidR="007034A2" w:rsidRDefault="00DE35B1">
      <w:pPr>
        <w:ind w:firstLine="480"/>
      </w:pPr>
      <w:r>
        <w:rPr>
          <w:rFonts w:hint="eastAsia"/>
        </w:rPr>
        <w:t>②禁建区：包括闽江、林浦河等水域、鼓山风景名胜区核心区、森林公园森林景区、闽江河口湿地保护区、水源保护区等地区，面积约为</w:t>
      </w:r>
      <w:r>
        <w:rPr>
          <w:rFonts w:hint="eastAsia"/>
        </w:rPr>
        <w:t>312</w:t>
      </w:r>
      <w:r>
        <w:rPr>
          <w:rFonts w:hint="eastAsia"/>
        </w:rPr>
        <w:t>平方公里。禁建区内用地严格按照各类相关法规规章进行管制，逐步清退基本生态控制线内不符合规定的现状建设用地。</w:t>
      </w:r>
    </w:p>
    <w:p w:rsidR="007034A2" w:rsidRDefault="00DE35B1">
      <w:pPr>
        <w:ind w:firstLine="480"/>
      </w:pPr>
      <w:r>
        <w:rPr>
          <w:rFonts w:hint="eastAsia"/>
        </w:rPr>
        <w:t>③限建区：包括滨水保护带、森林公园森林景区其他地区、城镇绿化隔离地区、区域绿地、山体等地区，面积约为</w:t>
      </w:r>
      <w:r>
        <w:rPr>
          <w:rFonts w:hint="eastAsia"/>
        </w:rPr>
        <w:t>582km</w:t>
      </w:r>
      <w:r>
        <w:rPr>
          <w:vertAlign w:val="superscript"/>
        </w:rPr>
        <w:t>2</w:t>
      </w:r>
      <w:r>
        <w:rPr>
          <w:rFonts w:hint="eastAsia"/>
        </w:rPr>
        <w:t>。依法或由城乡规划确定、区内原则上禁止城镇建设的地区。按照国家规定需要有关部门批准或者核准的建设项目在控制规模、强度下经审查和论证后方可进行。</w:t>
      </w:r>
    </w:p>
    <w:p w:rsidR="007034A2" w:rsidRDefault="00DE35B1">
      <w:pPr>
        <w:ind w:firstLine="480"/>
      </w:pPr>
      <w:r>
        <w:rPr>
          <w:rFonts w:hint="eastAsia"/>
        </w:rPr>
        <w:t>④适建区：指城市规划期内规划建设用地，面积约为</w:t>
      </w:r>
      <w:r>
        <w:rPr>
          <w:rFonts w:hint="eastAsia"/>
        </w:rPr>
        <w:t>314km</w:t>
      </w:r>
      <w:r>
        <w:rPr>
          <w:vertAlign w:val="superscript"/>
        </w:rPr>
        <w:t>2</w:t>
      </w:r>
      <w:r>
        <w:rPr>
          <w:rFonts w:hint="eastAsia"/>
        </w:rPr>
        <w:t>。城市建设应严格按照城市总体规划要求进行，优先满足基础设施用地和社会公益性设施用地需求。</w:t>
      </w:r>
    </w:p>
    <w:p w:rsidR="007034A2" w:rsidRDefault="00DE35B1">
      <w:pPr>
        <w:ind w:firstLine="480"/>
      </w:pPr>
      <w:r>
        <w:rPr>
          <w:rFonts w:hint="eastAsia"/>
        </w:rPr>
        <w:t>⑤已建区：指现状建设用地，面积约为</w:t>
      </w:r>
      <w:r>
        <w:rPr>
          <w:rFonts w:hint="eastAsia"/>
        </w:rPr>
        <w:t>252km</w:t>
      </w:r>
      <w:r>
        <w:rPr>
          <w:vertAlign w:val="superscript"/>
        </w:rPr>
        <w:t>2</w:t>
      </w:r>
      <w:r>
        <w:rPr>
          <w:rFonts w:hint="eastAsia"/>
        </w:rPr>
        <w:t>。综合协调已建区功能布局，继续完善配套设施，加强已建区的更新改</w:t>
      </w:r>
      <w:r>
        <w:rPr>
          <w:rFonts w:hint="eastAsia"/>
        </w:rPr>
        <w:t>造和环境整治。</w:t>
      </w:r>
    </w:p>
    <w:p w:rsidR="007034A2" w:rsidRDefault="00DE35B1">
      <w:pPr>
        <w:ind w:firstLine="480"/>
      </w:pPr>
      <w:r>
        <w:rPr>
          <w:rFonts w:hint="eastAsia"/>
        </w:rPr>
        <w:t>（</w:t>
      </w:r>
      <w:r>
        <w:rPr>
          <w:rFonts w:hint="eastAsia"/>
        </w:rPr>
        <w:t>5</w:t>
      </w:r>
      <w:r>
        <w:rPr>
          <w:rFonts w:hint="eastAsia"/>
        </w:rPr>
        <w:t>）三线</w:t>
      </w:r>
      <w:proofErr w:type="gramStart"/>
      <w:r>
        <w:rPr>
          <w:rFonts w:hint="eastAsia"/>
        </w:rPr>
        <w:t>一单符合</w:t>
      </w:r>
      <w:proofErr w:type="gramEnd"/>
      <w:r>
        <w:rPr>
          <w:rFonts w:hint="eastAsia"/>
        </w:rPr>
        <w:t>性分析</w:t>
      </w:r>
    </w:p>
    <w:p w:rsidR="007034A2" w:rsidRDefault="00DE35B1">
      <w:pPr>
        <w:ind w:firstLine="480"/>
      </w:pPr>
      <w:r>
        <w:rPr>
          <w:rFonts w:hint="eastAsia"/>
        </w:rPr>
        <w:t>根据《关于以改善环境质量为核心加强环境影响评价管理的通知》（环评〔</w:t>
      </w:r>
      <w:r>
        <w:t>2016</w:t>
      </w:r>
      <w:r>
        <w:rPr>
          <w:rFonts w:hint="eastAsia"/>
        </w:rPr>
        <w:t>〕</w:t>
      </w:r>
      <w:r>
        <w:t>150</w:t>
      </w:r>
      <w:r>
        <w:rPr>
          <w:rFonts w:hint="eastAsia"/>
        </w:rPr>
        <w:t>号），“三线一单”即：“生态保护红线、环境质量底线、资源利用上线和生态环境准入清单”，项目建设应强化“三线一单”约束作用。</w:t>
      </w:r>
    </w:p>
    <w:p w:rsidR="007034A2" w:rsidRDefault="00DE35B1">
      <w:pPr>
        <w:ind w:firstLine="480"/>
      </w:pPr>
      <w:r>
        <w:rPr>
          <w:rFonts w:hint="eastAsia"/>
        </w:rPr>
        <w:t>①生态保护红线</w:t>
      </w:r>
    </w:p>
    <w:p w:rsidR="007034A2" w:rsidRDefault="00DE35B1">
      <w:pPr>
        <w:ind w:firstLine="480"/>
      </w:pPr>
      <w:r>
        <w:rPr>
          <w:rFonts w:hint="eastAsia"/>
        </w:rPr>
        <w:t>扩建项目位于台江区五一南路</w:t>
      </w:r>
      <w:r>
        <w:rPr>
          <w:rFonts w:hint="eastAsia"/>
        </w:rPr>
        <w:t>2</w:t>
      </w:r>
      <w:r>
        <w:t>93</w:t>
      </w:r>
      <w:r>
        <w:rPr>
          <w:rFonts w:hint="eastAsia"/>
        </w:rPr>
        <w:t>号，专门用于从事医务工作。</w:t>
      </w:r>
      <w:r>
        <w:rPr>
          <w:rFonts w:hint="eastAsia"/>
          <w:szCs w:val="24"/>
        </w:rPr>
        <w:t>根据</w:t>
      </w:r>
      <w:r>
        <w:rPr>
          <w:rFonts w:hint="eastAsia"/>
        </w:rPr>
        <w:t>《关于福州台江医院扩建项目选址意见的函》（选址函</w:t>
      </w:r>
      <w:r>
        <w:rPr>
          <w:rFonts w:hint="eastAsia"/>
        </w:rPr>
        <w:t>[</w:t>
      </w:r>
      <w:r>
        <w:t>2020]0127</w:t>
      </w:r>
      <w:r>
        <w:rPr>
          <w:rFonts w:hint="eastAsia"/>
        </w:rPr>
        <w:t>号），</w:t>
      </w:r>
      <w:r>
        <w:rPr>
          <w:rFonts w:hint="eastAsia"/>
          <w:szCs w:val="24"/>
        </w:rPr>
        <w:t>用地性质为医疗卫生用地。</w:t>
      </w:r>
      <w:r>
        <w:rPr>
          <w:rFonts w:hint="eastAsia"/>
        </w:rPr>
        <w:t>与此同时，本项目不在饮用水源保护区、风景区、自然保护区等生态保护区内。因此本项目建设符合</w:t>
      </w:r>
      <w:r>
        <w:rPr>
          <w:rFonts w:hint="eastAsia"/>
        </w:rPr>
        <w:t>生态保护红线划定的相关要求。</w:t>
      </w:r>
    </w:p>
    <w:p w:rsidR="007034A2" w:rsidRDefault="00DE35B1">
      <w:pPr>
        <w:ind w:firstLine="480"/>
      </w:pPr>
      <w:r>
        <w:rPr>
          <w:rFonts w:hint="eastAsia"/>
        </w:rPr>
        <w:t>②环境质量底线</w:t>
      </w:r>
    </w:p>
    <w:p w:rsidR="007034A2" w:rsidRDefault="00DE35B1">
      <w:pPr>
        <w:ind w:firstLine="480"/>
        <w:rPr>
          <w:highlight w:val="yellow"/>
        </w:rPr>
      </w:pPr>
      <w:r>
        <w:rPr>
          <w:rFonts w:hint="eastAsia"/>
        </w:rPr>
        <w:t>扩建项目属于大气环境质量达标区域，满足《环境空气质量标准》（</w:t>
      </w:r>
      <w:r>
        <w:t>GB3095-2012</w:t>
      </w:r>
      <w:r>
        <w:rPr>
          <w:rFonts w:hint="eastAsia"/>
        </w:rPr>
        <w:t>）中的二级标准限值；扩建项目</w:t>
      </w:r>
      <w:proofErr w:type="gramStart"/>
      <w:r>
        <w:rPr>
          <w:rFonts w:hint="eastAsia"/>
        </w:rPr>
        <w:t>周边声</w:t>
      </w:r>
      <w:proofErr w:type="gramEnd"/>
      <w:r>
        <w:rPr>
          <w:rFonts w:hint="eastAsia"/>
        </w:rPr>
        <w:t>环境质量现状监测昼间噪声值满足《声环境质量</w:t>
      </w:r>
      <w:r>
        <w:rPr>
          <w:rFonts w:hint="eastAsia"/>
        </w:rPr>
        <w:lastRenderedPageBreak/>
        <w:t>标准》（</w:t>
      </w:r>
      <w:r>
        <w:t>GB3096-2008</w:t>
      </w:r>
      <w:r>
        <w:rPr>
          <w:rFonts w:hint="eastAsia"/>
        </w:rPr>
        <w:t>）</w:t>
      </w:r>
      <w:r>
        <w:t>2</w:t>
      </w:r>
      <w:r>
        <w:rPr>
          <w:rFonts w:hint="eastAsia"/>
        </w:rPr>
        <w:t>类标准要求，西侧靠近五一南路满足《声环境质量标准》（</w:t>
      </w:r>
      <w:r>
        <w:t>GB3096-2008</w:t>
      </w:r>
      <w:r>
        <w:rPr>
          <w:rFonts w:hint="eastAsia"/>
        </w:rPr>
        <w:t>）</w:t>
      </w:r>
      <w:r>
        <w:t>4</w:t>
      </w:r>
      <w:r>
        <w:rPr>
          <w:rFonts w:hint="eastAsia"/>
        </w:rPr>
        <w:t>a</w:t>
      </w:r>
      <w:r>
        <w:rPr>
          <w:rFonts w:hint="eastAsia"/>
        </w:rPr>
        <w:t>类标准要求；本次扩建项目医疗废水与经已建化粪池处理后的生活污水一同进入院内污水处理站处理后通过市政污水管网</w:t>
      </w:r>
      <w:proofErr w:type="gramStart"/>
      <w:r>
        <w:rPr>
          <w:rFonts w:hint="eastAsia"/>
        </w:rPr>
        <w:t>排放至洋里</w:t>
      </w:r>
      <w:proofErr w:type="gramEnd"/>
      <w:r>
        <w:rPr>
          <w:rFonts w:hint="eastAsia"/>
        </w:rPr>
        <w:t>污水处理厂；各项固体废物均可得到妥善处置。可知，项目所处区域环境尚有一定的环境</w:t>
      </w:r>
      <w:r>
        <w:rPr>
          <w:rFonts w:hint="eastAsia"/>
        </w:rPr>
        <w:t>容量，项目营运后对区域内环境影响较小，环境质量可以保持现有水平。</w:t>
      </w:r>
    </w:p>
    <w:p w:rsidR="007034A2" w:rsidRDefault="00DE35B1">
      <w:pPr>
        <w:ind w:firstLine="480"/>
      </w:pPr>
      <w:r>
        <w:rPr>
          <w:rFonts w:hint="eastAsia"/>
        </w:rPr>
        <w:t>③资源利用上线</w:t>
      </w:r>
    </w:p>
    <w:p w:rsidR="007034A2" w:rsidRDefault="00DE35B1">
      <w:pPr>
        <w:ind w:firstLine="480"/>
      </w:pPr>
      <w:r>
        <w:rPr>
          <w:rFonts w:hint="eastAsia"/>
        </w:rPr>
        <w:t>项目综合利用一般固废，收集后全部合理处理，实现固废的减量化和资源化；项目使用电能作为主要消耗能源，属于清洁能源。</w:t>
      </w:r>
    </w:p>
    <w:p w:rsidR="007034A2" w:rsidRDefault="00DE35B1">
      <w:pPr>
        <w:ind w:firstLine="480"/>
      </w:pPr>
      <w:r>
        <w:rPr>
          <w:rFonts w:hint="eastAsia"/>
        </w:rPr>
        <w:t>④环境准入负面清单</w:t>
      </w:r>
    </w:p>
    <w:p w:rsidR="007034A2" w:rsidRDefault="00DE35B1">
      <w:pPr>
        <w:ind w:firstLine="488"/>
        <w:rPr>
          <w:szCs w:val="21"/>
        </w:rPr>
      </w:pPr>
      <w:r>
        <w:rPr>
          <w:rFonts w:ascii="宋体" w:hAnsi="宋体" w:hint="eastAsia"/>
          <w:spacing w:val="2"/>
        </w:rPr>
        <w:t>本扩建项目</w:t>
      </w:r>
      <w:r>
        <w:rPr>
          <w:rFonts w:ascii="宋体" w:hAnsi="宋体" w:hint="eastAsia"/>
        </w:rPr>
        <w:t>位于台江区五一南路</w:t>
      </w:r>
      <w:r>
        <w:t>293</w:t>
      </w:r>
      <w:r>
        <w:rPr>
          <w:rFonts w:ascii="宋体" w:hAnsi="宋体" w:hint="eastAsia"/>
        </w:rPr>
        <w:t>号</w:t>
      </w:r>
      <w:r>
        <w:rPr>
          <w:rFonts w:hint="eastAsia"/>
        </w:rPr>
        <w:t>，</w:t>
      </w:r>
      <w:r>
        <w:rPr>
          <w:rFonts w:ascii="宋体" w:hAnsi="宋体" w:hint="eastAsia"/>
          <w:spacing w:val="2"/>
        </w:rPr>
        <w:t>不</w:t>
      </w:r>
      <w:r>
        <w:rPr>
          <w:rFonts w:ascii="宋体" w:hAnsi="宋体"/>
        </w:rPr>
        <w:t>属于《产业结构调整指导目录</w:t>
      </w:r>
      <w:r>
        <w:t>（</w:t>
      </w:r>
      <w:r>
        <w:t>2019</w:t>
      </w:r>
      <w:r>
        <w:t>年本）</w:t>
      </w:r>
      <w:r>
        <w:rPr>
          <w:rFonts w:ascii="宋体" w:hAnsi="宋体"/>
        </w:rPr>
        <w:t>》中</w:t>
      </w:r>
      <w:r>
        <w:rPr>
          <w:rFonts w:ascii="宋体" w:hAnsi="宋体" w:hint="eastAsia"/>
        </w:rPr>
        <w:t>淘汰及限制</w:t>
      </w:r>
      <w:r>
        <w:rPr>
          <w:rFonts w:ascii="宋体" w:hAnsi="宋体"/>
        </w:rPr>
        <w:t>建设项目，</w:t>
      </w:r>
      <w:r>
        <w:rPr>
          <w:szCs w:val="21"/>
        </w:rPr>
        <w:t>对照《市场准入负面清单（</w:t>
      </w:r>
      <w:r>
        <w:rPr>
          <w:szCs w:val="21"/>
        </w:rPr>
        <w:t>2018</w:t>
      </w:r>
      <w:r>
        <w:rPr>
          <w:szCs w:val="21"/>
        </w:rPr>
        <w:t>年版）》</w:t>
      </w:r>
      <w:r>
        <w:rPr>
          <w:rFonts w:hint="eastAsia"/>
          <w:szCs w:val="21"/>
        </w:rPr>
        <w:t>（</w:t>
      </w:r>
      <w:proofErr w:type="gramStart"/>
      <w:r>
        <w:rPr>
          <w:szCs w:val="21"/>
        </w:rPr>
        <w:t>发改经</w:t>
      </w:r>
      <w:proofErr w:type="gramEnd"/>
      <w:r>
        <w:rPr>
          <w:szCs w:val="21"/>
        </w:rPr>
        <w:t>体</w:t>
      </w:r>
      <w:r>
        <w:rPr>
          <w:szCs w:val="21"/>
        </w:rPr>
        <w:t>[2018]1892</w:t>
      </w:r>
      <w:r>
        <w:rPr>
          <w:szCs w:val="21"/>
        </w:rPr>
        <w:t>号</w:t>
      </w:r>
      <w:r>
        <w:rPr>
          <w:rFonts w:hint="eastAsia"/>
          <w:szCs w:val="21"/>
        </w:rPr>
        <w:t>）</w:t>
      </w:r>
      <w:r>
        <w:rPr>
          <w:szCs w:val="21"/>
        </w:rPr>
        <w:t>，本项目不在其禁止准入类中，本项目不属于禁止类项目，可见本项目的建设符合环境准入要求。</w:t>
      </w:r>
    </w:p>
    <w:p w:rsidR="007034A2" w:rsidRDefault="00DE35B1">
      <w:pPr>
        <w:ind w:firstLine="480"/>
        <w:sectPr w:rsidR="007034A2">
          <w:pgSz w:w="11905" w:h="16838"/>
          <w:pgMar w:top="1587" w:right="1417" w:bottom="1417" w:left="1701" w:header="1191" w:footer="992" w:gutter="0"/>
          <w:cols w:space="720"/>
          <w:docGrid w:type="lines" w:linePitch="329"/>
        </w:sectPr>
      </w:pPr>
      <w:r>
        <w:rPr>
          <w:rFonts w:hint="eastAsia"/>
        </w:rPr>
        <w:t>综述：项目建设符合“三线一单”的控制要求。</w:t>
      </w:r>
    </w:p>
    <w:p w:rsidR="007034A2" w:rsidRDefault="00DE35B1">
      <w:pPr>
        <w:tabs>
          <w:tab w:val="left" w:pos="1350"/>
        </w:tabs>
        <w:ind w:firstLineChars="0" w:firstLine="0"/>
        <w:jc w:val="center"/>
      </w:pPr>
      <w:r>
        <w:rPr>
          <w:noProof/>
        </w:rPr>
        <w:lastRenderedPageBreak/>
        <mc:AlternateContent>
          <mc:Choice Requires="wps">
            <w:drawing>
              <wp:anchor distT="0" distB="0" distL="114300" distR="114300" simplePos="0" relativeHeight="251723776" behindDoc="0" locked="0" layoutInCell="1" allowOverlap="1">
                <wp:simplePos x="0" y="0"/>
                <wp:positionH relativeFrom="column">
                  <wp:posOffset>3906520</wp:posOffset>
                </wp:positionH>
                <wp:positionV relativeFrom="paragraph">
                  <wp:posOffset>2970530</wp:posOffset>
                </wp:positionV>
                <wp:extent cx="973455" cy="502285"/>
                <wp:effectExtent l="9525" t="9525" r="102870" b="402590"/>
                <wp:wrapNone/>
                <wp:docPr id="101" name="圆角矩形标注 101"/>
                <wp:cNvGraphicFramePr/>
                <a:graphic xmlns:a="http://schemas.openxmlformats.org/drawingml/2006/main">
                  <a:graphicData uri="http://schemas.microsoft.com/office/word/2010/wordprocessingShape">
                    <wps:wsp>
                      <wps:cNvSpPr/>
                      <wps:spPr>
                        <a:xfrm>
                          <a:off x="0" y="0"/>
                          <a:ext cx="973455" cy="502285"/>
                        </a:xfrm>
                        <a:prstGeom prst="wedgeRoundRectCallout">
                          <a:avLst>
                            <a:gd name="adj1" fmla="val 56171"/>
                            <a:gd name="adj2" fmla="val 120838"/>
                            <a:gd name="adj3" fmla="val 16667"/>
                          </a:avLst>
                        </a:prstGeom>
                        <a:noFill/>
                        <a:ln w="19050"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b/>
                                <w:color w:val="FF0000"/>
                                <w:sz w:val="36"/>
                                <w:shd w:val="pct10" w:color="auto" w:fill="FFFFFF"/>
                              </w:rPr>
                            </w:pPr>
                            <w:r>
                              <w:rPr>
                                <w:rFonts w:hint="eastAsia"/>
                                <w:b/>
                                <w:color w:val="FF0000"/>
                                <w:sz w:val="36"/>
                                <w:highlight w:val="cyan"/>
                                <w:shd w:val="pct10" w:color="auto" w:fill="FFFFFF"/>
                              </w:rPr>
                              <w:t>本项目</w:t>
                            </w:r>
                          </w:p>
                        </w:txbxContent>
                      </wps:txbx>
                      <wps:bodyPr anchor="ctr" upright="1"/>
                    </wps:wsp>
                  </a:graphicData>
                </a:graphic>
              </wp:anchor>
            </w:drawing>
          </mc:Choice>
          <mc:Fallback xmlns:wpsCustomData="http://www.wps.cn/officeDocument/2013/wpsCustomData" xmlns:w15="http://schemas.microsoft.com/office/word/2012/wordml">
            <w:pict>
              <v:shape id="_x0000_s1026" o:spid="_x0000_s1026" o:spt="62" type="#_x0000_t62" style="position:absolute;left:0pt;margin-left:307.6pt;margin-top:233.9pt;height:39.55pt;width:76.65pt;z-index:251723776;v-text-anchor:middle;mso-width-relative:page;mso-height-relative:page;" filled="f" stroked="t" coordsize="21600,21600" o:gfxdata="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SzLJe&#10;2wAAAAsBAAAPAAAAAAAAAAEAIAAAACIAAABkcnMvZG93bnJldi54bWxQSwECFAAUAAAACACHTuJA&#10;ZH83zlcCAACkBAAADgAAAAAAAAABACAAAAAqAQAAZHJzL2Uyb0RvYy54bWxQSwUGAAAAAAYABgBZ&#10;AQAA8wUAAAAA&#10;" adj="22933,36901,14400">
                <v:fill on="f" focussize="0,0"/>
                <v:stroke weight="1.5pt" color="#000000" joinstyle="miter"/>
                <v:imagedata o:title=""/>
                <o:lock v:ext="edit" aspectratio="f"/>
                <v:textbox>
                  <w:txbxContent>
                    <w:p>
                      <w:pPr>
                        <w:spacing w:line="240" w:lineRule="auto"/>
                        <w:ind w:firstLine="0" w:firstLineChars="0"/>
                        <w:rPr>
                          <w:b/>
                          <w:color w:val="FF0000"/>
                          <w:sz w:val="36"/>
                          <w:shd w:val="pct10" w:color="auto" w:fill="FFFFFF"/>
                        </w:rPr>
                      </w:pPr>
                      <w:r>
                        <w:rPr>
                          <w:rFonts w:hint="eastAsia"/>
                          <w:b/>
                          <w:color w:val="FF0000"/>
                          <w:sz w:val="36"/>
                          <w:highlight w:val="cyan"/>
                          <w:shd w:val="pct10" w:color="auto" w:fill="FFFFFF"/>
                        </w:rPr>
                        <w:t>本项目</w:t>
                      </w:r>
                    </w:p>
                  </w:txbxContent>
                </v:textbox>
              </v:shape>
            </w:pict>
          </mc:Fallback>
        </mc:AlternateContent>
      </w:r>
      <w:r>
        <w:rPr>
          <w:rStyle w:val="2Char"/>
          <w:rFonts w:hint="eastAsia"/>
          <w:noProof/>
        </w:rPr>
        <w:drawing>
          <wp:inline distT="0" distB="0" distL="0" distR="0">
            <wp:extent cx="11806555" cy="8340090"/>
            <wp:effectExtent l="19050" t="19050" r="4445" b="3810"/>
            <wp:docPr id="11" name="图片 11" descr="《福州市城市总体规划（2011-2020年）》中心城区用地规划图（205年7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福州市城市总体规划（2011-2020年）》中心城区用地规划图（205年7月）"/>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11822423" cy="8351621"/>
                    </a:xfrm>
                    <a:prstGeom prst="rect">
                      <a:avLst/>
                    </a:prstGeom>
                    <a:noFill/>
                    <a:ln>
                      <a:solidFill>
                        <a:schemeClr val="tx1"/>
                      </a:solidFill>
                    </a:ln>
                    <a:effectLst/>
                  </pic:spPr>
                </pic:pic>
              </a:graphicData>
            </a:graphic>
          </wp:inline>
        </w:drawing>
      </w:r>
    </w:p>
    <w:p w:rsidR="007034A2" w:rsidRDefault="00DE35B1">
      <w:pPr>
        <w:pStyle w:val="CCW"/>
        <w:sectPr w:rsidR="007034A2">
          <w:pgSz w:w="23811" w:h="16838" w:orient="landscape"/>
          <w:pgMar w:top="1701" w:right="1588" w:bottom="1418" w:left="1418" w:header="851" w:footer="992" w:gutter="0"/>
          <w:cols w:space="425"/>
          <w:docGrid w:linePitch="326"/>
        </w:sectPr>
      </w:pPr>
      <w:r>
        <w:rPr>
          <w:rFonts w:hint="eastAsia"/>
        </w:rPr>
        <w:t>图</w:t>
      </w:r>
      <w:r>
        <w:rPr>
          <w:rFonts w:hint="eastAsia"/>
        </w:rPr>
        <w:t>2</w:t>
      </w:r>
      <w:r>
        <w:t xml:space="preserve">.3-1 </w:t>
      </w:r>
      <w:r>
        <w:rPr>
          <w:rFonts w:hint="eastAsia"/>
        </w:rPr>
        <w:t xml:space="preserve"> </w:t>
      </w:r>
      <w:r>
        <w:rPr>
          <w:rFonts w:hint="eastAsia"/>
        </w:rPr>
        <w:t>中心城区用地规划图</w:t>
      </w:r>
    </w:p>
    <w:p w:rsidR="007034A2" w:rsidRDefault="00DE35B1">
      <w:pPr>
        <w:pStyle w:val="2"/>
        <w:tabs>
          <w:tab w:val="left" w:pos="5400"/>
        </w:tabs>
        <w:spacing w:before="120"/>
      </w:pPr>
      <w:r>
        <w:lastRenderedPageBreak/>
        <w:t>2.4</w:t>
      </w:r>
      <w:r>
        <w:rPr>
          <w:rFonts w:hint="eastAsia"/>
        </w:rPr>
        <w:t>福州市洋里污水处理厂概况</w:t>
      </w:r>
      <w:bookmarkEnd w:id="15"/>
    </w:p>
    <w:p w:rsidR="007034A2" w:rsidRDefault="00DE35B1">
      <w:pPr>
        <w:ind w:firstLine="480"/>
        <w:rPr>
          <w:szCs w:val="24"/>
          <w:lang w:val="en-GB"/>
        </w:rPr>
      </w:pPr>
      <w:r>
        <w:rPr>
          <w:rFonts w:hint="eastAsia"/>
          <w:szCs w:val="24"/>
          <w:lang w:val="en-GB"/>
        </w:rPr>
        <w:t>（</w:t>
      </w:r>
      <w:r>
        <w:rPr>
          <w:rFonts w:hint="eastAsia"/>
          <w:szCs w:val="24"/>
          <w:lang w:val="en-GB"/>
        </w:rPr>
        <w:t>1</w:t>
      </w:r>
      <w:r>
        <w:rPr>
          <w:rFonts w:hint="eastAsia"/>
          <w:szCs w:val="24"/>
          <w:lang w:val="en-GB"/>
        </w:rPr>
        <w:t>）污水处理厂概况和运行现状</w:t>
      </w:r>
    </w:p>
    <w:p w:rsidR="007034A2" w:rsidRDefault="00DE35B1">
      <w:pPr>
        <w:ind w:firstLine="480"/>
        <w:rPr>
          <w:szCs w:val="24"/>
          <w:lang w:val="en-GB"/>
        </w:rPr>
      </w:pPr>
      <w:r>
        <w:rPr>
          <w:rFonts w:hint="eastAsia"/>
          <w:szCs w:val="24"/>
          <w:lang w:val="en-GB"/>
        </w:rPr>
        <w:t>福州市洋里污水处理有限公司位于著名风景名胜区鼓山南麓，厂区占地面积</w:t>
      </w:r>
      <w:r>
        <w:rPr>
          <w:rFonts w:hint="eastAsia"/>
          <w:szCs w:val="24"/>
          <w:lang w:val="en-GB"/>
        </w:rPr>
        <w:t>2</w:t>
      </w:r>
      <w:r>
        <w:rPr>
          <w:szCs w:val="24"/>
          <w:lang w:val="en-GB"/>
        </w:rPr>
        <w:t>3.7</w:t>
      </w:r>
      <w:r>
        <w:rPr>
          <w:rFonts w:hint="eastAsia"/>
          <w:szCs w:val="24"/>
          <w:lang w:val="en-GB"/>
        </w:rPr>
        <w:t>公顷。一期工程为</w:t>
      </w:r>
      <w:r>
        <w:rPr>
          <w:rFonts w:hint="eastAsia"/>
          <w:szCs w:val="24"/>
          <w:lang w:val="en-GB"/>
        </w:rPr>
        <w:t>2</w:t>
      </w:r>
      <w:r>
        <w:rPr>
          <w:szCs w:val="24"/>
          <w:lang w:val="en-GB"/>
        </w:rPr>
        <w:t>0</w:t>
      </w:r>
      <w:r>
        <w:rPr>
          <w:rFonts w:hint="eastAsia"/>
          <w:szCs w:val="24"/>
          <w:lang w:val="en-GB"/>
        </w:rPr>
        <w:t>万</w:t>
      </w:r>
      <w:r>
        <w:rPr>
          <w:rFonts w:hint="eastAsia"/>
          <w:szCs w:val="24"/>
          <w:lang w:val="en-GB"/>
        </w:rPr>
        <w:t>t</w:t>
      </w:r>
      <w:r>
        <w:rPr>
          <w:szCs w:val="24"/>
          <w:lang w:val="en-GB"/>
        </w:rPr>
        <w:t>/d</w:t>
      </w:r>
      <w:r>
        <w:rPr>
          <w:rFonts w:hint="eastAsia"/>
          <w:szCs w:val="24"/>
          <w:lang w:val="en-GB"/>
        </w:rPr>
        <w:t>，二期工程为</w:t>
      </w:r>
      <w:r>
        <w:rPr>
          <w:rFonts w:hint="eastAsia"/>
          <w:szCs w:val="24"/>
          <w:lang w:val="en-GB"/>
        </w:rPr>
        <w:t>1</w:t>
      </w:r>
      <w:r>
        <w:rPr>
          <w:szCs w:val="24"/>
          <w:lang w:val="en-GB"/>
        </w:rPr>
        <w:t>0</w:t>
      </w:r>
      <w:r>
        <w:rPr>
          <w:rFonts w:hint="eastAsia"/>
          <w:szCs w:val="24"/>
          <w:lang w:val="en-GB"/>
        </w:rPr>
        <w:t>万</w:t>
      </w:r>
      <w:r>
        <w:rPr>
          <w:rFonts w:hint="eastAsia"/>
          <w:szCs w:val="24"/>
          <w:lang w:val="en-GB"/>
        </w:rPr>
        <w:t>t</w:t>
      </w:r>
      <w:r>
        <w:rPr>
          <w:szCs w:val="24"/>
          <w:lang w:val="en-GB"/>
        </w:rPr>
        <w:t>/d</w:t>
      </w:r>
      <w:r>
        <w:rPr>
          <w:rFonts w:hint="eastAsia"/>
          <w:szCs w:val="24"/>
          <w:lang w:val="en-GB"/>
        </w:rPr>
        <w:t>，三期工程设计规模</w:t>
      </w:r>
      <w:r>
        <w:rPr>
          <w:rFonts w:hint="eastAsia"/>
          <w:szCs w:val="24"/>
          <w:lang w:val="en-GB"/>
        </w:rPr>
        <w:t>1</w:t>
      </w:r>
      <w:r>
        <w:rPr>
          <w:szCs w:val="24"/>
          <w:lang w:val="en-GB"/>
        </w:rPr>
        <w:t>0</w:t>
      </w:r>
      <w:r>
        <w:rPr>
          <w:rFonts w:hint="eastAsia"/>
          <w:szCs w:val="24"/>
          <w:lang w:val="en-GB"/>
        </w:rPr>
        <w:t>万</w:t>
      </w:r>
      <w:r>
        <w:rPr>
          <w:rFonts w:hint="eastAsia"/>
          <w:szCs w:val="24"/>
          <w:lang w:val="en-GB"/>
        </w:rPr>
        <w:t>m</w:t>
      </w:r>
      <w:r>
        <w:rPr>
          <w:szCs w:val="24"/>
          <w:vertAlign w:val="superscript"/>
          <w:lang w:val="en-GB"/>
        </w:rPr>
        <w:t>3</w:t>
      </w:r>
      <w:r>
        <w:rPr>
          <w:szCs w:val="24"/>
          <w:lang w:val="en-GB"/>
        </w:rPr>
        <w:t>/</w:t>
      </w:r>
      <w:r>
        <w:rPr>
          <w:rFonts w:hint="eastAsia"/>
          <w:szCs w:val="24"/>
          <w:lang w:val="en-GB"/>
        </w:rPr>
        <w:t>d</w:t>
      </w:r>
      <w:r>
        <w:rPr>
          <w:rFonts w:hint="eastAsia"/>
          <w:szCs w:val="24"/>
          <w:lang w:val="en-GB"/>
        </w:rPr>
        <w:t>，该工程已通过竣工环保验收（</w:t>
      </w:r>
      <w:proofErr w:type="gramStart"/>
      <w:r>
        <w:rPr>
          <w:rFonts w:hint="eastAsia"/>
          <w:szCs w:val="24"/>
          <w:lang w:val="en-GB"/>
        </w:rPr>
        <w:t>榕</w:t>
      </w:r>
      <w:proofErr w:type="gramEnd"/>
      <w:r>
        <w:rPr>
          <w:rFonts w:hint="eastAsia"/>
          <w:szCs w:val="24"/>
          <w:lang w:val="en-GB"/>
        </w:rPr>
        <w:t>环评验</w:t>
      </w:r>
      <w:r>
        <w:rPr>
          <w:rFonts w:hint="eastAsia"/>
          <w:szCs w:val="24"/>
          <w:lang w:val="en-GB"/>
        </w:rPr>
        <w:t>[</w:t>
      </w:r>
      <w:r>
        <w:rPr>
          <w:szCs w:val="24"/>
          <w:lang w:val="en-GB"/>
        </w:rPr>
        <w:t>2015]99</w:t>
      </w:r>
      <w:r>
        <w:rPr>
          <w:rFonts w:hint="eastAsia"/>
          <w:szCs w:val="24"/>
          <w:lang w:val="en-GB"/>
        </w:rPr>
        <w:t>号）；四期工程设计规模</w:t>
      </w:r>
      <w:r>
        <w:rPr>
          <w:rFonts w:hint="eastAsia"/>
          <w:szCs w:val="24"/>
          <w:lang w:val="en-GB"/>
        </w:rPr>
        <w:t>2</w:t>
      </w:r>
      <w:r>
        <w:rPr>
          <w:szCs w:val="24"/>
          <w:lang w:val="en-GB"/>
        </w:rPr>
        <w:t>0</w:t>
      </w:r>
      <w:r>
        <w:rPr>
          <w:rFonts w:hint="eastAsia"/>
          <w:szCs w:val="24"/>
          <w:lang w:val="en-GB"/>
        </w:rPr>
        <w:t>万</w:t>
      </w:r>
      <w:r>
        <w:rPr>
          <w:rFonts w:hint="eastAsia"/>
          <w:szCs w:val="24"/>
          <w:lang w:val="en-GB"/>
        </w:rPr>
        <w:t>m</w:t>
      </w:r>
      <w:r>
        <w:rPr>
          <w:szCs w:val="24"/>
          <w:vertAlign w:val="superscript"/>
          <w:lang w:val="en-GB"/>
        </w:rPr>
        <w:t>3</w:t>
      </w:r>
      <w:r>
        <w:rPr>
          <w:szCs w:val="24"/>
          <w:lang w:val="en-GB"/>
        </w:rPr>
        <w:t>/</w:t>
      </w:r>
      <w:r>
        <w:rPr>
          <w:rFonts w:hint="eastAsia"/>
          <w:szCs w:val="24"/>
          <w:lang w:val="en-GB"/>
        </w:rPr>
        <w:t>d</w:t>
      </w:r>
      <w:r>
        <w:rPr>
          <w:rFonts w:hint="eastAsia"/>
          <w:szCs w:val="24"/>
          <w:lang w:val="en-GB"/>
        </w:rPr>
        <w:t>，该工程已通过竣工环保验收（</w:t>
      </w:r>
      <w:proofErr w:type="gramStart"/>
      <w:r>
        <w:rPr>
          <w:rFonts w:hint="eastAsia"/>
          <w:szCs w:val="24"/>
          <w:lang w:val="en-GB"/>
        </w:rPr>
        <w:t>榕</w:t>
      </w:r>
      <w:proofErr w:type="gramEnd"/>
      <w:r>
        <w:rPr>
          <w:rFonts w:hint="eastAsia"/>
          <w:szCs w:val="24"/>
          <w:lang w:val="en-GB"/>
        </w:rPr>
        <w:t>环评验</w:t>
      </w:r>
      <w:r>
        <w:rPr>
          <w:rFonts w:hint="eastAsia"/>
          <w:szCs w:val="24"/>
          <w:lang w:val="en-GB"/>
        </w:rPr>
        <w:t>[</w:t>
      </w:r>
      <w:r>
        <w:rPr>
          <w:szCs w:val="24"/>
          <w:lang w:val="en-GB"/>
        </w:rPr>
        <w:t>2015]103</w:t>
      </w:r>
      <w:r>
        <w:rPr>
          <w:rFonts w:hint="eastAsia"/>
          <w:szCs w:val="24"/>
          <w:lang w:val="en-GB"/>
        </w:rPr>
        <w:t>号）。工程服务范围为福州市中心城东区排水分区，担负着西起白马河、福飞路。东至凤</w:t>
      </w:r>
      <w:proofErr w:type="gramStart"/>
      <w:r>
        <w:rPr>
          <w:rFonts w:hint="eastAsia"/>
          <w:szCs w:val="24"/>
          <w:lang w:val="en-GB"/>
        </w:rPr>
        <w:t>坂</w:t>
      </w:r>
      <w:proofErr w:type="gramEnd"/>
      <w:r>
        <w:rPr>
          <w:rFonts w:hint="eastAsia"/>
          <w:szCs w:val="24"/>
          <w:lang w:val="en-GB"/>
        </w:rPr>
        <w:t>河和东二环路，北起二环路，南到</w:t>
      </w:r>
      <w:proofErr w:type="gramStart"/>
      <w:r>
        <w:rPr>
          <w:rFonts w:hint="eastAsia"/>
          <w:szCs w:val="24"/>
          <w:lang w:val="en-GB"/>
        </w:rPr>
        <w:t>闽江北</w:t>
      </w:r>
      <w:proofErr w:type="gramEnd"/>
      <w:r>
        <w:rPr>
          <w:rFonts w:hint="eastAsia"/>
          <w:szCs w:val="24"/>
          <w:lang w:val="en-GB"/>
        </w:rPr>
        <w:t>港，服务面积为</w:t>
      </w:r>
      <w:r>
        <w:rPr>
          <w:rFonts w:hint="eastAsia"/>
          <w:szCs w:val="24"/>
          <w:lang w:val="en-GB"/>
        </w:rPr>
        <w:t>5</w:t>
      </w:r>
      <w:r>
        <w:rPr>
          <w:szCs w:val="24"/>
          <w:lang w:val="en-GB"/>
        </w:rPr>
        <w:t>6</w:t>
      </w:r>
      <w:r>
        <w:rPr>
          <w:rFonts w:hint="eastAsia"/>
          <w:szCs w:val="24"/>
          <w:lang w:val="en-GB"/>
        </w:rPr>
        <w:t>km</w:t>
      </w:r>
      <w:r>
        <w:rPr>
          <w:szCs w:val="24"/>
          <w:vertAlign w:val="superscript"/>
          <w:lang w:val="en-GB"/>
        </w:rPr>
        <w:t>2</w:t>
      </w:r>
      <w:r>
        <w:rPr>
          <w:rFonts w:hint="eastAsia"/>
          <w:szCs w:val="24"/>
          <w:lang w:val="en-GB"/>
        </w:rPr>
        <w:t>，服务人口为</w:t>
      </w:r>
      <w:r>
        <w:rPr>
          <w:rFonts w:hint="eastAsia"/>
          <w:szCs w:val="24"/>
          <w:lang w:val="en-GB"/>
        </w:rPr>
        <w:t>7</w:t>
      </w:r>
      <w:r>
        <w:rPr>
          <w:szCs w:val="24"/>
          <w:lang w:val="en-GB"/>
        </w:rPr>
        <w:t>9.5</w:t>
      </w:r>
      <w:r>
        <w:rPr>
          <w:rFonts w:hint="eastAsia"/>
          <w:szCs w:val="24"/>
          <w:lang w:val="en-GB"/>
        </w:rPr>
        <w:t>万人。福州市洋里污水处理厂目前设计处理能力为</w:t>
      </w:r>
      <w:r>
        <w:rPr>
          <w:rFonts w:hint="eastAsia"/>
          <w:szCs w:val="24"/>
          <w:lang w:val="en-GB"/>
        </w:rPr>
        <w:t>6</w:t>
      </w:r>
      <w:r>
        <w:rPr>
          <w:szCs w:val="24"/>
          <w:lang w:val="en-GB"/>
        </w:rPr>
        <w:t>0</w:t>
      </w:r>
      <w:r>
        <w:rPr>
          <w:rFonts w:hint="eastAsia"/>
          <w:szCs w:val="24"/>
          <w:lang w:val="en-GB"/>
        </w:rPr>
        <w:t>万</w:t>
      </w:r>
      <w:r>
        <w:rPr>
          <w:rFonts w:hint="eastAsia"/>
          <w:szCs w:val="24"/>
          <w:lang w:val="en-GB"/>
        </w:rPr>
        <w:t>t</w:t>
      </w:r>
      <w:r>
        <w:rPr>
          <w:szCs w:val="24"/>
          <w:lang w:val="en-GB"/>
        </w:rPr>
        <w:t>/d</w:t>
      </w:r>
      <w:r>
        <w:rPr>
          <w:rFonts w:hint="eastAsia"/>
          <w:szCs w:val="24"/>
          <w:lang w:val="en-GB"/>
        </w:rPr>
        <w:t>，根据调查，实际处理规模为</w:t>
      </w:r>
      <w:r>
        <w:rPr>
          <w:rFonts w:hint="eastAsia"/>
          <w:szCs w:val="24"/>
          <w:lang w:val="en-GB"/>
        </w:rPr>
        <w:t>3</w:t>
      </w:r>
      <w:r>
        <w:rPr>
          <w:szCs w:val="24"/>
          <w:lang w:val="en-GB"/>
        </w:rPr>
        <w:t>0</w:t>
      </w:r>
      <w:r>
        <w:rPr>
          <w:rFonts w:hint="eastAsia"/>
          <w:szCs w:val="24"/>
          <w:lang w:val="en-GB"/>
        </w:rPr>
        <w:t>万</w:t>
      </w:r>
      <w:r>
        <w:rPr>
          <w:rFonts w:hint="eastAsia"/>
          <w:szCs w:val="24"/>
          <w:lang w:val="en-GB"/>
        </w:rPr>
        <w:t>t</w:t>
      </w:r>
      <w:r>
        <w:rPr>
          <w:szCs w:val="24"/>
          <w:lang w:val="en-GB"/>
        </w:rPr>
        <w:t>/d</w:t>
      </w:r>
      <w:r>
        <w:rPr>
          <w:rFonts w:hint="eastAsia"/>
          <w:szCs w:val="24"/>
          <w:lang w:val="en-GB"/>
        </w:rPr>
        <w:t>。</w:t>
      </w:r>
    </w:p>
    <w:p w:rsidR="007034A2" w:rsidRDefault="00DE35B1">
      <w:pPr>
        <w:ind w:firstLine="480"/>
        <w:rPr>
          <w:szCs w:val="24"/>
          <w:lang w:val="en-GB"/>
        </w:rPr>
      </w:pPr>
      <w:r>
        <w:rPr>
          <w:rFonts w:hint="eastAsia"/>
          <w:szCs w:val="24"/>
          <w:lang w:val="en-GB"/>
        </w:rPr>
        <w:t>（</w:t>
      </w:r>
      <w:r>
        <w:rPr>
          <w:rFonts w:hint="eastAsia"/>
          <w:szCs w:val="24"/>
          <w:lang w:val="en-GB"/>
        </w:rPr>
        <w:t>2</w:t>
      </w:r>
      <w:r>
        <w:rPr>
          <w:rFonts w:hint="eastAsia"/>
          <w:szCs w:val="24"/>
          <w:lang w:val="en-GB"/>
        </w:rPr>
        <w:t>）处理工艺</w:t>
      </w:r>
    </w:p>
    <w:p w:rsidR="007034A2" w:rsidRDefault="00DE35B1">
      <w:pPr>
        <w:ind w:firstLine="480"/>
        <w:rPr>
          <w:szCs w:val="24"/>
        </w:rPr>
      </w:pPr>
      <w:r>
        <w:rPr>
          <w:rFonts w:hint="eastAsia"/>
          <w:szCs w:val="24"/>
        </w:rPr>
        <w:t>洋里污水处理厂一期工程采用氧化沟工艺，二期工程采用</w:t>
      </w:r>
      <w:r>
        <w:rPr>
          <w:rFonts w:hint="eastAsia"/>
          <w:szCs w:val="24"/>
        </w:rPr>
        <w:t>A</w:t>
      </w:r>
      <w:r>
        <w:rPr>
          <w:szCs w:val="24"/>
        </w:rPr>
        <w:t>AO</w:t>
      </w:r>
      <w:r>
        <w:rPr>
          <w:rFonts w:hint="eastAsia"/>
          <w:szCs w:val="24"/>
        </w:rPr>
        <w:t>工艺，三期工程采用</w:t>
      </w:r>
      <w:r>
        <w:rPr>
          <w:rFonts w:hint="eastAsia"/>
          <w:szCs w:val="24"/>
        </w:rPr>
        <w:t>A</w:t>
      </w:r>
      <w:r>
        <w:rPr>
          <w:szCs w:val="24"/>
        </w:rPr>
        <w:t>AO</w:t>
      </w:r>
      <w:r>
        <w:rPr>
          <w:rFonts w:hint="eastAsia"/>
          <w:szCs w:val="24"/>
        </w:rPr>
        <w:t>工艺，四期工程采用</w:t>
      </w:r>
      <w:r>
        <w:rPr>
          <w:rFonts w:hint="eastAsia"/>
          <w:szCs w:val="24"/>
        </w:rPr>
        <w:t>M</w:t>
      </w:r>
      <w:r>
        <w:rPr>
          <w:szCs w:val="24"/>
        </w:rPr>
        <w:t>BR</w:t>
      </w:r>
      <w:r>
        <w:rPr>
          <w:rFonts w:hint="eastAsia"/>
          <w:szCs w:val="24"/>
        </w:rPr>
        <w:t>工艺，污水厂出水执行《城镇污水处理厂污染物排放标准》（</w:t>
      </w:r>
      <w:r>
        <w:rPr>
          <w:rFonts w:hint="eastAsia"/>
          <w:szCs w:val="24"/>
        </w:rPr>
        <w:t>G</w:t>
      </w:r>
      <w:r>
        <w:rPr>
          <w:szCs w:val="24"/>
        </w:rPr>
        <w:t>B18918-2002</w:t>
      </w:r>
      <w:r>
        <w:rPr>
          <w:rFonts w:hint="eastAsia"/>
          <w:szCs w:val="24"/>
        </w:rPr>
        <w:t>）一级</w:t>
      </w:r>
      <w:r>
        <w:rPr>
          <w:szCs w:val="24"/>
        </w:rPr>
        <w:t>A</w:t>
      </w:r>
      <w:r>
        <w:rPr>
          <w:rFonts w:hint="eastAsia"/>
          <w:szCs w:val="24"/>
        </w:rPr>
        <w:t>排放标准。污泥经脱水、好氧生物发酵处理后部分返回混料区重新与新产生的污泥进行混合发酵，富余部分出售作为园林绿化用泥。全厂工艺流程图见图</w:t>
      </w:r>
      <w:r>
        <w:rPr>
          <w:rFonts w:hint="eastAsia"/>
          <w:szCs w:val="24"/>
        </w:rPr>
        <w:t>2</w:t>
      </w:r>
      <w:r>
        <w:rPr>
          <w:szCs w:val="24"/>
        </w:rPr>
        <w:t>.4-1</w:t>
      </w:r>
      <w:r>
        <w:rPr>
          <w:rFonts w:hint="eastAsia"/>
          <w:szCs w:val="24"/>
        </w:rPr>
        <w:t>。</w:t>
      </w:r>
    </w:p>
    <w:p w:rsidR="007034A2" w:rsidRDefault="00DE35B1">
      <w:pPr>
        <w:pStyle w:val="CCW"/>
        <w:spacing w:line="360" w:lineRule="auto"/>
        <w:ind w:firstLineChars="200" w:firstLine="480"/>
        <w:jc w:val="left"/>
        <w:rPr>
          <w:rFonts w:cs="Times New Roman"/>
          <w:b w:val="0"/>
          <w:szCs w:val="24"/>
        </w:rPr>
      </w:pPr>
      <w:r>
        <w:rPr>
          <w:rFonts w:cs="Times New Roman" w:hint="eastAsia"/>
          <w:b w:val="0"/>
          <w:szCs w:val="24"/>
        </w:rPr>
        <w:t>（</w:t>
      </w:r>
      <w:r>
        <w:rPr>
          <w:rFonts w:cs="Times New Roman" w:hint="eastAsia"/>
          <w:b w:val="0"/>
          <w:szCs w:val="24"/>
        </w:rPr>
        <w:t>3</w:t>
      </w:r>
      <w:r>
        <w:rPr>
          <w:rFonts w:cs="Times New Roman" w:hint="eastAsia"/>
          <w:b w:val="0"/>
          <w:szCs w:val="24"/>
        </w:rPr>
        <w:t>）设计进出水水质</w:t>
      </w:r>
    </w:p>
    <w:p w:rsidR="007034A2" w:rsidRDefault="00DE35B1">
      <w:pPr>
        <w:pStyle w:val="CCW"/>
        <w:spacing w:line="360" w:lineRule="auto"/>
        <w:ind w:firstLineChars="200" w:firstLine="480"/>
        <w:jc w:val="left"/>
        <w:rPr>
          <w:rFonts w:cs="Times New Roman"/>
          <w:b w:val="0"/>
          <w:szCs w:val="24"/>
        </w:rPr>
      </w:pPr>
      <w:r>
        <w:rPr>
          <w:rFonts w:cs="Times New Roman" w:hint="eastAsia"/>
          <w:b w:val="0"/>
          <w:szCs w:val="24"/>
        </w:rPr>
        <w:t>污水处理厂设计进出水水质见表</w:t>
      </w:r>
      <w:r>
        <w:rPr>
          <w:rFonts w:cs="Times New Roman" w:hint="eastAsia"/>
          <w:b w:val="0"/>
          <w:szCs w:val="24"/>
        </w:rPr>
        <w:t>2</w:t>
      </w:r>
      <w:r>
        <w:rPr>
          <w:rFonts w:cs="Times New Roman"/>
          <w:b w:val="0"/>
          <w:szCs w:val="24"/>
        </w:rPr>
        <w:t>.4-1</w:t>
      </w:r>
      <w:r>
        <w:rPr>
          <w:rFonts w:cs="Times New Roman" w:hint="eastAsia"/>
          <w:b w:val="0"/>
          <w:szCs w:val="24"/>
        </w:rPr>
        <w:t>。</w:t>
      </w:r>
    </w:p>
    <w:p w:rsidR="007034A2" w:rsidRDefault="00DE35B1">
      <w:pPr>
        <w:pStyle w:val="CCW"/>
      </w:pPr>
      <w:r>
        <w:rPr>
          <w:rFonts w:hint="eastAsia"/>
        </w:rPr>
        <w:t>表</w:t>
      </w:r>
      <w:r>
        <w:rPr>
          <w:rFonts w:hint="eastAsia"/>
        </w:rPr>
        <w:t>2</w:t>
      </w:r>
      <w:r>
        <w:t>.</w:t>
      </w:r>
      <w:r>
        <w:rPr>
          <w:rFonts w:hint="eastAsia"/>
        </w:rPr>
        <w:t>4</w:t>
      </w:r>
      <w:r>
        <w:t xml:space="preserve">-1  </w:t>
      </w:r>
      <w:r>
        <w:rPr>
          <w:rFonts w:hint="eastAsia"/>
        </w:rPr>
        <w:t>污水处理厂设计进出水水质指标</w:t>
      </w:r>
    </w:p>
    <w:tbl>
      <w:tblPr>
        <w:tblStyle w:val="a6"/>
        <w:tblW w:w="5000"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324"/>
        <w:gridCol w:w="1021"/>
        <w:gridCol w:w="1158"/>
        <w:gridCol w:w="1285"/>
        <w:gridCol w:w="1158"/>
        <w:gridCol w:w="1028"/>
        <w:gridCol w:w="1028"/>
      </w:tblGrid>
      <w:tr w:rsidR="007034A2">
        <w:trPr>
          <w:jc w:val="center"/>
        </w:trPr>
        <w:tc>
          <w:tcPr>
            <w:tcW w:w="1291" w:type="pct"/>
            <w:vAlign w:val="center"/>
          </w:tcPr>
          <w:p w:rsidR="007034A2" w:rsidRDefault="00DE35B1">
            <w:pPr>
              <w:spacing w:line="240" w:lineRule="auto"/>
              <w:ind w:firstLineChars="0" w:firstLine="0"/>
              <w:jc w:val="center"/>
              <w:rPr>
                <w:kern w:val="0"/>
                <w:sz w:val="21"/>
                <w:szCs w:val="21"/>
              </w:rPr>
            </w:pPr>
            <w:r>
              <w:rPr>
                <w:rFonts w:hint="eastAsia"/>
                <w:kern w:val="0"/>
                <w:sz w:val="21"/>
                <w:szCs w:val="21"/>
              </w:rPr>
              <w:t>水质指标</w:t>
            </w:r>
          </w:p>
        </w:tc>
        <w:tc>
          <w:tcPr>
            <w:tcW w:w="567" w:type="pct"/>
            <w:vAlign w:val="center"/>
          </w:tcPr>
          <w:p w:rsidR="007034A2" w:rsidRDefault="00DE35B1">
            <w:pPr>
              <w:spacing w:line="240" w:lineRule="auto"/>
              <w:ind w:firstLineChars="0" w:firstLine="0"/>
              <w:jc w:val="center"/>
              <w:rPr>
                <w:kern w:val="0"/>
                <w:sz w:val="21"/>
                <w:szCs w:val="21"/>
              </w:rPr>
            </w:pPr>
            <w:r>
              <w:rPr>
                <w:rFonts w:hint="eastAsia"/>
                <w:kern w:val="0"/>
                <w:sz w:val="21"/>
                <w:szCs w:val="21"/>
              </w:rPr>
              <w:t>C</w:t>
            </w:r>
            <w:r>
              <w:rPr>
                <w:kern w:val="0"/>
                <w:sz w:val="21"/>
                <w:szCs w:val="21"/>
              </w:rPr>
              <w:t>OD</w:t>
            </w:r>
          </w:p>
        </w:tc>
        <w:tc>
          <w:tcPr>
            <w:tcW w:w="643" w:type="pct"/>
            <w:vAlign w:val="center"/>
          </w:tcPr>
          <w:p w:rsidR="007034A2" w:rsidRDefault="00DE35B1">
            <w:pPr>
              <w:spacing w:line="240" w:lineRule="auto"/>
              <w:ind w:firstLineChars="0" w:firstLine="0"/>
              <w:jc w:val="center"/>
              <w:rPr>
                <w:kern w:val="0"/>
                <w:sz w:val="21"/>
                <w:szCs w:val="21"/>
              </w:rPr>
            </w:pPr>
            <w:r>
              <w:rPr>
                <w:rFonts w:hint="eastAsia"/>
                <w:kern w:val="0"/>
                <w:sz w:val="21"/>
                <w:szCs w:val="21"/>
              </w:rPr>
              <w:t>B</w:t>
            </w:r>
            <w:r>
              <w:rPr>
                <w:kern w:val="0"/>
                <w:sz w:val="21"/>
                <w:szCs w:val="21"/>
              </w:rPr>
              <w:t>OD</w:t>
            </w:r>
            <w:r>
              <w:rPr>
                <w:kern w:val="0"/>
                <w:sz w:val="21"/>
                <w:szCs w:val="21"/>
                <w:vertAlign w:val="subscript"/>
              </w:rPr>
              <w:t>5</w:t>
            </w:r>
          </w:p>
        </w:tc>
        <w:tc>
          <w:tcPr>
            <w:tcW w:w="714" w:type="pct"/>
            <w:vAlign w:val="center"/>
          </w:tcPr>
          <w:p w:rsidR="007034A2" w:rsidRDefault="00DE35B1">
            <w:pPr>
              <w:spacing w:line="240" w:lineRule="auto"/>
              <w:ind w:firstLineChars="0" w:firstLine="0"/>
              <w:jc w:val="center"/>
              <w:rPr>
                <w:kern w:val="0"/>
                <w:sz w:val="21"/>
                <w:szCs w:val="21"/>
              </w:rPr>
            </w:pPr>
            <w:r>
              <w:rPr>
                <w:rFonts w:hint="eastAsia"/>
                <w:kern w:val="0"/>
                <w:sz w:val="21"/>
                <w:szCs w:val="21"/>
              </w:rPr>
              <w:t>S</w:t>
            </w:r>
            <w:r>
              <w:rPr>
                <w:kern w:val="0"/>
                <w:sz w:val="21"/>
                <w:szCs w:val="21"/>
              </w:rPr>
              <w:t>S</w:t>
            </w:r>
          </w:p>
        </w:tc>
        <w:tc>
          <w:tcPr>
            <w:tcW w:w="643" w:type="pct"/>
            <w:vAlign w:val="center"/>
          </w:tcPr>
          <w:p w:rsidR="007034A2" w:rsidRDefault="00DE35B1">
            <w:pPr>
              <w:spacing w:line="240" w:lineRule="auto"/>
              <w:ind w:firstLineChars="0" w:firstLine="0"/>
              <w:jc w:val="center"/>
              <w:rPr>
                <w:kern w:val="0"/>
                <w:sz w:val="21"/>
                <w:szCs w:val="21"/>
              </w:rPr>
            </w:pPr>
            <w:r>
              <w:rPr>
                <w:rFonts w:hint="eastAsia"/>
                <w:kern w:val="0"/>
                <w:sz w:val="21"/>
                <w:szCs w:val="21"/>
              </w:rPr>
              <w:t>N</w:t>
            </w:r>
            <w:r>
              <w:rPr>
                <w:kern w:val="0"/>
                <w:sz w:val="21"/>
                <w:szCs w:val="21"/>
              </w:rPr>
              <w:t>H</w:t>
            </w:r>
            <w:r>
              <w:rPr>
                <w:kern w:val="0"/>
                <w:sz w:val="21"/>
                <w:szCs w:val="21"/>
                <w:vertAlign w:val="subscript"/>
              </w:rPr>
              <w:t>3</w:t>
            </w:r>
            <w:r>
              <w:rPr>
                <w:kern w:val="0"/>
                <w:sz w:val="21"/>
                <w:szCs w:val="21"/>
              </w:rPr>
              <w:t>-N</w:t>
            </w:r>
          </w:p>
        </w:tc>
        <w:tc>
          <w:tcPr>
            <w:tcW w:w="571" w:type="pct"/>
            <w:vAlign w:val="center"/>
          </w:tcPr>
          <w:p w:rsidR="007034A2" w:rsidRDefault="00DE35B1">
            <w:pPr>
              <w:spacing w:line="240" w:lineRule="auto"/>
              <w:ind w:firstLineChars="0" w:firstLine="0"/>
              <w:jc w:val="center"/>
              <w:rPr>
                <w:kern w:val="0"/>
                <w:sz w:val="21"/>
                <w:szCs w:val="21"/>
              </w:rPr>
            </w:pPr>
            <w:r>
              <w:rPr>
                <w:rFonts w:hint="eastAsia"/>
                <w:kern w:val="0"/>
                <w:sz w:val="21"/>
                <w:szCs w:val="21"/>
              </w:rPr>
              <w:t>T</w:t>
            </w:r>
            <w:r>
              <w:rPr>
                <w:kern w:val="0"/>
                <w:sz w:val="21"/>
                <w:szCs w:val="21"/>
              </w:rPr>
              <w:t>P</w:t>
            </w:r>
          </w:p>
        </w:tc>
        <w:tc>
          <w:tcPr>
            <w:tcW w:w="571" w:type="pct"/>
          </w:tcPr>
          <w:p w:rsidR="007034A2" w:rsidRDefault="00DE35B1">
            <w:pPr>
              <w:spacing w:line="240" w:lineRule="auto"/>
              <w:ind w:firstLineChars="0" w:firstLine="0"/>
              <w:jc w:val="center"/>
              <w:rPr>
                <w:kern w:val="0"/>
                <w:sz w:val="21"/>
                <w:szCs w:val="21"/>
              </w:rPr>
            </w:pPr>
            <w:r>
              <w:rPr>
                <w:rFonts w:hint="eastAsia"/>
                <w:kern w:val="0"/>
                <w:sz w:val="21"/>
                <w:szCs w:val="21"/>
              </w:rPr>
              <w:t>T</w:t>
            </w:r>
            <w:r>
              <w:rPr>
                <w:kern w:val="0"/>
                <w:sz w:val="21"/>
                <w:szCs w:val="21"/>
              </w:rPr>
              <w:t>N</w:t>
            </w:r>
          </w:p>
        </w:tc>
      </w:tr>
      <w:tr w:rsidR="007034A2">
        <w:trPr>
          <w:jc w:val="center"/>
        </w:trPr>
        <w:tc>
          <w:tcPr>
            <w:tcW w:w="1291" w:type="pct"/>
            <w:vAlign w:val="center"/>
          </w:tcPr>
          <w:p w:rsidR="007034A2" w:rsidRDefault="00DE35B1">
            <w:pPr>
              <w:spacing w:line="240" w:lineRule="auto"/>
              <w:ind w:firstLineChars="0" w:firstLine="0"/>
              <w:jc w:val="center"/>
              <w:rPr>
                <w:kern w:val="0"/>
                <w:sz w:val="21"/>
                <w:szCs w:val="21"/>
              </w:rPr>
            </w:pPr>
            <w:r>
              <w:rPr>
                <w:rFonts w:hint="eastAsia"/>
                <w:kern w:val="0"/>
                <w:sz w:val="21"/>
                <w:szCs w:val="21"/>
              </w:rPr>
              <w:t>进水浓度（</w:t>
            </w:r>
            <w:r>
              <w:rPr>
                <w:rFonts w:hint="eastAsia"/>
                <w:kern w:val="0"/>
                <w:sz w:val="21"/>
                <w:szCs w:val="21"/>
              </w:rPr>
              <w:t>mg</w:t>
            </w:r>
            <w:r>
              <w:rPr>
                <w:kern w:val="0"/>
                <w:sz w:val="21"/>
                <w:szCs w:val="21"/>
              </w:rPr>
              <w:t>/L</w:t>
            </w:r>
            <w:r>
              <w:rPr>
                <w:rFonts w:hint="eastAsia"/>
                <w:kern w:val="0"/>
                <w:sz w:val="21"/>
                <w:szCs w:val="21"/>
              </w:rPr>
              <w:t>）</w:t>
            </w:r>
          </w:p>
        </w:tc>
        <w:tc>
          <w:tcPr>
            <w:tcW w:w="567" w:type="pct"/>
            <w:vAlign w:val="center"/>
          </w:tcPr>
          <w:p w:rsidR="007034A2" w:rsidRDefault="00DE35B1">
            <w:pPr>
              <w:spacing w:line="240" w:lineRule="auto"/>
              <w:ind w:firstLineChars="0" w:firstLine="0"/>
              <w:jc w:val="center"/>
              <w:rPr>
                <w:kern w:val="0"/>
                <w:sz w:val="21"/>
                <w:szCs w:val="21"/>
              </w:rPr>
            </w:pPr>
            <w:r>
              <w:rPr>
                <w:kern w:val="0"/>
                <w:sz w:val="21"/>
                <w:szCs w:val="21"/>
              </w:rPr>
              <w:t>≤300</w:t>
            </w:r>
          </w:p>
        </w:tc>
        <w:tc>
          <w:tcPr>
            <w:tcW w:w="643" w:type="pct"/>
            <w:vAlign w:val="center"/>
          </w:tcPr>
          <w:p w:rsidR="007034A2" w:rsidRDefault="00DE35B1">
            <w:pPr>
              <w:spacing w:line="240" w:lineRule="auto"/>
              <w:ind w:firstLineChars="0" w:firstLine="0"/>
              <w:jc w:val="center"/>
              <w:rPr>
                <w:kern w:val="0"/>
                <w:sz w:val="21"/>
                <w:szCs w:val="21"/>
              </w:rPr>
            </w:pPr>
            <w:r>
              <w:rPr>
                <w:kern w:val="0"/>
                <w:sz w:val="21"/>
                <w:szCs w:val="21"/>
              </w:rPr>
              <w:t>≤150</w:t>
            </w:r>
          </w:p>
        </w:tc>
        <w:tc>
          <w:tcPr>
            <w:tcW w:w="714" w:type="pct"/>
            <w:vAlign w:val="center"/>
          </w:tcPr>
          <w:p w:rsidR="007034A2" w:rsidRDefault="00DE35B1">
            <w:pPr>
              <w:spacing w:line="240" w:lineRule="auto"/>
              <w:ind w:firstLineChars="0" w:firstLine="0"/>
              <w:jc w:val="center"/>
              <w:rPr>
                <w:kern w:val="0"/>
                <w:sz w:val="21"/>
                <w:szCs w:val="21"/>
              </w:rPr>
            </w:pPr>
            <w:r>
              <w:rPr>
                <w:kern w:val="0"/>
                <w:sz w:val="21"/>
                <w:szCs w:val="21"/>
              </w:rPr>
              <w:t>≤200</w:t>
            </w:r>
          </w:p>
        </w:tc>
        <w:tc>
          <w:tcPr>
            <w:tcW w:w="643" w:type="pct"/>
            <w:vAlign w:val="center"/>
          </w:tcPr>
          <w:p w:rsidR="007034A2" w:rsidRDefault="00DE35B1">
            <w:pPr>
              <w:spacing w:line="240" w:lineRule="auto"/>
              <w:ind w:firstLineChars="0" w:firstLine="0"/>
              <w:jc w:val="center"/>
              <w:rPr>
                <w:kern w:val="0"/>
                <w:sz w:val="21"/>
                <w:szCs w:val="21"/>
              </w:rPr>
            </w:pPr>
            <w:r>
              <w:rPr>
                <w:kern w:val="0"/>
                <w:sz w:val="21"/>
                <w:szCs w:val="21"/>
              </w:rPr>
              <w:t>≤25</w:t>
            </w:r>
          </w:p>
        </w:tc>
        <w:tc>
          <w:tcPr>
            <w:tcW w:w="571" w:type="pct"/>
            <w:vAlign w:val="center"/>
          </w:tcPr>
          <w:p w:rsidR="007034A2" w:rsidRDefault="00DE35B1">
            <w:pPr>
              <w:spacing w:line="240" w:lineRule="auto"/>
              <w:ind w:firstLineChars="0" w:firstLine="0"/>
              <w:jc w:val="center"/>
              <w:rPr>
                <w:kern w:val="0"/>
                <w:sz w:val="21"/>
                <w:szCs w:val="21"/>
              </w:rPr>
            </w:pPr>
            <w:r>
              <w:rPr>
                <w:kern w:val="0"/>
                <w:sz w:val="21"/>
                <w:szCs w:val="21"/>
              </w:rPr>
              <w:t>≤4</w:t>
            </w:r>
          </w:p>
        </w:tc>
        <w:tc>
          <w:tcPr>
            <w:tcW w:w="571" w:type="pct"/>
            <w:vAlign w:val="center"/>
          </w:tcPr>
          <w:p w:rsidR="007034A2" w:rsidRDefault="00DE35B1">
            <w:pPr>
              <w:spacing w:line="240" w:lineRule="auto"/>
              <w:ind w:firstLineChars="0" w:firstLine="0"/>
              <w:jc w:val="center"/>
              <w:rPr>
                <w:kern w:val="0"/>
                <w:sz w:val="21"/>
                <w:szCs w:val="21"/>
              </w:rPr>
            </w:pPr>
            <w:r>
              <w:rPr>
                <w:kern w:val="0"/>
                <w:sz w:val="21"/>
                <w:szCs w:val="21"/>
              </w:rPr>
              <w:t>≤</w:t>
            </w:r>
            <w:r>
              <w:rPr>
                <w:rFonts w:hint="eastAsia"/>
                <w:kern w:val="0"/>
                <w:sz w:val="21"/>
                <w:szCs w:val="21"/>
              </w:rPr>
              <w:t>4</w:t>
            </w:r>
            <w:r>
              <w:rPr>
                <w:kern w:val="0"/>
                <w:sz w:val="21"/>
                <w:szCs w:val="21"/>
              </w:rPr>
              <w:t>0</w:t>
            </w:r>
          </w:p>
        </w:tc>
      </w:tr>
      <w:tr w:rsidR="007034A2">
        <w:trPr>
          <w:jc w:val="center"/>
        </w:trPr>
        <w:tc>
          <w:tcPr>
            <w:tcW w:w="1291" w:type="pct"/>
            <w:vAlign w:val="center"/>
          </w:tcPr>
          <w:p w:rsidR="007034A2" w:rsidRDefault="00DE35B1">
            <w:pPr>
              <w:spacing w:line="240" w:lineRule="auto"/>
              <w:ind w:firstLineChars="0" w:firstLine="0"/>
              <w:jc w:val="center"/>
              <w:rPr>
                <w:kern w:val="0"/>
                <w:sz w:val="21"/>
                <w:szCs w:val="21"/>
              </w:rPr>
            </w:pPr>
            <w:r>
              <w:rPr>
                <w:rFonts w:hint="eastAsia"/>
                <w:kern w:val="0"/>
                <w:sz w:val="21"/>
                <w:szCs w:val="21"/>
              </w:rPr>
              <w:t>出水浓度（</w:t>
            </w:r>
            <w:r>
              <w:rPr>
                <w:rFonts w:hint="eastAsia"/>
                <w:kern w:val="0"/>
                <w:sz w:val="21"/>
                <w:szCs w:val="21"/>
              </w:rPr>
              <w:t>mg</w:t>
            </w:r>
            <w:r>
              <w:rPr>
                <w:kern w:val="0"/>
                <w:sz w:val="21"/>
                <w:szCs w:val="21"/>
              </w:rPr>
              <w:t>/L</w:t>
            </w:r>
            <w:r>
              <w:rPr>
                <w:rFonts w:hint="eastAsia"/>
                <w:kern w:val="0"/>
                <w:sz w:val="21"/>
                <w:szCs w:val="21"/>
              </w:rPr>
              <w:t>）</w:t>
            </w:r>
          </w:p>
        </w:tc>
        <w:tc>
          <w:tcPr>
            <w:tcW w:w="567" w:type="pct"/>
            <w:vAlign w:val="center"/>
          </w:tcPr>
          <w:p w:rsidR="007034A2" w:rsidRDefault="00DE35B1">
            <w:pPr>
              <w:spacing w:line="240" w:lineRule="auto"/>
              <w:ind w:firstLineChars="0" w:firstLine="0"/>
              <w:jc w:val="center"/>
              <w:rPr>
                <w:kern w:val="0"/>
                <w:sz w:val="21"/>
                <w:szCs w:val="21"/>
              </w:rPr>
            </w:pPr>
            <w:r>
              <w:rPr>
                <w:kern w:val="0"/>
                <w:sz w:val="21"/>
                <w:szCs w:val="21"/>
              </w:rPr>
              <w:t>≤50</w:t>
            </w:r>
          </w:p>
        </w:tc>
        <w:tc>
          <w:tcPr>
            <w:tcW w:w="643" w:type="pct"/>
            <w:vAlign w:val="center"/>
          </w:tcPr>
          <w:p w:rsidR="007034A2" w:rsidRDefault="00DE35B1">
            <w:pPr>
              <w:spacing w:line="240" w:lineRule="auto"/>
              <w:ind w:firstLineChars="0" w:firstLine="0"/>
              <w:jc w:val="center"/>
              <w:rPr>
                <w:kern w:val="0"/>
                <w:sz w:val="21"/>
                <w:szCs w:val="21"/>
              </w:rPr>
            </w:pPr>
            <w:r>
              <w:rPr>
                <w:kern w:val="0"/>
                <w:sz w:val="21"/>
                <w:szCs w:val="21"/>
              </w:rPr>
              <w:t>≤10</w:t>
            </w:r>
          </w:p>
        </w:tc>
        <w:tc>
          <w:tcPr>
            <w:tcW w:w="714" w:type="pct"/>
            <w:vAlign w:val="center"/>
          </w:tcPr>
          <w:p w:rsidR="007034A2" w:rsidRDefault="00DE35B1">
            <w:pPr>
              <w:spacing w:line="240" w:lineRule="auto"/>
              <w:ind w:firstLineChars="0" w:firstLine="0"/>
              <w:jc w:val="center"/>
              <w:rPr>
                <w:kern w:val="0"/>
                <w:sz w:val="21"/>
                <w:szCs w:val="21"/>
              </w:rPr>
            </w:pPr>
            <w:r>
              <w:rPr>
                <w:kern w:val="0"/>
                <w:sz w:val="21"/>
                <w:szCs w:val="21"/>
              </w:rPr>
              <w:t>≤10</w:t>
            </w:r>
          </w:p>
        </w:tc>
        <w:tc>
          <w:tcPr>
            <w:tcW w:w="643" w:type="pct"/>
            <w:vAlign w:val="center"/>
          </w:tcPr>
          <w:p w:rsidR="007034A2" w:rsidRDefault="00DE35B1">
            <w:pPr>
              <w:spacing w:line="240" w:lineRule="auto"/>
              <w:ind w:firstLineChars="0" w:firstLine="0"/>
              <w:jc w:val="center"/>
              <w:rPr>
                <w:kern w:val="0"/>
                <w:sz w:val="21"/>
                <w:szCs w:val="21"/>
              </w:rPr>
            </w:pPr>
            <w:r>
              <w:rPr>
                <w:kern w:val="0"/>
                <w:sz w:val="21"/>
                <w:szCs w:val="21"/>
              </w:rPr>
              <w:t>≤5</w:t>
            </w:r>
          </w:p>
        </w:tc>
        <w:tc>
          <w:tcPr>
            <w:tcW w:w="571" w:type="pct"/>
            <w:vAlign w:val="center"/>
          </w:tcPr>
          <w:p w:rsidR="007034A2" w:rsidRDefault="00DE35B1">
            <w:pPr>
              <w:spacing w:line="240" w:lineRule="auto"/>
              <w:ind w:firstLineChars="0" w:firstLine="0"/>
              <w:jc w:val="center"/>
              <w:rPr>
                <w:kern w:val="0"/>
                <w:sz w:val="21"/>
                <w:szCs w:val="21"/>
              </w:rPr>
            </w:pPr>
            <w:r>
              <w:rPr>
                <w:kern w:val="0"/>
                <w:sz w:val="21"/>
                <w:szCs w:val="21"/>
              </w:rPr>
              <w:t>≤0.5</w:t>
            </w:r>
          </w:p>
        </w:tc>
        <w:tc>
          <w:tcPr>
            <w:tcW w:w="571" w:type="pct"/>
            <w:vAlign w:val="center"/>
          </w:tcPr>
          <w:p w:rsidR="007034A2" w:rsidRDefault="00DE35B1">
            <w:pPr>
              <w:spacing w:line="240" w:lineRule="auto"/>
              <w:ind w:firstLineChars="0" w:firstLine="0"/>
              <w:jc w:val="center"/>
              <w:rPr>
                <w:kern w:val="0"/>
                <w:sz w:val="21"/>
                <w:szCs w:val="21"/>
              </w:rPr>
            </w:pPr>
            <w:r>
              <w:rPr>
                <w:kern w:val="0"/>
                <w:sz w:val="21"/>
                <w:szCs w:val="21"/>
              </w:rPr>
              <w:t>≤</w:t>
            </w:r>
            <w:r>
              <w:rPr>
                <w:rFonts w:hint="eastAsia"/>
                <w:kern w:val="0"/>
                <w:sz w:val="21"/>
                <w:szCs w:val="21"/>
              </w:rPr>
              <w:t>1</w:t>
            </w:r>
            <w:r>
              <w:rPr>
                <w:kern w:val="0"/>
                <w:sz w:val="21"/>
                <w:szCs w:val="21"/>
              </w:rPr>
              <w:t>5</w:t>
            </w:r>
          </w:p>
        </w:tc>
      </w:tr>
    </w:tbl>
    <w:p w:rsidR="007034A2" w:rsidRDefault="007034A2">
      <w:pPr>
        <w:pStyle w:val="CCW"/>
        <w:spacing w:line="360" w:lineRule="auto"/>
        <w:ind w:firstLineChars="200" w:firstLine="480"/>
        <w:jc w:val="left"/>
        <w:rPr>
          <w:rFonts w:cs="Times New Roman"/>
          <w:b w:val="0"/>
          <w:szCs w:val="24"/>
        </w:rPr>
      </w:pPr>
    </w:p>
    <w:p w:rsidR="007034A2" w:rsidRDefault="007034A2">
      <w:pPr>
        <w:pStyle w:val="CCW"/>
        <w:spacing w:line="360" w:lineRule="auto"/>
        <w:jc w:val="left"/>
        <w:rPr>
          <w:rFonts w:cs="Times New Roman"/>
          <w:b w:val="0"/>
          <w:szCs w:val="24"/>
        </w:rPr>
        <w:sectPr w:rsidR="007034A2">
          <w:pgSz w:w="11905" w:h="16838"/>
          <w:pgMar w:top="1588" w:right="1418" w:bottom="1418" w:left="1701" w:header="851" w:footer="992" w:gutter="0"/>
          <w:cols w:space="425"/>
          <w:docGrid w:linePitch="326"/>
        </w:sectPr>
      </w:pPr>
    </w:p>
    <w:p w:rsidR="007034A2" w:rsidRDefault="00DE35B1">
      <w:pPr>
        <w:ind w:firstLineChars="0" w:firstLine="0"/>
      </w:pPr>
      <w:r>
        <w:rPr>
          <w:noProof/>
        </w:rPr>
        <w:lastRenderedPageBreak/>
        <w:drawing>
          <wp:inline distT="0" distB="0" distL="114300" distR="114300">
            <wp:extent cx="8801100" cy="4105275"/>
            <wp:effectExtent l="0" t="0" r="0" b="9525"/>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pic:cNvPicPr>
                  </pic:nvPicPr>
                  <pic:blipFill>
                    <a:blip r:embed="rId30"/>
                    <a:stretch>
                      <a:fillRect/>
                    </a:stretch>
                  </pic:blipFill>
                  <pic:spPr>
                    <a:xfrm>
                      <a:off x="0" y="0"/>
                      <a:ext cx="8801100" cy="4105275"/>
                    </a:xfrm>
                    <a:prstGeom prst="rect">
                      <a:avLst/>
                    </a:prstGeom>
                    <a:noFill/>
                    <a:ln>
                      <a:noFill/>
                    </a:ln>
                  </pic:spPr>
                </pic:pic>
              </a:graphicData>
            </a:graphic>
          </wp:inline>
        </w:drawing>
      </w:r>
    </w:p>
    <w:p w:rsidR="007034A2" w:rsidRDefault="00DE35B1">
      <w:pPr>
        <w:pStyle w:val="CCW"/>
      </w:pPr>
      <w:r>
        <w:rPr>
          <w:rFonts w:hint="eastAsia"/>
        </w:rPr>
        <w:t>图</w:t>
      </w:r>
      <w:r>
        <w:rPr>
          <w:rFonts w:hint="eastAsia"/>
        </w:rPr>
        <w:t>2</w:t>
      </w:r>
      <w:r>
        <w:t xml:space="preserve">.4-1  </w:t>
      </w:r>
      <w:r>
        <w:rPr>
          <w:rFonts w:hint="eastAsia"/>
        </w:rPr>
        <w:t>洋里污水处理厂处理工艺</w:t>
      </w:r>
    </w:p>
    <w:p w:rsidR="007034A2" w:rsidRDefault="00DE35B1">
      <w:pPr>
        <w:ind w:firstLineChars="0" w:firstLine="0"/>
      </w:pPr>
      <w:r>
        <w:rPr>
          <w:noProof/>
        </w:rPr>
        <w:drawing>
          <wp:anchor distT="0" distB="0" distL="114300" distR="114300" simplePos="0" relativeHeight="251720704" behindDoc="0" locked="0" layoutInCell="1" allowOverlap="1">
            <wp:simplePos x="0" y="0"/>
            <wp:positionH relativeFrom="column">
              <wp:posOffset>10795</wp:posOffset>
            </wp:positionH>
            <wp:positionV relativeFrom="paragraph">
              <wp:posOffset>4467225</wp:posOffset>
            </wp:positionV>
            <wp:extent cx="1333500" cy="238125"/>
            <wp:effectExtent l="0" t="0" r="0" b="9525"/>
            <wp:wrapNone/>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1" cstate="print"/>
                    <a:stretch>
                      <a:fillRect/>
                    </a:stretch>
                  </pic:blipFill>
                  <pic:spPr>
                    <a:xfrm>
                      <a:off x="0" y="0"/>
                      <a:ext cx="1333500" cy="238125"/>
                    </a:xfrm>
                    <a:prstGeom prst="rect">
                      <a:avLst/>
                    </a:prstGeom>
                    <a:noFill/>
                    <a:ln>
                      <a:noFill/>
                    </a:ln>
                  </pic:spPr>
                </pic:pic>
              </a:graphicData>
            </a:graphic>
          </wp:anchor>
        </w:drawing>
      </w:r>
    </w:p>
    <w:p w:rsidR="007034A2" w:rsidRDefault="007034A2">
      <w:pPr>
        <w:ind w:firstLineChars="0" w:firstLine="0"/>
        <w:sectPr w:rsidR="007034A2">
          <w:pgSz w:w="16838" w:h="11905" w:orient="landscape"/>
          <w:pgMar w:top="1701" w:right="1588" w:bottom="1418" w:left="1418" w:header="851" w:footer="992" w:gutter="0"/>
          <w:cols w:space="425"/>
          <w:docGrid w:linePitch="326"/>
        </w:sectPr>
      </w:pPr>
    </w:p>
    <w:p w:rsidR="007034A2" w:rsidRDefault="00DE35B1">
      <w:pPr>
        <w:pStyle w:val="2"/>
        <w:tabs>
          <w:tab w:val="left" w:pos="5400"/>
        </w:tabs>
        <w:spacing w:before="120"/>
      </w:pPr>
      <w:r>
        <w:rPr>
          <w:rFonts w:hint="eastAsia"/>
        </w:rPr>
        <w:lastRenderedPageBreak/>
        <w:t>2.</w:t>
      </w:r>
      <w:r>
        <w:t>5</w:t>
      </w:r>
      <w:r>
        <w:rPr>
          <w:rFonts w:hint="eastAsia"/>
        </w:rPr>
        <w:t>评价标准</w:t>
      </w:r>
    </w:p>
    <w:p w:rsidR="007034A2" w:rsidRDefault="00DE35B1">
      <w:pPr>
        <w:pStyle w:val="3"/>
        <w:spacing w:before="120"/>
      </w:pPr>
      <w:r>
        <w:rPr>
          <w:rFonts w:hint="eastAsia"/>
        </w:rPr>
        <w:t>2.</w:t>
      </w:r>
      <w:r>
        <w:t>5</w:t>
      </w:r>
      <w:r>
        <w:rPr>
          <w:rFonts w:hint="eastAsia"/>
        </w:rPr>
        <w:t>.1</w:t>
      </w:r>
      <w:r>
        <w:t>环境</w:t>
      </w:r>
      <w:r>
        <w:rPr>
          <w:rFonts w:hint="eastAsia"/>
        </w:rPr>
        <w:t>质量标准</w:t>
      </w:r>
    </w:p>
    <w:p w:rsidR="007034A2" w:rsidRDefault="00DE35B1">
      <w:pPr>
        <w:pStyle w:val="4"/>
        <w:spacing w:before="120"/>
      </w:pPr>
      <w:r>
        <w:rPr>
          <w:rFonts w:hint="eastAsia"/>
        </w:rPr>
        <w:t>2</w:t>
      </w:r>
      <w:r>
        <w:t>.5.1.1</w:t>
      </w:r>
      <w:r>
        <w:rPr>
          <w:rFonts w:hint="eastAsia"/>
        </w:rPr>
        <w:t>地表水环境质量标准</w:t>
      </w:r>
    </w:p>
    <w:p w:rsidR="007034A2" w:rsidRDefault="00DE35B1">
      <w:pPr>
        <w:ind w:firstLine="480"/>
        <w:rPr>
          <w:szCs w:val="24"/>
        </w:rPr>
      </w:pPr>
      <w:r>
        <w:rPr>
          <w:rFonts w:hint="eastAsia"/>
          <w:szCs w:val="24"/>
        </w:rPr>
        <w:t>项目所在区域地表水为厂区东侧的瀛洲河。本项目污水预处理达标后排入市政管网，纳入洋里污水处理厂处理达标后经由光明港，最终排入闽江。根据《福州市环境功能区划》及《福州市地表水环境功能区划定方案》，光明港为福州内河，福州市区内河河网水体主要功能为一般景观用水，环境功能类别为</w:t>
      </w:r>
      <w:r>
        <w:rPr>
          <w:szCs w:val="24"/>
        </w:rPr>
        <w:t>Ⅴ</w:t>
      </w:r>
      <w:r>
        <w:rPr>
          <w:rFonts w:hint="eastAsia"/>
          <w:szCs w:val="24"/>
        </w:rPr>
        <w:t>类区，水质执行《地表水环境质量标准》（</w:t>
      </w:r>
      <w:r>
        <w:rPr>
          <w:rFonts w:hint="eastAsia"/>
          <w:szCs w:val="24"/>
        </w:rPr>
        <w:t>G</w:t>
      </w:r>
      <w:r>
        <w:rPr>
          <w:szCs w:val="24"/>
        </w:rPr>
        <w:t>B3838-2002</w:t>
      </w:r>
      <w:r>
        <w:rPr>
          <w:rFonts w:hint="eastAsia"/>
          <w:szCs w:val="24"/>
        </w:rPr>
        <w:t>）中</w:t>
      </w:r>
      <w:r>
        <w:rPr>
          <w:szCs w:val="24"/>
        </w:rPr>
        <w:t>Ⅴ</w:t>
      </w:r>
      <w:r>
        <w:rPr>
          <w:rFonts w:hint="eastAsia"/>
          <w:szCs w:val="24"/>
        </w:rPr>
        <w:t>类水质标准。项目最终纳污水体闽江河段（三孔闸断面至马尾水厂备用水源取水口上游</w:t>
      </w:r>
      <w:r>
        <w:rPr>
          <w:rFonts w:hint="eastAsia"/>
          <w:szCs w:val="24"/>
        </w:rPr>
        <w:t>1</w:t>
      </w:r>
      <w:r>
        <w:rPr>
          <w:szCs w:val="24"/>
        </w:rPr>
        <w:t>000</w:t>
      </w:r>
      <w:r>
        <w:rPr>
          <w:rFonts w:hint="eastAsia"/>
          <w:szCs w:val="24"/>
        </w:rPr>
        <w:t>m</w:t>
      </w:r>
      <w:r>
        <w:rPr>
          <w:rFonts w:hint="eastAsia"/>
          <w:szCs w:val="24"/>
        </w:rPr>
        <w:t>）水体主要功能为渔业用水、工业用水，环境功能类别为</w:t>
      </w:r>
      <w:r>
        <w:t>Ⅲ</w:t>
      </w:r>
      <w:r>
        <w:rPr>
          <w:rFonts w:hint="eastAsia"/>
        </w:rPr>
        <w:t>类区，水质执行</w:t>
      </w:r>
      <w:r>
        <w:rPr>
          <w:rFonts w:hint="eastAsia"/>
          <w:szCs w:val="24"/>
        </w:rPr>
        <w:t>《地表水环境质量标准》（</w:t>
      </w:r>
      <w:r>
        <w:rPr>
          <w:rFonts w:hint="eastAsia"/>
          <w:szCs w:val="24"/>
        </w:rPr>
        <w:t>G</w:t>
      </w:r>
      <w:r>
        <w:rPr>
          <w:szCs w:val="24"/>
        </w:rPr>
        <w:t>B3838-2002</w:t>
      </w:r>
      <w:r>
        <w:rPr>
          <w:rFonts w:hint="eastAsia"/>
          <w:szCs w:val="24"/>
        </w:rPr>
        <w:t>）中</w:t>
      </w:r>
      <w:r>
        <w:rPr>
          <w:szCs w:val="24"/>
        </w:rPr>
        <w:t>Ⅲ</w:t>
      </w:r>
      <w:r>
        <w:rPr>
          <w:rFonts w:hint="eastAsia"/>
          <w:szCs w:val="24"/>
        </w:rPr>
        <w:t>类标准。</w:t>
      </w:r>
    </w:p>
    <w:p w:rsidR="007034A2" w:rsidRDefault="00DE35B1">
      <w:pPr>
        <w:pStyle w:val="CCW"/>
      </w:pPr>
      <w:r>
        <w:t>表</w:t>
      </w:r>
      <w:r>
        <w:rPr>
          <w:rFonts w:hint="eastAsia"/>
        </w:rPr>
        <w:t>2.</w:t>
      </w:r>
      <w:r>
        <w:t>5</w:t>
      </w:r>
      <w:r>
        <w:rPr>
          <w:rFonts w:hint="eastAsia"/>
        </w:rPr>
        <w:t>-1</w:t>
      </w:r>
      <w:r>
        <w:t xml:space="preserve"> </w:t>
      </w:r>
      <w:r>
        <w:rPr>
          <w:rFonts w:hint="eastAsia"/>
        </w:rPr>
        <w:t xml:space="preserve"> </w:t>
      </w:r>
      <w:r>
        <w:rPr>
          <w:rFonts w:hint="eastAsia"/>
        </w:rPr>
        <w:t>《</w:t>
      </w:r>
      <w:r>
        <w:t>地表水</w:t>
      </w:r>
      <w:r>
        <w:rPr>
          <w:rFonts w:hint="eastAsia"/>
        </w:rPr>
        <w:t>环境质量标准》（</w:t>
      </w:r>
      <w:r>
        <w:rPr>
          <w:rFonts w:hint="eastAsia"/>
        </w:rPr>
        <w:t>G</w:t>
      </w:r>
      <w:r>
        <w:t>B3838-2002</w:t>
      </w:r>
      <w:r>
        <w:rPr>
          <w:rFonts w:hint="eastAsia"/>
        </w:rPr>
        <w:t>）摘录</w:t>
      </w:r>
      <w:r>
        <w:t xml:space="preserve"> </w:t>
      </w:r>
      <w:r>
        <w:rPr>
          <w:rFonts w:hint="eastAsia"/>
        </w:rPr>
        <w:t xml:space="preserve"> </w:t>
      </w:r>
      <w:r>
        <w:t>单位：</w:t>
      </w:r>
      <w:r>
        <w:t>mg/L</w:t>
      </w:r>
      <w:r>
        <w:rPr>
          <w:rFonts w:hint="eastAsia"/>
        </w:rPr>
        <w:t>（</w:t>
      </w:r>
      <w:r>
        <w:t>pH</w:t>
      </w:r>
      <w:r>
        <w:t>除外</w:t>
      </w:r>
      <w:r>
        <w:rPr>
          <w:rFonts w:hint="eastAsia"/>
        </w:rPr>
        <w:t>）</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57"/>
        <w:gridCol w:w="968"/>
        <w:gridCol w:w="1017"/>
        <w:gridCol w:w="1017"/>
        <w:gridCol w:w="1595"/>
        <w:gridCol w:w="1017"/>
        <w:gridCol w:w="1017"/>
        <w:gridCol w:w="1014"/>
      </w:tblGrid>
      <w:tr w:rsidR="007034A2">
        <w:trPr>
          <w:trHeight w:val="340"/>
        </w:trPr>
        <w:tc>
          <w:tcPr>
            <w:tcW w:w="753" w:type="pct"/>
            <w:vAlign w:val="center"/>
          </w:tcPr>
          <w:p w:rsidR="007034A2" w:rsidRDefault="00DE35B1">
            <w:pPr>
              <w:pStyle w:val="a8"/>
              <w:rPr>
                <w:b/>
                <w:sz w:val="21"/>
                <w:szCs w:val="18"/>
              </w:rPr>
            </w:pPr>
            <w:r>
              <w:rPr>
                <w:rFonts w:hint="eastAsia"/>
                <w:b/>
                <w:sz w:val="21"/>
                <w:szCs w:val="18"/>
              </w:rPr>
              <w:t>标准类别</w:t>
            </w:r>
          </w:p>
        </w:tc>
        <w:tc>
          <w:tcPr>
            <w:tcW w:w="537" w:type="pct"/>
            <w:vAlign w:val="center"/>
          </w:tcPr>
          <w:p w:rsidR="007034A2" w:rsidRDefault="00DE35B1">
            <w:pPr>
              <w:pStyle w:val="a8"/>
              <w:rPr>
                <w:b/>
                <w:sz w:val="21"/>
                <w:szCs w:val="18"/>
              </w:rPr>
            </w:pPr>
            <w:r>
              <w:rPr>
                <w:b/>
                <w:sz w:val="21"/>
                <w:szCs w:val="18"/>
              </w:rPr>
              <w:t>PH</w:t>
            </w:r>
          </w:p>
        </w:tc>
        <w:tc>
          <w:tcPr>
            <w:tcW w:w="565" w:type="pct"/>
            <w:vAlign w:val="center"/>
          </w:tcPr>
          <w:p w:rsidR="007034A2" w:rsidRDefault="00DE35B1">
            <w:pPr>
              <w:pStyle w:val="a8"/>
              <w:rPr>
                <w:b/>
                <w:sz w:val="21"/>
                <w:szCs w:val="18"/>
              </w:rPr>
            </w:pPr>
            <w:r>
              <w:rPr>
                <w:b/>
                <w:sz w:val="21"/>
                <w:szCs w:val="18"/>
              </w:rPr>
              <w:t>溶解氧</w:t>
            </w:r>
          </w:p>
        </w:tc>
        <w:tc>
          <w:tcPr>
            <w:tcW w:w="565" w:type="pct"/>
            <w:vAlign w:val="center"/>
          </w:tcPr>
          <w:p w:rsidR="007034A2" w:rsidRDefault="00DE35B1">
            <w:pPr>
              <w:pStyle w:val="a8"/>
              <w:rPr>
                <w:b/>
                <w:sz w:val="21"/>
                <w:szCs w:val="18"/>
              </w:rPr>
            </w:pPr>
            <w:r>
              <w:rPr>
                <w:b/>
                <w:sz w:val="21"/>
                <w:szCs w:val="18"/>
              </w:rPr>
              <w:t>COD</w:t>
            </w:r>
          </w:p>
        </w:tc>
        <w:tc>
          <w:tcPr>
            <w:tcW w:w="886" w:type="pct"/>
            <w:vAlign w:val="center"/>
          </w:tcPr>
          <w:p w:rsidR="007034A2" w:rsidRDefault="00DE35B1">
            <w:pPr>
              <w:pStyle w:val="a8"/>
              <w:rPr>
                <w:b/>
                <w:sz w:val="21"/>
                <w:szCs w:val="18"/>
              </w:rPr>
            </w:pPr>
            <w:r>
              <w:rPr>
                <w:b/>
                <w:sz w:val="21"/>
                <w:szCs w:val="18"/>
              </w:rPr>
              <w:t>高锰酸盐指数</w:t>
            </w:r>
          </w:p>
        </w:tc>
        <w:tc>
          <w:tcPr>
            <w:tcW w:w="565" w:type="pct"/>
            <w:vAlign w:val="center"/>
          </w:tcPr>
          <w:p w:rsidR="007034A2" w:rsidRDefault="00DE35B1">
            <w:pPr>
              <w:pStyle w:val="a8"/>
              <w:rPr>
                <w:b/>
                <w:sz w:val="21"/>
                <w:szCs w:val="18"/>
              </w:rPr>
            </w:pPr>
            <w:r>
              <w:rPr>
                <w:b/>
                <w:sz w:val="21"/>
                <w:szCs w:val="18"/>
              </w:rPr>
              <w:t>BOD</w:t>
            </w:r>
            <w:r>
              <w:rPr>
                <w:b/>
                <w:sz w:val="21"/>
                <w:szCs w:val="18"/>
                <w:vertAlign w:val="subscript"/>
              </w:rPr>
              <w:t>5</w:t>
            </w:r>
          </w:p>
        </w:tc>
        <w:tc>
          <w:tcPr>
            <w:tcW w:w="565" w:type="pct"/>
            <w:vAlign w:val="center"/>
          </w:tcPr>
          <w:p w:rsidR="007034A2" w:rsidRDefault="00DE35B1">
            <w:pPr>
              <w:pStyle w:val="a8"/>
              <w:rPr>
                <w:b/>
                <w:sz w:val="21"/>
                <w:szCs w:val="18"/>
              </w:rPr>
            </w:pPr>
            <w:r>
              <w:rPr>
                <w:b/>
                <w:sz w:val="21"/>
                <w:szCs w:val="18"/>
              </w:rPr>
              <w:t>氨氮</w:t>
            </w:r>
          </w:p>
        </w:tc>
        <w:tc>
          <w:tcPr>
            <w:tcW w:w="563" w:type="pct"/>
            <w:vAlign w:val="center"/>
          </w:tcPr>
          <w:p w:rsidR="007034A2" w:rsidRDefault="00DE35B1">
            <w:pPr>
              <w:pStyle w:val="a8"/>
              <w:rPr>
                <w:b/>
                <w:sz w:val="21"/>
                <w:szCs w:val="18"/>
              </w:rPr>
            </w:pPr>
            <w:r>
              <w:rPr>
                <w:b/>
                <w:sz w:val="21"/>
                <w:szCs w:val="18"/>
              </w:rPr>
              <w:t>石油类</w:t>
            </w:r>
          </w:p>
        </w:tc>
      </w:tr>
      <w:tr w:rsidR="007034A2">
        <w:trPr>
          <w:trHeight w:val="340"/>
        </w:trPr>
        <w:tc>
          <w:tcPr>
            <w:tcW w:w="753" w:type="pct"/>
            <w:vAlign w:val="center"/>
          </w:tcPr>
          <w:p w:rsidR="007034A2" w:rsidRDefault="00DE35B1">
            <w:pPr>
              <w:pStyle w:val="a8"/>
              <w:rPr>
                <w:sz w:val="21"/>
                <w:szCs w:val="18"/>
              </w:rPr>
            </w:pPr>
            <w:r>
              <w:rPr>
                <w:sz w:val="21"/>
                <w:szCs w:val="16"/>
              </w:rPr>
              <w:t>Ⅲ</w:t>
            </w:r>
            <w:r>
              <w:rPr>
                <w:rFonts w:hint="eastAsia"/>
                <w:sz w:val="21"/>
                <w:szCs w:val="16"/>
              </w:rPr>
              <w:t>类</w:t>
            </w:r>
          </w:p>
        </w:tc>
        <w:tc>
          <w:tcPr>
            <w:tcW w:w="537" w:type="pct"/>
            <w:vAlign w:val="center"/>
          </w:tcPr>
          <w:p w:rsidR="007034A2" w:rsidRDefault="00DE35B1">
            <w:pPr>
              <w:pStyle w:val="a8"/>
              <w:rPr>
                <w:sz w:val="21"/>
                <w:szCs w:val="18"/>
              </w:rPr>
            </w:pPr>
            <w:r>
              <w:rPr>
                <w:sz w:val="21"/>
                <w:szCs w:val="18"/>
              </w:rPr>
              <w:t>6~9</w:t>
            </w:r>
          </w:p>
        </w:tc>
        <w:tc>
          <w:tcPr>
            <w:tcW w:w="565" w:type="pct"/>
            <w:vAlign w:val="center"/>
          </w:tcPr>
          <w:p w:rsidR="007034A2" w:rsidRDefault="00DE35B1">
            <w:pPr>
              <w:pStyle w:val="a8"/>
              <w:rPr>
                <w:sz w:val="21"/>
                <w:szCs w:val="18"/>
              </w:rPr>
            </w:pPr>
            <w:r>
              <w:rPr>
                <w:sz w:val="21"/>
                <w:szCs w:val="18"/>
              </w:rPr>
              <w:t>≥</w:t>
            </w:r>
            <w:r>
              <w:rPr>
                <w:rFonts w:hint="eastAsia"/>
                <w:sz w:val="21"/>
                <w:szCs w:val="18"/>
              </w:rPr>
              <w:t>5</w:t>
            </w:r>
          </w:p>
        </w:tc>
        <w:tc>
          <w:tcPr>
            <w:tcW w:w="565" w:type="pct"/>
            <w:vAlign w:val="center"/>
          </w:tcPr>
          <w:p w:rsidR="007034A2" w:rsidRDefault="00DE35B1">
            <w:pPr>
              <w:pStyle w:val="a8"/>
              <w:rPr>
                <w:sz w:val="21"/>
                <w:szCs w:val="18"/>
              </w:rPr>
            </w:pPr>
            <w:r>
              <w:rPr>
                <w:sz w:val="21"/>
                <w:szCs w:val="18"/>
              </w:rPr>
              <w:t>≤</w:t>
            </w:r>
            <w:r>
              <w:rPr>
                <w:rFonts w:hint="eastAsia"/>
                <w:sz w:val="21"/>
                <w:szCs w:val="18"/>
              </w:rPr>
              <w:t>2</w:t>
            </w:r>
            <w:r>
              <w:rPr>
                <w:sz w:val="21"/>
                <w:szCs w:val="18"/>
              </w:rPr>
              <w:t>0</w:t>
            </w:r>
          </w:p>
        </w:tc>
        <w:tc>
          <w:tcPr>
            <w:tcW w:w="886" w:type="pct"/>
            <w:vAlign w:val="center"/>
          </w:tcPr>
          <w:p w:rsidR="007034A2" w:rsidRDefault="00DE35B1">
            <w:pPr>
              <w:pStyle w:val="a8"/>
              <w:rPr>
                <w:sz w:val="21"/>
                <w:szCs w:val="18"/>
              </w:rPr>
            </w:pPr>
            <w:r>
              <w:rPr>
                <w:sz w:val="21"/>
                <w:szCs w:val="18"/>
              </w:rPr>
              <w:t>≤</w:t>
            </w:r>
            <w:r>
              <w:rPr>
                <w:rFonts w:hint="eastAsia"/>
                <w:sz w:val="21"/>
                <w:szCs w:val="18"/>
              </w:rPr>
              <w:t>6</w:t>
            </w:r>
          </w:p>
        </w:tc>
        <w:tc>
          <w:tcPr>
            <w:tcW w:w="565" w:type="pct"/>
            <w:vAlign w:val="center"/>
          </w:tcPr>
          <w:p w:rsidR="007034A2" w:rsidRDefault="00DE35B1">
            <w:pPr>
              <w:pStyle w:val="a8"/>
              <w:rPr>
                <w:sz w:val="21"/>
                <w:szCs w:val="18"/>
              </w:rPr>
            </w:pPr>
            <w:r>
              <w:rPr>
                <w:sz w:val="21"/>
                <w:szCs w:val="18"/>
              </w:rPr>
              <w:t>≤</w:t>
            </w:r>
            <w:r>
              <w:rPr>
                <w:rFonts w:hint="eastAsia"/>
                <w:sz w:val="21"/>
                <w:szCs w:val="18"/>
              </w:rPr>
              <w:t>4</w:t>
            </w:r>
          </w:p>
        </w:tc>
        <w:tc>
          <w:tcPr>
            <w:tcW w:w="565" w:type="pct"/>
            <w:vAlign w:val="center"/>
          </w:tcPr>
          <w:p w:rsidR="007034A2" w:rsidRDefault="00DE35B1">
            <w:pPr>
              <w:pStyle w:val="a8"/>
              <w:rPr>
                <w:sz w:val="21"/>
                <w:szCs w:val="18"/>
              </w:rPr>
            </w:pPr>
            <w:r>
              <w:rPr>
                <w:sz w:val="21"/>
                <w:szCs w:val="18"/>
              </w:rPr>
              <w:t>≤</w:t>
            </w:r>
            <w:r>
              <w:rPr>
                <w:rFonts w:hint="eastAsia"/>
                <w:sz w:val="21"/>
                <w:szCs w:val="18"/>
              </w:rPr>
              <w:t>1</w:t>
            </w:r>
          </w:p>
        </w:tc>
        <w:tc>
          <w:tcPr>
            <w:tcW w:w="563" w:type="pct"/>
            <w:vAlign w:val="center"/>
          </w:tcPr>
          <w:p w:rsidR="007034A2" w:rsidRDefault="00DE35B1">
            <w:pPr>
              <w:pStyle w:val="a8"/>
              <w:rPr>
                <w:sz w:val="21"/>
                <w:szCs w:val="18"/>
              </w:rPr>
            </w:pPr>
            <w:r>
              <w:rPr>
                <w:sz w:val="21"/>
                <w:szCs w:val="18"/>
              </w:rPr>
              <w:t>≤0.05</w:t>
            </w:r>
          </w:p>
        </w:tc>
      </w:tr>
      <w:tr w:rsidR="007034A2">
        <w:trPr>
          <w:trHeight w:val="340"/>
        </w:trPr>
        <w:tc>
          <w:tcPr>
            <w:tcW w:w="753" w:type="pct"/>
            <w:vAlign w:val="center"/>
          </w:tcPr>
          <w:p w:rsidR="007034A2" w:rsidRDefault="00DE35B1">
            <w:pPr>
              <w:pStyle w:val="a8"/>
              <w:rPr>
                <w:sz w:val="21"/>
                <w:szCs w:val="16"/>
              </w:rPr>
            </w:pPr>
            <w:r>
              <w:rPr>
                <w:sz w:val="21"/>
                <w:szCs w:val="16"/>
              </w:rPr>
              <w:t>Ⅴ</w:t>
            </w:r>
            <w:r>
              <w:rPr>
                <w:sz w:val="21"/>
                <w:szCs w:val="16"/>
              </w:rPr>
              <w:t>类</w:t>
            </w:r>
          </w:p>
        </w:tc>
        <w:tc>
          <w:tcPr>
            <w:tcW w:w="537" w:type="pct"/>
            <w:vAlign w:val="center"/>
          </w:tcPr>
          <w:p w:rsidR="007034A2" w:rsidRDefault="00DE35B1">
            <w:pPr>
              <w:pStyle w:val="a8"/>
              <w:rPr>
                <w:sz w:val="21"/>
                <w:szCs w:val="18"/>
              </w:rPr>
            </w:pPr>
            <w:r>
              <w:rPr>
                <w:rFonts w:hint="eastAsia"/>
                <w:sz w:val="21"/>
                <w:szCs w:val="18"/>
              </w:rPr>
              <w:t>6~</w:t>
            </w:r>
            <w:r>
              <w:rPr>
                <w:sz w:val="21"/>
                <w:szCs w:val="18"/>
              </w:rPr>
              <w:t>9</w:t>
            </w:r>
          </w:p>
        </w:tc>
        <w:tc>
          <w:tcPr>
            <w:tcW w:w="565" w:type="pct"/>
            <w:vAlign w:val="center"/>
          </w:tcPr>
          <w:p w:rsidR="007034A2" w:rsidRDefault="00DE35B1">
            <w:pPr>
              <w:pStyle w:val="a8"/>
              <w:rPr>
                <w:sz w:val="21"/>
                <w:szCs w:val="18"/>
              </w:rPr>
            </w:pPr>
            <w:r>
              <w:rPr>
                <w:sz w:val="21"/>
                <w:szCs w:val="18"/>
              </w:rPr>
              <w:t>≥2</w:t>
            </w:r>
          </w:p>
        </w:tc>
        <w:tc>
          <w:tcPr>
            <w:tcW w:w="565" w:type="pct"/>
            <w:vAlign w:val="center"/>
          </w:tcPr>
          <w:p w:rsidR="007034A2" w:rsidRDefault="00DE35B1">
            <w:pPr>
              <w:pStyle w:val="a8"/>
              <w:rPr>
                <w:sz w:val="21"/>
                <w:szCs w:val="18"/>
              </w:rPr>
            </w:pPr>
            <w:r>
              <w:rPr>
                <w:sz w:val="21"/>
                <w:szCs w:val="18"/>
              </w:rPr>
              <w:t>≤40</w:t>
            </w:r>
          </w:p>
        </w:tc>
        <w:tc>
          <w:tcPr>
            <w:tcW w:w="886" w:type="pct"/>
            <w:vAlign w:val="center"/>
          </w:tcPr>
          <w:p w:rsidR="007034A2" w:rsidRDefault="00DE35B1">
            <w:pPr>
              <w:pStyle w:val="a8"/>
              <w:rPr>
                <w:sz w:val="21"/>
                <w:szCs w:val="18"/>
              </w:rPr>
            </w:pPr>
            <w:r>
              <w:rPr>
                <w:sz w:val="21"/>
                <w:szCs w:val="18"/>
              </w:rPr>
              <w:t>≤15</w:t>
            </w:r>
          </w:p>
        </w:tc>
        <w:tc>
          <w:tcPr>
            <w:tcW w:w="565" w:type="pct"/>
            <w:vAlign w:val="center"/>
          </w:tcPr>
          <w:p w:rsidR="007034A2" w:rsidRDefault="00DE35B1">
            <w:pPr>
              <w:pStyle w:val="a8"/>
              <w:rPr>
                <w:sz w:val="21"/>
                <w:szCs w:val="18"/>
              </w:rPr>
            </w:pPr>
            <w:r>
              <w:rPr>
                <w:sz w:val="21"/>
                <w:szCs w:val="18"/>
              </w:rPr>
              <w:t>≤10</w:t>
            </w:r>
          </w:p>
        </w:tc>
        <w:tc>
          <w:tcPr>
            <w:tcW w:w="565" w:type="pct"/>
            <w:vAlign w:val="center"/>
          </w:tcPr>
          <w:p w:rsidR="007034A2" w:rsidRDefault="00DE35B1">
            <w:pPr>
              <w:pStyle w:val="a8"/>
              <w:rPr>
                <w:sz w:val="21"/>
                <w:szCs w:val="18"/>
              </w:rPr>
            </w:pPr>
            <w:r>
              <w:rPr>
                <w:sz w:val="21"/>
                <w:szCs w:val="18"/>
              </w:rPr>
              <w:t>≤2</w:t>
            </w:r>
          </w:p>
        </w:tc>
        <w:tc>
          <w:tcPr>
            <w:tcW w:w="563" w:type="pct"/>
            <w:vAlign w:val="center"/>
          </w:tcPr>
          <w:p w:rsidR="007034A2" w:rsidRDefault="00DE35B1">
            <w:pPr>
              <w:pStyle w:val="a8"/>
              <w:rPr>
                <w:sz w:val="21"/>
                <w:szCs w:val="18"/>
              </w:rPr>
            </w:pPr>
            <w:r>
              <w:rPr>
                <w:sz w:val="21"/>
                <w:szCs w:val="18"/>
              </w:rPr>
              <w:t>≤1</w:t>
            </w:r>
          </w:p>
        </w:tc>
      </w:tr>
    </w:tbl>
    <w:p w:rsidR="007034A2" w:rsidRDefault="00DE35B1">
      <w:pPr>
        <w:pStyle w:val="4"/>
        <w:spacing w:beforeLines="100" w:before="240"/>
      </w:pPr>
      <w:r>
        <w:rPr>
          <w:rFonts w:hint="eastAsia"/>
        </w:rPr>
        <w:t>2.</w:t>
      </w:r>
      <w:r>
        <w:t>5.1.2</w:t>
      </w:r>
      <w:r>
        <w:t>大气环境</w:t>
      </w:r>
      <w:r>
        <w:rPr>
          <w:rFonts w:hint="eastAsia"/>
        </w:rPr>
        <w:t>质量标准</w:t>
      </w:r>
    </w:p>
    <w:p w:rsidR="007034A2" w:rsidRDefault="00DE35B1">
      <w:pPr>
        <w:ind w:firstLine="480"/>
      </w:pPr>
      <w:r>
        <w:rPr>
          <w:rFonts w:hint="eastAsia"/>
        </w:rPr>
        <w:t>根据《福州市环境空气质量功能区划和福州市声环境功能区划的通知》（</w:t>
      </w:r>
      <w:proofErr w:type="gramStart"/>
      <w:r>
        <w:rPr>
          <w:rFonts w:hint="eastAsia"/>
        </w:rPr>
        <w:t>榕</w:t>
      </w:r>
      <w:proofErr w:type="gramEnd"/>
      <w:r>
        <w:rPr>
          <w:rFonts w:hint="eastAsia"/>
        </w:rPr>
        <w:t>政综</w:t>
      </w:r>
      <w:r>
        <w:rPr>
          <w:rFonts w:hint="eastAsia"/>
        </w:rPr>
        <w:t>[</w:t>
      </w:r>
      <w:r>
        <w:t>2014]30</w:t>
      </w:r>
      <w:r>
        <w:rPr>
          <w:rFonts w:hint="eastAsia"/>
        </w:rPr>
        <w:t>号），项目所在区域空气环境质量功能区属二类区，执行《环境空气质量标准》（</w:t>
      </w:r>
      <w:r>
        <w:rPr>
          <w:rFonts w:hint="eastAsia"/>
        </w:rPr>
        <w:t>G</w:t>
      </w:r>
      <w:r>
        <w:t>B3095-2012</w:t>
      </w:r>
      <w:r>
        <w:rPr>
          <w:rFonts w:hint="eastAsia"/>
        </w:rPr>
        <w:t>）二级标准；特征污染物</w:t>
      </w:r>
      <w:r>
        <w:rPr>
          <w:rFonts w:hint="eastAsia"/>
        </w:rPr>
        <w:t>N</w:t>
      </w:r>
      <w:r>
        <w:t>H</w:t>
      </w:r>
      <w:r>
        <w:rPr>
          <w:vertAlign w:val="subscript"/>
        </w:rPr>
        <w:t>3</w:t>
      </w:r>
      <w:r>
        <w:rPr>
          <w:rFonts w:hint="eastAsia"/>
        </w:rPr>
        <w:t>和</w:t>
      </w:r>
      <w:r>
        <w:rPr>
          <w:rFonts w:hint="eastAsia"/>
        </w:rPr>
        <w:t>H</w:t>
      </w:r>
      <w:r>
        <w:rPr>
          <w:vertAlign w:val="subscript"/>
        </w:rPr>
        <w:t>2</w:t>
      </w:r>
      <w:r>
        <w:t>S</w:t>
      </w:r>
      <w:r>
        <w:rPr>
          <w:rFonts w:hint="eastAsia"/>
        </w:rPr>
        <w:t>参照执行《环境影响评价技术导则</w:t>
      </w:r>
      <w:r>
        <w:rPr>
          <w:rFonts w:hint="eastAsia"/>
        </w:rPr>
        <w:t xml:space="preserve"> </w:t>
      </w:r>
      <w:r>
        <w:rPr>
          <w:rFonts w:hint="eastAsia"/>
        </w:rPr>
        <w:t>大气环境》（</w:t>
      </w:r>
      <w:r>
        <w:rPr>
          <w:rFonts w:hint="eastAsia"/>
        </w:rPr>
        <w:t>H</w:t>
      </w:r>
      <w:r>
        <w:t>J2.2-2018</w:t>
      </w:r>
      <w:r>
        <w:rPr>
          <w:rFonts w:hint="eastAsia"/>
        </w:rPr>
        <w:t>）附录</w:t>
      </w:r>
      <w:r>
        <w:rPr>
          <w:rFonts w:hint="eastAsia"/>
        </w:rPr>
        <w:t>D</w:t>
      </w:r>
      <w:r>
        <w:rPr>
          <w:rFonts w:hint="eastAsia"/>
        </w:rPr>
        <w:t>其他污染物空气质量浓度参考限值，详见表</w:t>
      </w:r>
      <w:r>
        <w:t>2.5-2</w:t>
      </w:r>
      <w:r>
        <w:rPr>
          <w:rFonts w:hint="eastAsia"/>
        </w:rPr>
        <w:t>。</w:t>
      </w:r>
    </w:p>
    <w:p w:rsidR="007034A2" w:rsidRDefault="00DE35B1">
      <w:pPr>
        <w:spacing w:line="240" w:lineRule="auto"/>
        <w:ind w:firstLineChars="0" w:firstLine="0"/>
        <w:jc w:val="center"/>
        <w:rPr>
          <w:b/>
          <w:kern w:val="0"/>
          <w:szCs w:val="21"/>
        </w:rPr>
      </w:pPr>
      <w:r>
        <w:rPr>
          <w:b/>
          <w:kern w:val="0"/>
          <w:szCs w:val="21"/>
        </w:rPr>
        <w:t>表</w:t>
      </w:r>
      <w:r>
        <w:rPr>
          <w:rFonts w:hint="eastAsia"/>
          <w:b/>
          <w:kern w:val="0"/>
          <w:szCs w:val="21"/>
        </w:rPr>
        <w:t>2.</w:t>
      </w:r>
      <w:r>
        <w:rPr>
          <w:b/>
          <w:kern w:val="0"/>
          <w:szCs w:val="21"/>
        </w:rPr>
        <w:t xml:space="preserve">5-2  </w:t>
      </w:r>
      <w:r>
        <w:rPr>
          <w:rFonts w:hint="eastAsia"/>
          <w:b/>
          <w:kern w:val="0"/>
          <w:szCs w:val="21"/>
        </w:rPr>
        <w:t>环境空气</w:t>
      </w:r>
      <w:r>
        <w:rPr>
          <w:b/>
          <w:kern w:val="0"/>
          <w:szCs w:val="21"/>
        </w:rPr>
        <w:t>质量标准</w:t>
      </w:r>
    </w:p>
    <w:tbl>
      <w:tblPr>
        <w:tblW w:w="8787" w:type="dxa"/>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707"/>
        <w:gridCol w:w="1439"/>
        <w:gridCol w:w="1734"/>
        <w:gridCol w:w="1450"/>
        <w:gridCol w:w="3457"/>
      </w:tblGrid>
      <w:tr w:rsidR="007034A2">
        <w:trPr>
          <w:trHeight w:val="335"/>
          <w:tblHeader/>
          <w:jc w:val="center"/>
        </w:trPr>
        <w:tc>
          <w:tcPr>
            <w:tcW w:w="707" w:type="dxa"/>
            <w:vAlign w:val="center"/>
          </w:tcPr>
          <w:p w:rsidR="007034A2" w:rsidRDefault="00DE35B1">
            <w:pPr>
              <w:spacing w:line="240" w:lineRule="auto"/>
              <w:ind w:firstLineChars="0" w:firstLine="0"/>
              <w:jc w:val="center"/>
              <w:rPr>
                <w:b/>
                <w:sz w:val="21"/>
                <w:szCs w:val="21"/>
              </w:rPr>
            </w:pPr>
            <w:r>
              <w:rPr>
                <w:b/>
                <w:sz w:val="21"/>
                <w:szCs w:val="21"/>
              </w:rPr>
              <w:t>序号</w:t>
            </w:r>
          </w:p>
        </w:tc>
        <w:tc>
          <w:tcPr>
            <w:tcW w:w="1439" w:type="dxa"/>
            <w:vAlign w:val="center"/>
          </w:tcPr>
          <w:p w:rsidR="007034A2" w:rsidRDefault="00DE35B1">
            <w:pPr>
              <w:spacing w:line="240" w:lineRule="auto"/>
              <w:ind w:firstLineChars="0" w:firstLine="0"/>
              <w:jc w:val="center"/>
              <w:rPr>
                <w:b/>
                <w:sz w:val="21"/>
                <w:szCs w:val="21"/>
              </w:rPr>
            </w:pPr>
            <w:r>
              <w:rPr>
                <w:b/>
                <w:sz w:val="21"/>
                <w:szCs w:val="21"/>
              </w:rPr>
              <w:t>污染物项目</w:t>
            </w:r>
          </w:p>
        </w:tc>
        <w:tc>
          <w:tcPr>
            <w:tcW w:w="1734" w:type="dxa"/>
            <w:vAlign w:val="center"/>
          </w:tcPr>
          <w:p w:rsidR="007034A2" w:rsidRDefault="00DE35B1">
            <w:pPr>
              <w:spacing w:line="240" w:lineRule="auto"/>
              <w:ind w:firstLineChars="0" w:firstLine="0"/>
              <w:jc w:val="center"/>
              <w:rPr>
                <w:b/>
                <w:sz w:val="21"/>
                <w:szCs w:val="21"/>
              </w:rPr>
            </w:pPr>
            <w:r>
              <w:rPr>
                <w:b/>
                <w:sz w:val="21"/>
                <w:szCs w:val="21"/>
              </w:rPr>
              <w:t>平均时间</w:t>
            </w:r>
          </w:p>
        </w:tc>
        <w:tc>
          <w:tcPr>
            <w:tcW w:w="1450" w:type="dxa"/>
            <w:vAlign w:val="center"/>
          </w:tcPr>
          <w:p w:rsidR="007034A2" w:rsidRDefault="00DE35B1">
            <w:pPr>
              <w:spacing w:line="240" w:lineRule="auto"/>
              <w:ind w:firstLineChars="0" w:firstLine="0"/>
              <w:jc w:val="center"/>
              <w:rPr>
                <w:b/>
                <w:sz w:val="21"/>
                <w:szCs w:val="21"/>
              </w:rPr>
            </w:pPr>
            <w:r>
              <w:rPr>
                <w:b/>
                <w:sz w:val="21"/>
                <w:szCs w:val="21"/>
              </w:rPr>
              <w:t>浓度限值</w:t>
            </w:r>
          </w:p>
        </w:tc>
        <w:tc>
          <w:tcPr>
            <w:tcW w:w="3457" w:type="dxa"/>
            <w:vAlign w:val="center"/>
          </w:tcPr>
          <w:p w:rsidR="007034A2" w:rsidRDefault="00DE35B1">
            <w:pPr>
              <w:spacing w:line="240" w:lineRule="auto"/>
              <w:ind w:firstLineChars="0" w:firstLine="0"/>
              <w:jc w:val="center"/>
              <w:rPr>
                <w:b/>
                <w:sz w:val="21"/>
                <w:szCs w:val="21"/>
              </w:rPr>
            </w:pPr>
            <w:r>
              <w:rPr>
                <w:b/>
                <w:sz w:val="21"/>
                <w:szCs w:val="21"/>
              </w:rPr>
              <w:t>标准来源</w:t>
            </w:r>
          </w:p>
        </w:tc>
      </w:tr>
      <w:tr w:rsidR="007034A2">
        <w:trPr>
          <w:trHeight w:val="340"/>
          <w:jc w:val="center"/>
        </w:trPr>
        <w:tc>
          <w:tcPr>
            <w:tcW w:w="707" w:type="dxa"/>
            <w:vMerge w:val="restart"/>
            <w:vAlign w:val="center"/>
          </w:tcPr>
          <w:p w:rsidR="007034A2" w:rsidRDefault="00DE35B1">
            <w:pPr>
              <w:spacing w:line="240" w:lineRule="auto"/>
              <w:ind w:firstLineChars="0" w:firstLine="0"/>
              <w:jc w:val="center"/>
              <w:rPr>
                <w:sz w:val="21"/>
                <w:szCs w:val="21"/>
              </w:rPr>
            </w:pPr>
            <w:r>
              <w:rPr>
                <w:sz w:val="21"/>
                <w:szCs w:val="21"/>
              </w:rPr>
              <w:t>1</w:t>
            </w:r>
          </w:p>
        </w:tc>
        <w:tc>
          <w:tcPr>
            <w:tcW w:w="1439" w:type="dxa"/>
            <w:vMerge w:val="restart"/>
            <w:vAlign w:val="center"/>
          </w:tcPr>
          <w:p w:rsidR="007034A2" w:rsidRDefault="00DE35B1">
            <w:pPr>
              <w:spacing w:line="240" w:lineRule="auto"/>
              <w:ind w:firstLineChars="0" w:firstLine="0"/>
              <w:jc w:val="center"/>
              <w:rPr>
                <w:sz w:val="21"/>
                <w:szCs w:val="21"/>
              </w:rPr>
            </w:pPr>
            <w:r>
              <w:rPr>
                <w:sz w:val="21"/>
                <w:szCs w:val="21"/>
              </w:rPr>
              <w:t>SO</w:t>
            </w:r>
            <w:r>
              <w:rPr>
                <w:sz w:val="21"/>
                <w:szCs w:val="21"/>
                <w:vertAlign w:val="subscript"/>
              </w:rPr>
              <w:t>2</w:t>
            </w:r>
          </w:p>
        </w:tc>
        <w:tc>
          <w:tcPr>
            <w:tcW w:w="1734" w:type="dxa"/>
            <w:vAlign w:val="center"/>
          </w:tcPr>
          <w:p w:rsidR="007034A2" w:rsidRDefault="00DE35B1">
            <w:pPr>
              <w:spacing w:line="240" w:lineRule="auto"/>
              <w:ind w:firstLineChars="0" w:firstLine="0"/>
              <w:jc w:val="center"/>
              <w:rPr>
                <w:sz w:val="21"/>
                <w:szCs w:val="21"/>
              </w:rPr>
            </w:pPr>
            <w:r>
              <w:rPr>
                <w:sz w:val="21"/>
                <w:szCs w:val="21"/>
              </w:rPr>
              <w:t>年平均</w:t>
            </w:r>
          </w:p>
        </w:tc>
        <w:tc>
          <w:tcPr>
            <w:tcW w:w="1450" w:type="dxa"/>
            <w:vAlign w:val="center"/>
          </w:tcPr>
          <w:p w:rsidR="007034A2" w:rsidRDefault="00DE35B1">
            <w:pPr>
              <w:spacing w:line="240" w:lineRule="auto"/>
              <w:ind w:firstLineChars="0" w:firstLine="0"/>
              <w:jc w:val="center"/>
              <w:rPr>
                <w:sz w:val="21"/>
                <w:szCs w:val="21"/>
              </w:rPr>
            </w:pPr>
            <w:r>
              <w:rPr>
                <w:sz w:val="21"/>
                <w:szCs w:val="21"/>
              </w:rPr>
              <w:t>60μg/m</w:t>
            </w:r>
            <w:r>
              <w:rPr>
                <w:sz w:val="21"/>
                <w:szCs w:val="21"/>
                <w:vertAlign w:val="superscript"/>
              </w:rPr>
              <w:t>3</w:t>
            </w:r>
          </w:p>
        </w:tc>
        <w:tc>
          <w:tcPr>
            <w:tcW w:w="3457" w:type="dxa"/>
            <w:vMerge w:val="restart"/>
            <w:vAlign w:val="center"/>
          </w:tcPr>
          <w:p w:rsidR="007034A2" w:rsidRDefault="00DE35B1">
            <w:pPr>
              <w:spacing w:line="240" w:lineRule="auto"/>
              <w:ind w:firstLineChars="0" w:firstLine="0"/>
              <w:jc w:val="center"/>
              <w:rPr>
                <w:sz w:val="21"/>
                <w:szCs w:val="21"/>
              </w:rPr>
            </w:pPr>
            <w:r>
              <w:rPr>
                <w:sz w:val="21"/>
                <w:szCs w:val="21"/>
              </w:rPr>
              <w:t>《环境空气质量标准》（</w:t>
            </w:r>
            <w:r>
              <w:rPr>
                <w:sz w:val="21"/>
                <w:szCs w:val="21"/>
              </w:rPr>
              <w:t>GB3095-2012</w:t>
            </w:r>
            <w:r>
              <w:rPr>
                <w:sz w:val="21"/>
                <w:szCs w:val="21"/>
              </w:rPr>
              <w:t>）</w:t>
            </w:r>
            <w:r>
              <w:rPr>
                <w:rFonts w:hint="eastAsia"/>
                <w:sz w:val="21"/>
                <w:szCs w:val="21"/>
              </w:rPr>
              <w:t>二级标准</w:t>
            </w: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24</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150μg/m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1</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500μg/m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restart"/>
            <w:vAlign w:val="center"/>
          </w:tcPr>
          <w:p w:rsidR="007034A2" w:rsidRDefault="00DE35B1">
            <w:pPr>
              <w:spacing w:line="240" w:lineRule="auto"/>
              <w:ind w:firstLineChars="0" w:firstLine="0"/>
              <w:jc w:val="center"/>
              <w:rPr>
                <w:sz w:val="21"/>
                <w:szCs w:val="21"/>
              </w:rPr>
            </w:pPr>
            <w:r>
              <w:rPr>
                <w:sz w:val="21"/>
                <w:szCs w:val="21"/>
              </w:rPr>
              <w:t>2</w:t>
            </w:r>
          </w:p>
        </w:tc>
        <w:tc>
          <w:tcPr>
            <w:tcW w:w="1439" w:type="dxa"/>
            <w:vMerge w:val="restart"/>
            <w:vAlign w:val="center"/>
          </w:tcPr>
          <w:p w:rsidR="007034A2" w:rsidRDefault="00DE35B1">
            <w:pPr>
              <w:spacing w:line="240" w:lineRule="auto"/>
              <w:ind w:firstLineChars="0" w:firstLine="0"/>
              <w:jc w:val="center"/>
              <w:rPr>
                <w:sz w:val="21"/>
                <w:szCs w:val="21"/>
              </w:rPr>
            </w:pPr>
            <w:r>
              <w:rPr>
                <w:sz w:val="21"/>
                <w:szCs w:val="21"/>
              </w:rPr>
              <w:t>NO</w:t>
            </w:r>
            <w:r>
              <w:rPr>
                <w:sz w:val="21"/>
                <w:szCs w:val="21"/>
                <w:vertAlign w:val="subscript"/>
              </w:rPr>
              <w:t>2</w:t>
            </w:r>
          </w:p>
        </w:tc>
        <w:tc>
          <w:tcPr>
            <w:tcW w:w="1734" w:type="dxa"/>
            <w:vAlign w:val="center"/>
          </w:tcPr>
          <w:p w:rsidR="007034A2" w:rsidRDefault="00DE35B1">
            <w:pPr>
              <w:spacing w:line="240" w:lineRule="auto"/>
              <w:ind w:firstLineChars="0" w:firstLine="0"/>
              <w:jc w:val="center"/>
              <w:rPr>
                <w:sz w:val="21"/>
                <w:szCs w:val="21"/>
              </w:rPr>
            </w:pPr>
            <w:r>
              <w:rPr>
                <w:sz w:val="21"/>
                <w:szCs w:val="21"/>
              </w:rPr>
              <w:t>年平均</w:t>
            </w:r>
          </w:p>
        </w:tc>
        <w:tc>
          <w:tcPr>
            <w:tcW w:w="1450" w:type="dxa"/>
            <w:vAlign w:val="center"/>
          </w:tcPr>
          <w:p w:rsidR="007034A2" w:rsidRDefault="00DE35B1">
            <w:pPr>
              <w:spacing w:line="240" w:lineRule="auto"/>
              <w:ind w:firstLineChars="0" w:firstLine="0"/>
              <w:jc w:val="center"/>
              <w:rPr>
                <w:sz w:val="21"/>
                <w:szCs w:val="21"/>
              </w:rPr>
            </w:pPr>
            <w:r>
              <w:rPr>
                <w:sz w:val="21"/>
                <w:szCs w:val="21"/>
              </w:rPr>
              <w:t>40μg/m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24</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80μg/m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1</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200μg/m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restart"/>
            <w:vAlign w:val="center"/>
          </w:tcPr>
          <w:p w:rsidR="007034A2" w:rsidRDefault="00DE35B1">
            <w:pPr>
              <w:spacing w:line="240" w:lineRule="auto"/>
              <w:ind w:firstLineChars="0" w:firstLine="0"/>
              <w:jc w:val="center"/>
              <w:rPr>
                <w:sz w:val="21"/>
                <w:szCs w:val="21"/>
              </w:rPr>
            </w:pPr>
            <w:r>
              <w:rPr>
                <w:rFonts w:hint="eastAsia"/>
                <w:sz w:val="21"/>
                <w:szCs w:val="21"/>
              </w:rPr>
              <w:t>3</w:t>
            </w:r>
          </w:p>
        </w:tc>
        <w:tc>
          <w:tcPr>
            <w:tcW w:w="1439" w:type="dxa"/>
            <w:vMerge w:val="restart"/>
            <w:vAlign w:val="center"/>
          </w:tcPr>
          <w:p w:rsidR="007034A2" w:rsidRDefault="00DE35B1">
            <w:pPr>
              <w:spacing w:line="240" w:lineRule="auto"/>
              <w:ind w:firstLineChars="0" w:firstLine="0"/>
              <w:jc w:val="center"/>
              <w:rPr>
                <w:sz w:val="21"/>
                <w:szCs w:val="21"/>
              </w:rPr>
            </w:pPr>
            <w:r>
              <w:rPr>
                <w:rFonts w:hint="eastAsia"/>
                <w:sz w:val="21"/>
                <w:szCs w:val="21"/>
              </w:rPr>
              <w:t>C</w:t>
            </w:r>
            <w:r>
              <w:rPr>
                <w:sz w:val="21"/>
                <w:szCs w:val="21"/>
              </w:rPr>
              <w:t>O</w:t>
            </w:r>
          </w:p>
        </w:tc>
        <w:tc>
          <w:tcPr>
            <w:tcW w:w="1734" w:type="dxa"/>
            <w:vAlign w:val="center"/>
          </w:tcPr>
          <w:p w:rsidR="007034A2" w:rsidRDefault="00DE35B1">
            <w:pPr>
              <w:spacing w:line="240" w:lineRule="auto"/>
              <w:ind w:firstLineChars="0" w:firstLine="0"/>
              <w:jc w:val="center"/>
              <w:rPr>
                <w:sz w:val="21"/>
                <w:szCs w:val="21"/>
              </w:rPr>
            </w:pPr>
            <w:r>
              <w:rPr>
                <w:rFonts w:hint="eastAsia"/>
                <w:sz w:val="21"/>
                <w:szCs w:val="21"/>
              </w:rPr>
              <w:t>2</w:t>
            </w:r>
            <w:r>
              <w:rPr>
                <w:sz w:val="21"/>
                <w:szCs w:val="21"/>
              </w:rPr>
              <w:t>4</w:t>
            </w:r>
            <w:r>
              <w:rPr>
                <w:rFonts w:hint="eastAsia"/>
                <w:sz w:val="21"/>
                <w:szCs w:val="21"/>
              </w:rPr>
              <w:t>小时</w:t>
            </w:r>
            <w:r>
              <w:rPr>
                <w:sz w:val="21"/>
                <w:szCs w:val="21"/>
              </w:rPr>
              <w:t>平均</w:t>
            </w:r>
          </w:p>
        </w:tc>
        <w:tc>
          <w:tcPr>
            <w:tcW w:w="1450" w:type="dxa"/>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mg/m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1</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0mg/m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restart"/>
            <w:vAlign w:val="center"/>
          </w:tcPr>
          <w:p w:rsidR="007034A2" w:rsidRDefault="00DE35B1">
            <w:pPr>
              <w:spacing w:line="240" w:lineRule="auto"/>
              <w:ind w:firstLineChars="0" w:firstLine="0"/>
              <w:jc w:val="center"/>
              <w:rPr>
                <w:sz w:val="21"/>
                <w:szCs w:val="21"/>
              </w:rPr>
            </w:pPr>
            <w:r>
              <w:rPr>
                <w:sz w:val="21"/>
                <w:szCs w:val="21"/>
              </w:rPr>
              <w:lastRenderedPageBreak/>
              <w:t>4</w:t>
            </w:r>
          </w:p>
        </w:tc>
        <w:tc>
          <w:tcPr>
            <w:tcW w:w="1439" w:type="dxa"/>
            <w:vMerge w:val="restart"/>
            <w:vAlign w:val="center"/>
          </w:tcPr>
          <w:p w:rsidR="007034A2" w:rsidRDefault="00DE35B1">
            <w:pPr>
              <w:spacing w:line="240" w:lineRule="auto"/>
              <w:ind w:firstLineChars="0" w:firstLine="0"/>
              <w:jc w:val="center"/>
              <w:rPr>
                <w:sz w:val="21"/>
                <w:szCs w:val="21"/>
              </w:rPr>
            </w:pPr>
            <w:r>
              <w:rPr>
                <w:sz w:val="21"/>
                <w:szCs w:val="21"/>
              </w:rPr>
              <w:t>NO</w:t>
            </w:r>
            <w:r>
              <w:rPr>
                <w:sz w:val="21"/>
                <w:szCs w:val="21"/>
                <w:vertAlign w:val="subscript"/>
              </w:rPr>
              <w:t>X</w:t>
            </w:r>
          </w:p>
        </w:tc>
        <w:tc>
          <w:tcPr>
            <w:tcW w:w="1734" w:type="dxa"/>
            <w:vAlign w:val="center"/>
          </w:tcPr>
          <w:p w:rsidR="007034A2" w:rsidRDefault="00DE35B1">
            <w:pPr>
              <w:spacing w:line="240" w:lineRule="auto"/>
              <w:ind w:firstLineChars="0" w:firstLine="0"/>
              <w:jc w:val="center"/>
              <w:rPr>
                <w:sz w:val="21"/>
                <w:szCs w:val="21"/>
              </w:rPr>
            </w:pPr>
            <w:r>
              <w:rPr>
                <w:rFonts w:hint="eastAsia"/>
                <w:sz w:val="21"/>
                <w:szCs w:val="21"/>
              </w:rPr>
              <w:t>年平均</w:t>
            </w:r>
          </w:p>
        </w:tc>
        <w:tc>
          <w:tcPr>
            <w:tcW w:w="1450" w:type="dxa"/>
            <w:vAlign w:val="center"/>
          </w:tcPr>
          <w:p w:rsidR="007034A2" w:rsidRDefault="00DE35B1">
            <w:pPr>
              <w:spacing w:line="240" w:lineRule="auto"/>
              <w:ind w:firstLineChars="0" w:firstLine="0"/>
              <w:jc w:val="center"/>
              <w:rPr>
                <w:sz w:val="21"/>
                <w:szCs w:val="21"/>
              </w:rPr>
            </w:pPr>
            <w:r>
              <w:rPr>
                <w:rFonts w:hint="eastAsia"/>
                <w:sz w:val="21"/>
                <w:szCs w:val="21"/>
              </w:rPr>
              <w:t>5</w:t>
            </w:r>
            <w:r>
              <w:rPr>
                <w:sz w:val="21"/>
                <w:szCs w:val="21"/>
              </w:rPr>
              <w:t>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24</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100μg/m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1</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250μg/m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restart"/>
            <w:vAlign w:val="center"/>
          </w:tcPr>
          <w:p w:rsidR="007034A2" w:rsidRDefault="00DE35B1">
            <w:pPr>
              <w:spacing w:line="240" w:lineRule="auto"/>
              <w:ind w:firstLineChars="0" w:firstLine="0"/>
              <w:jc w:val="center"/>
              <w:rPr>
                <w:sz w:val="21"/>
                <w:szCs w:val="21"/>
              </w:rPr>
            </w:pPr>
            <w:r>
              <w:rPr>
                <w:sz w:val="21"/>
                <w:szCs w:val="21"/>
              </w:rPr>
              <w:t>5</w:t>
            </w:r>
          </w:p>
        </w:tc>
        <w:tc>
          <w:tcPr>
            <w:tcW w:w="1439" w:type="dxa"/>
            <w:vMerge w:val="restart"/>
            <w:vAlign w:val="center"/>
          </w:tcPr>
          <w:p w:rsidR="007034A2" w:rsidRDefault="00DE35B1">
            <w:pPr>
              <w:spacing w:line="240" w:lineRule="auto"/>
              <w:ind w:firstLineChars="0" w:firstLine="0"/>
              <w:jc w:val="center"/>
              <w:rPr>
                <w:sz w:val="21"/>
                <w:szCs w:val="21"/>
              </w:rPr>
            </w:pPr>
            <w:r>
              <w:rPr>
                <w:sz w:val="21"/>
                <w:szCs w:val="21"/>
              </w:rPr>
              <w:t>O</w:t>
            </w:r>
            <w:r>
              <w:rPr>
                <w:sz w:val="21"/>
                <w:szCs w:val="21"/>
                <w:vertAlign w:val="subscript"/>
              </w:rPr>
              <w:t>3</w:t>
            </w:r>
          </w:p>
        </w:tc>
        <w:tc>
          <w:tcPr>
            <w:tcW w:w="1734" w:type="dxa"/>
            <w:vAlign w:val="center"/>
          </w:tcPr>
          <w:p w:rsidR="007034A2" w:rsidRDefault="00DE35B1">
            <w:pPr>
              <w:spacing w:line="240" w:lineRule="auto"/>
              <w:ind w:firstLineChars="0" w:firstLine="0"/>
              <w:jc w:val="center"/>
              <w:rPr>
                <w:sz w:val="21"/>
                <w:szCs w:val="21"/>
              </w:rPr>
            </w:pPr>
            <w:r>
              <w:rPr>
                <w:sz w:val="21"/>
                <w:szCs w:val="21"/>
              </w:rPr>
              <w:t>日最大</w:t>
            </w:r>
            <w:r>
              <w:rPr>
                <w:sz w:val="21"/>
                <w:szCs w:val="21"/>
              </w:rPr>
              <w:t>8</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160μg/m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1</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200μg/m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restart"/>
            <w:vAlign w:val="center"/>
          </w:tcPr>
          <w:p w:rsidR="007034A2" w:rsidRDefault="00DE35B1">
            <w:pPr>
              <w:spacing w:line="240" w:lineRule="auto"/>
              <w:ind w:firstLineChars="0" w:firstLine="0"/>
              <w:jc w:val="center"/>
              <w:rPr>
                <w:sz w:val="21"/>
                <w:szCs w:val="21"/>
              </w:rPr>
            </w:pPr>
            <w:r>
              <w:rPr>
                <w:sz w:val="21"/>
                <w:szCs w:val="21"/>
              </w:rPr>
              <w:t>6</w:t>
            </w:r>
          </w:p>
        </w:tc>
        <w:tc>
          <w:tcPr>
            <w:tcW w:w="1439" w:type="dxa"/>
            <w:vMerge w:val="restart"/>
            <w:vAlign w:val="center"/>
          </w:tcPr>
          <w:p w:rsidR="007034A2" w:rsidRDefault="00DE35B1">
            <w:pPr>
              <w:spacing w:line="240" w:lineRule="auto"/>
              <w:ind w:firstLineChars="0" w:firstLine="0"/>
              <w:jc w:val="center"/>
              <w:rPr>
                <w:sz w:val="21"/>
                <w:szCs w:val="21"/>
              </w:rPr>
            </w:pPr>
            <w:r>
              <w:rPr>
                <w:sz w:val="21"/>
                <w:szCs w:val="21"/>
              </w:rPr>
              <w:t>PM</w:t>
            </w:r>
            <w:r>
              <w:rPr>
                <w:sz w:val="21"/>
                <w:szCs w:val="21"/>
                <w:vertAlign w:val="subscript"/>
              </w:rPr>
              <w:t>10</w:t>
            </w:r>
          </w:p>
        </w:tc>
        <w:tc>
          <w:tcPr>
            <w:tcW w:w="1734" w:type="dxa"/>
            <w:vAlign w:val="center"/>
          </w:tcPr>
          <w:p w:rsidR="007034A2" w:rsidRDefault="00DE35B1">
            <w:pPr>
              <w:spacing w:line="240" w:lineRule="auto"/>
              <w:ind w:firstLineChars="0" w:firstLine="0"/>
              <w:jc w:val="center"/>
              <w:rPr>
                <w:sz w:val="21"/>
                <w:szCs w:val="21"/>
              </w:rPr>
            </w:pPr>
            <w:r>
              <w:rPr>
                <w:sz w:val="21"/>
                <w:szCs w:val="21"/>
              </w:rPr>
              <w:t>年平均</w:t>
            </w:r>
          </w:p>
        </w:tc>
        <w:tc>
          <w:tcPr>
            <w:tcW w:w="1450" w:type="dxa"/>
            <w:vAlign w:val="center"/>
          </w:tcPr>
          <w:p w:rsidR="007034A2" w:rsidRDefault="00DE35B1">
            <w:pPr>
              <w:spacing w:line="240" w:lineRule="auto"/>
              <w:ind w:firstLineChars="0" w:firstLine="0"/>
              <w:jc w:val="center"/>
              <w:rPr>
                <w:sz w:val="21"/>
                <w:szCs w:val="21"/>
              </w:rPr>
            </w:pPr>
            <w:r>
              <w:rPr>
                <w:sz w:val="21"/>
                <w:szCs w:val="21"/>
              </w:rPr>
              <w:t>70μg/m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24</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150μg/m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restart"/>
            <w:vAlign w:val="center"/>
          </w:tcPr>
          <w:p w:rsidR="007034A2" w:rsidRDefault="00DE35B1">
            <w:pPr>
              <w:spacing w:line="240" w:lineRule="auto"/>
              <w:ind w:firstLineChars="0" w:firstLine="0"/>
              <w:jc w:val="center"/>
              <w:rPr>
                <w:sz w:val="21"/>
                <w:szCs w:val="21"/>
              </w:rPr>
            </w:pPr>
            <w:r>
              <w:rPr>
                <w:rFonts w:hint="eastAsia"/>
                <w:sz w:val="21"/>
                <w:szCs w:val="21"/>
              </w:rPr>
              <w:t>7</w:t>
            </w:r>
          </w:p>
        </w:tc>
        <w:tc>
          <w:tcPr>
            <w:tcW w:w="1439" w:type="dxa"/>
            <w:vMerge w:val="restart"/>
            <w:vAlign w:val="center"/>
          </w:tcPr>
          <w:p w:rsidR="007034A2" w:rsidRDefault="00DE35B1">
            <w:pPr>
              <w:spacing w:line="240" w:lineRule="auto"/>
              <w:ind w:firstLineChars="0" w:firstLine="0"/>
              <w:jc w:val="center"/>
              <w:rPr>
                <w:sz w:val="21"/>
                <w:szCs w:val="21"/>
              </w:rPr>
            </w:pPr>
            <w:r>
              <w:rPr>
                <w:sz w:val="21"/>
                <w:szCs w:val="21"/>
              </w:rPr>
              <w:t>PM</w:t>
            </w:r>
            <w:r>
              <w:rPr>
                <w:sz w:val="21"/>
                <w:szCs w:val="21"/>
                <w:vertAlign w:val="subscript"/>
              </w:rPr>
              <w:t>2.5</w:t>
            </w:r>
          </w:p>
        </w:tc>
        <w:tc>
          <w:tcPr>
            <w:tcW w:w="1734" w:type="dxa"/>
            <w:vAlign w:val="center"/>
          </w:tcPr>
          <w:p w:rsidR="007034A2" w:rsidRDefault="00DE35B1">
            <w:pPr>
              <w:spacing w:line="240" w:lineRule="auto"/>
              <w:ind w:firstLineChars="0" w:firstLine="0"/>
              <w:jc w:val="center"/>
              <w:rPr>
                <w:sz w:val="21"/>
                <w:szCs w:val="21"/>
              </w:rPr>
            </w:pPr>
            <w:r>
              <w:rPr>
                <w:sz w:val="21"/>
                <w:szCs w:val="21"/>
              </w:rPr>
              <w:t>年平均</w:t>
            </w:r>
          </w:p>
        </w:tc>
        <w:tc>
          <w:tcPr>
            <w:tcW w:w="1450" w:type="dxa"/>
            <w:vAlign w:val="center"/>
          </w:tcPr>
          <w:p w:rsidR="007034A2" w:rsidRDefault="00DE35B1">
            <w:pPr>
              <w:spacing w:line="240" w:lineRule="auto"/>
              <w:ind w:firstLineChars="0" w:firstLine="0"/>
              <w:jc w:val="center"/>
              <w:rPr>
                <w:sz w:val="21"/>
                <w:szCs w:val="21"/>
              </w:rPr>
            </w:pPr>
            <w:r>
              <w:rPr>
                <w:sz w:val="21"/>
                <w:szCs w:val="21"/>
              </w:rPr>
              <w:t>35μg/m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24</w:t>
            </w:r>
            <w:r>
              <w:rPr>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75μg/m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restart"/>
            <w:vAlign w:val="center"/>
          </w:tcPr>
          <w:p w:rsidR="007034A2" w:rsidRDefault="00DE35B1">
            <w:pPr>
              <w:spacing w:line="240" w:lineRule="auto"/>
              <w:ind w:firstLineChars="0" w:firstLine="0"/>
              <w:jc w:val="center"/>
              <w:rPr>
                <w:sz w:val="21"/>
                <w:szCs w:val="21"/>
              </w:rPr>
            </w:pPr>
            <w:r>
              <w:rPr>
                <w:sz w:val="21"/>
                <w:szCs w:val="21"/>
              </w:rPr>
              <w:t>8</w:t>
            </w:r>
          </w:p>
        </w:tc>
        <w:tc>
          <w:tcPr>
            <w:tcW w:w="1439" w:type="dxa"/>
            <w:vMerge w:val="restart"/>
            <w:vAlign w:val="center"/>
          </w:tcPr>
          <w:p w:rsidR="007034A2" w:rsidRDefault="00DE35B1">
            <w:pPr>
              <w:spacing w:line="240" w:lineRule="auto"/>
              <w:ind w:firstLineChars="0" w:firstLine="0"/>
              <w:jc w:val="center"/>
              <w:rPr>
                <w:sz w:val="21"/>
                <w:szCs w:val="21"/>
              </w:rPr>
            </w:pPr>
            <w:r>
              <w:rPr>
                <w:rFonts w:hint="eastAsia"/>
                <w:sz w:val="21"/>
                <w:szCs w:val="21"/>
              </w:rPr>
              <w:t>T</w:t>
            </w:r>
            <w:r>
              <w:rPr>
                <w:sz w:val="21"/>
                <w:szCs w:val="21"/>
              </w:rPr>
              <w:t>SP</w:t>
            </w:r>
          </w:p>
        </w:tc>
        <w:tc>
          <w:tcPr>
            <w:tcW w:w="1734" w:type="dxa"/>
            <w:vAlign w:val="center"/>
          </w:tcPr>
          <w:p w:rsidR="007034A2" w:rsidRDefault="00DE35B1">
            <w:pPr>
              <w:spacing w:line="240" w:lineRule="auto"/>
              <w:ind w:firstLineChars="0" w:firstLine="0"/>
              <w:jc w:val="center"/>
              <w:rPr>
                <w:sz w:val="21"/>
                <w:szCs w:val="21"/>
              </w:rPr>
            </w:pPr>
            <w:r>
              <w:rPr>
                <w:sz w:val="21"/>
                <w:szCs w:val="21"/>
              </w:rPr>
              <w:t>年平均</w:t>
            </w:r>
          </w:p>
        </w:tc>
        <w:tc>
          <w:tcPr>
            <w:tcW w:w="1450" w:type="dxa"/>
            <w:vAlign w:val="center"/>
          </w:tcPr>
          <w:p w:rsidR="007034A2" w:rsidRDefault="00DE35B1">
            <w:pPr>
              <w:spacing w:line="240" w:lineRule="auto"/>
              <w:ind w:firstLineChars="0" w:firstLine="0"/>
              <w:jc w:val="center"/>
              <w:rPr>
                <w:sz w:val="21"/>
                <w:szCs w:val="21"/>
              </w:rPr>
            </w:pPr>
            <w:r>
              <w:rPr>
                <w:rFonts w:hint="eastAsia"/>
                <w:sz w:val="21"/>
                <w:szCs w:val="21"/>
              </w:rPr>
              <w:t>2</w:t>
            </w:r>
            <w:r>
              <w:rPr>
                <w:sz w:val="21"/>
                <w:szCs w:val="21"/>
              </w:rPr>
              <w:t>00μg/m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Merge/>
            <w:vAlign w:val="center"/>
          </w:tcPr>
          <w:p w:rsidR="007034A2" w:rsidRDefault="007034A2">
            <w:pPr>
              <w:spacing w:line="240" w:lineRule="auto"/>
              <w:ind w:firstLineChars="0" w:firstLine="0"/>
              <w:jc w:val="center"/>
              <w:rPr>
                <w:sz w:val="21"/>
                <w:szCs w:val="21"/>
              </w:rPr>
            </w:pPr>
          </w:p>
        </w:tc>
        <w:tc>
          <w:tcPr>
            <w:tcW w:w="1439" w:type="dxa"/>
            <w:vMerge/>
            <w:vAlign w:val="center"/>
          </w:tcPr>
          <w:p w:rsidR="007034A2" w:rsidRDefault="007034A2">
            <w:pPr>
              <w:spacing w:line="240" w:lineRule="auto"/>
              <w:ind w:firstLineChars="0" w:firstLine="0"/>
              <w:jc w:val="center"/>
              <w:rPr>
                <w:sz w:val="21"/>
                <w:szCs w:val="21"/>
              </w:rPr>
            </w:pPr>
          </w:p>
        </w:tc>
        <w:tc>
          <w:tcPr>
            <w:tcW w:w="1734" w:type="dxa"/>
            <w:vAlign w:val="center"/>
          </w:tcPr>
          <w:p w:rsidR="007034A2" w:rsidRDefault="00DE35B1">
            <w:pPr>
              <w:spacing w:line="240" w:lineRule="auto"/>
              <w:ind w:firstLineChars="0" w:firstLine="0"/>
              <w:jc w:val="center"/>
              <w:rPr>
                <w:sz w:val="21"/>
                <w:szCs w:val="21"/>
              </w:rPr>
            </w:pPr>
            <w:r>
              <w:rPr>
                <w:sz w:val="21"/>
                <w:szCs w:val="21"/>
              </w:rPr>
              <w:t>24</w:t>
            </w:r>
            <w:r>
              <w:rPr>
                <w:sz w:val="21"/>
                <w:szCs w:val="21"/>
              </w:rPr>
              <w:t>小时平均</w:t>
            </w:r>
          </w:p>
        </w:tc>
        <w:tc>
          <w:tcPr>
            <w:tcW w:w="1450" w:type="dxa"/>
            <w:vAlign w:val="center"/>
          </w:tcPr>
          <w:p w:rsidR="007034A2" w:rsidRDefault="00DE35B1">
            <w:pPr>
              <w:spacing w:line="240" w:lineRule="auto"/>
              <w:ind w:firstLineChars="0" w:firstLine="0"/>
              <w:jc w:val="center"/>
              <w:rPr>
                <w:b/>
                <w:sz w:val="21"/>
                <w:szCs w:val="21"/>
              </w:rPr>
            </w:pPr>
            <w:r>
              <w:rPr>
                <w:rFonts w:hint="eastAsia"/>
                <w:sz w:val="21"/>
                <w:szCs w:val="21"/>
              </w:rPr>
              <w:t>3</w:t>
            </w:r>
            <w:r>
              <w:rPr>
                <w:sz w:val="21"/>
                <w:szCs w:val="21"/>
              </w:rPr>
              <w:t>00μg/m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707" w:type="dxa"/>
            <w:vAlign w:val="center"/>
          </w:tcPr>
          <w:p w:rsidR="007034A2" w:rsidRDefault="00DE35B1">
            <w:pPr>
              <w:spacing w:line="240" w:lineRule="auto"/>
              <w:ind w:firstLineChars="0" w:firstLine="0"/>
              <w:jc w:val="center"/>
              <w:rPr>
                <w:sz w:val="21"/>
                <w:szCs w:val="21"/>
              </w:rPr>
            </w:pPr>
            <w:r>
              <w:rPr>
                <w:rFonts w:hint="eastAsia"/>
                <w:sz w:val="21"/>
                <w:szCs w:val="21"/>
              </w:rPr>
              <w:t>9</w:t>
            </w:r>
          </w:p>
        </w:tc>
        <w:tc>
          <w:tcPr>
            <w:tcW w:w="1439" w:type="dxa"/>
            <w:vAlign w:val="center"/>
          </w:tcPr>
          <w:p w:rsidR="007034A2" w:rsidRDefault="00DE35B1">
            <w:pPr>
              <w:spacing w:line="240" w:lineRule="auto"/>
              <w:ind w:firstLineChars="0" w:firstLine="0"/>
              <w:jc w:val="center"/>
              <w:rPr>
                <w:sz w:val="21"/>
                <w:szCs w:val="21"/>
              </w:rPr>
            </w:pPr>
            <w:r>
              <w:rPr>
                <w:rFonts w:hint="eastAsia"/>
                <w:sz w:val="21"/>
                <w:szCs w:val="21"/>
              </w:rPr>
              <w:t>N</w:t>
            </w:r>
            <w:r>
              <w:rPr>
                <w:sz w:val="21"/>
                <w:szCs w:val="21"/>
              </w:rPr>
              <w:t>H</w:t>
            </w:r>
            <w:r>
              <w:rPr>
                <w:sz w:val="21"/>
                <w:szCs w:val="21"/>
                <w:vertAlign w:val="subscript"/>
              </w:rPr>
              <w:t>3</w:t>
            </w:r>
          </w:p>
        </w:tc>
        <w:tc>
          <w:tcPr>
            <w:tcW w:w="1734" w:type="dxa"/>
            <w:vAlign w:val="center"/>
          </w:tcPr>
          <w:p w:rsidR="007034A2" w:rsidRDefault="00DE35B1">
            <w:pPr>
              <w:spacing w:line="240" w:lineRule="auto"/>
              <w:ind w:firstLineChars="0" w:firstLine="0"/>
              <w:jc w:val="center"/>
              <w:rPr>
                <w:sz w:val="21"/>
                <w:szCs w:val="21"/>
              </w:rPr>
            </w:pPr>
            <w:r>
              <w:rPr>
                <w:sz w:val="21"/>
                <w:szCs w:val="21"/>
              </w:rPr>
              <w:t>1</w:t>
            </w:r>
            <w:r>
              <w:rPr>
                <w:rFonts w:hint="eastAsia"/>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200μg/m</w:t>
            </w:r>
            <w:r>
              <w:rPr>
                <w:sz w:val="21"/>
                <w:szCs w:val="21"/>
                <w:vertAlign w:val="superscript"/>
              </w:rPr>
              <w:t>3</w:t>
            </w:r>
          </w:p>
        </w:tc>
        <w:tc>
          <w:tcPr>
            <w:tcW w:w="3457" w:type="dxa"/>
            <w:vMerge w:val="restart"/>
            <w:vAlign w:val="center"/>
          </w:tcPr>
          <w:p w:rsidR="007034A2" w:rsidRDefault="00DE35B1">
            <w:pPr>
              <w:spacing w:line="240" w:lineRule="auto"/>
              <w:ind w:firstLineChars="0" w:firstLine="0"/>
              <w:jc w:val="center"/>
              <w:rPr>
                <w:sz w:val="21"/>
                <w:szCs w:val="21"/>
              </w:rPr>
            </w:pPr>
            <w:r>
              <w:rPr>
                <w:rFonts w:hint="eastAsia"/>
                <w:sz w:val="21"/>
                <w:szCs w:val="21"/>
              </w:rPr>
              <w:t>《环境影响评价技术导则</w:t>
            </w:r>
            <w:r>
              <w:rPr>
                <w:rFonts w:hint="eastAsia"/>
                <w:sz w:val="21"/>
                <w:szCs w:val="21"/>
              </w:rPr>
              <w:t xml:space="preserve"> </w:t>
            </w:r>
            <w:r>
              <w:rPr>
                <w:rFonts w:hint="eastAsia"/>
                <w:sz w:val="21"/>
                <w:szCs w:val="21"/>
              </w:rPr>
              <w:t>大气环境》（</w:t>
            </w:r>
            <w:r>
              <w:rPr>
                <w:rFonts w:hint="eastAsia"/>
                <w:sz w:val="21"/>
                <w:szCs w:val="21"/>
              </w:rPr>
              <w:t>HJ2.2-2018</w:t>
            </w:r>
            <w:r>
              <w:rPr>
                <w:rFonts w:hint="eastAsia"/>
                <w:sz w:val="21"/>
                <w:szCs w:val="21"/>
              </w:rPr>
              <w:t>）附录</w:t>
            </w:r>
            <w:r>
              <w:rPr>
                <w:rFonts w:hint="eastAsia"/>
                <w:sz w:val="21"/>
                <w:szCs w:val="21"/>
              </w:rPr>
              <w:t>D</w:t>
            </w:r>
          </w:p>
        </w:tc>
      </w:tr>
      <w:tr w:rsidR="007034A2">
        <w:trPr>
          <w:trHeight w:val="340"/>
          <w:jc w:val="center"/>
        </w:trPr>
        <w:tc>
          <w:tcPr>
            <w:tcW w:w="707" w:type="dxa"/>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w:t>
            </w:r>
          </w:p>
        </w:tc>
        <w:tc>
          <w:tcPr>
            <w:tcW w:w="1439" w:type="dxa"/>
            <w:vAlign w:val="center"/>
          </w:tcPr>
          <w:p w:rsidR="007034A2" w:rsidRDefault="00DE35B1">
            <w:pPr>
              <w:spacing w:line="240" w:lineRule="auto"/>
              <w:ind w:firstLineChars="0" w:firstLine="0"/>
              <w:jc w:val="center"/>
              <w:rPr>
                <w:sz w:val="21"/>
                <w:szCs w:val="21"/>
              </w:rPr>
            </w:pPr>
            <w:r>
              <w:rPr>
                <w:rFonts w:hint="eastAsia"/>
                <w:sz w:val="21"/>
                <w:szCs w:val="21"/>
              </w:rPr>
              <w:t>H</w:t>
            </w:r>
            <w:r>
              <w:rPr>
                <w:sz w:val="21"/>
                <w:szCs w:val="21"/>
                <w:vertAlign w:val="subscript"/>
              </w:rPr>
              <w:t>2</w:t>
            </w:r>
            <w:r>
              <w:rPr>
                <w:sz w:val="21"/>
                <w:szCs w:val="21"/>
              </w:rPr>
              <w:t>S</w:t>
            </w:r>
          </w:p>
        </w:tc>
        <w:tc>
          <w:tcPr>
            <w:tcW w:w="1734" w:type="dxa"/>
            <w:vAlign w:val="center"/>
          </w:tcPr>
          <w:p w:rsidR="007034A2" w:rsidRDefault="00DE35B1">
            <w:pPr>
              <w:spacing w:line="240" w:lineRule="auto"/>
              <w:ind w:firstLineChars="0" w:firstLine="0"/>
              <w:jc w:val="center"/>
              <w:rPr>
                <w:sz w:val="21"/>
                <w:szCs w:val="21"/>
              </w:rPr>
            </w:pPr>
            <w:r>
              <w:rPr>
                <w:sz w:val="21"/>
                <w:szCs w:val="21"/>
              </w:rPr>
              <w:t>1</w:t>
            </w:r>
            <w:r>
              <w:rPr>
                <w:rFonts w:hint="eastAsia"/>
                <w:sz w:val="21"/>
                <w:szCs w:val="21"/>
              </w:rPr>
              <w:t>小时平均</w:t>
            </w:r>
          </w:p>
        </w:tc>
        <w:tc>
          <w:tcPr>
            <w:tcW w:w="1450" w:type="dxa"/>
            <w:vAlign w:val="center"/>
          </w:tcPr>
          <w:p w:rsidR="007034A2" w:rsidRDefault="00DE35B1">
            <w:pPr>
              <w:spacing w:line="240" w:lineRule="auto"/>
              <w:ind w:firstLineChars="0" w:firstLine="0"/>
              <w:jc w:val="center"/>
              <w:rPr>
                <w:sz w:val="21"/>
                <w:szCs w:val="21"/>
              </w:rPr>
            </w:pPr>
            <w:r>
              <w:rPr>
                <w:sz w:val="21"/>
                <w:szCs w:val="21"/>
              </w:rPr>
              <w:t>10μg/m</w:t>
            </w:r>
            <w:r>
              <w:rPr>
                <w:sz w:val="21"/>
                <w:szCs w:val="21"/>
                <w:vertAlign w:val="superscript"/>
              </w:rPr>
              <w:t>3</w:t>
            </w:r>
          </w:p>
        </w:tc>
        <w:tc>
          <w:tcPr>
            <w:tcW w:w="3457" w:type="dxa"/>
            <w:vMerge/>
            <w:vAlign w:val="center"/>
          </w:tcPr>
          <w:p w:rsidR="007034A2" w:rsidRDefault="007034A2">
            <w:pPr>
              <w:spacing w:line="240" w:lineRule="auto"/>
              <w:ind w:firstLineChars="0" w:firstLine="0"/>
              <w:jc w:val="center"/>
              <w:rPr>
                <w:sz w:val="21"/>
                <w:szCs w:val="21"/>
              </w:rPr>
            </w:pPr>
          </w:p>
        </w:tc>
      </w:tr>
    </w:tbl>
    <w:p w:rsidR="007034A2" w:rsidRDefault="00DE35B1">
      <w:pPr>
        <w:pStyle w:val="4"/>
        <w:spacing w:beforeLines="100" w:before="240"/>
      </w:pPr>
      <w:r>
        <w:rPr>
          <w:rFonts w:hint="eastAsia"/>
        </w:rPr>
        <w:t>2.</w:t>
      </w:r>
      <w:r>
        <w:t>5</w:t>
      </w:r>
      <w:r>
        <w:rPr>
          <w:rFonts w:hint="eastAsia"/>
        </w:rPr>
        <w:t>.</w:t>
      </w:r>
      <w:r>
        <w:t>1.</w:t>
      </w:r>
      <w:r>
        <w:rPr>
          <w:rFonts w:hint="eastAsia"/>
        </w:rPr>
        <w:t>3</w:t>
      </w:r>
      <w:r>
        <w:t>声环境质量标准</w:t>
      </w:r>
    </w:p>
    <w:p w:rsidR="007034A2" w:rsidRDefault="00DE35B1">
      <w:pPr>
        <w:tabs>
          <w:tab w:val="left" w:pos="4678"/>
        </w:tabs>
        <w:ind w:firstLine="480"/>
        <w:rPr>
          <w:rFonts w:hAnsi="宋体"/>
          <w:kern w:val="0"/>
          <w:szCs w:val="24"/>
        </w:rPr>
      </w:pPr>
      <w:r>
        <w:rPr>
          <w:snapToGrid w:val="0"/>
          <w:kern w:val="18"/>
          <w:szCs w:val="24"/>
        </w:rPr>
        <w:t>根据</w:t>
      </w:r>
      <w:r>
        <w:rPr>
          <w:rFonts w:hint="eastAsia"/>
          <w:snapToGrid w:val="0"/>
          <w:kern w:val="18"/>
          <w:szCs w:val="24"/>
        </w:rPr>
        <w:t>福州市声环境功能规划，项目所在地区划为</w:t>
      </w:r>
      <w:r>
        <w:rPr>
          <w:rFonts w:hint="eastAsia"/>
          <w:snapToGrid w:val="0"/>
          <w:kern w:val="18"/>
          <w:szCs w:val="24"/>
        </w:rPr>
        <w:t>2</w:t>
      </w:r>
      <w:r>
        <w:rPr>
          <w:rFonts w:hint="eastAsia"/>
          <w:snapToGrid w:val="0"/>
          <w:kern w:val="18"/>
          <w:szCs w:val="24"/>
        </w:rPr>
        <w:t>类功能区，声环境质量执行《声环境质量标准》（</w:t>
      </w:r>
      <w:r>
        <w:rPr>
          <w:rFonts w:hint="eastAsia"/>
          <w:snapToGrid w:val="0"/>
          <w:kern w:val="18"/>
          <w:szCs w:val="24"/>
        </w:rPr>
        <w:t>GB3096-2008</w:t>
      </w:r>
      <w:r>
        <w:rPr>
          <w:rFonts w:hint="eastAsia"/>
          <w:snapToGrid w:val="0"/>
          <w:kern w:val="18"/>
          <w:szCs w:val="24"/>
        </w:rPr>
        <w:t>）中</w:t>
      </w:r>
      <w:r>
        <w:rPr>
          <w:rFonts w:hint="eastAsia"/>
          <w:snapToGrid w:val="0"/>
          <w:kern w:val="18"/>
          <w:szCs w:val="24"/>
        </w:rPr>
        <w:t>2</w:t>
      </w:r>
      <w:r>
        <w:rPr>
          <w:rFonts w:hint="eastAsia"/>
          <w:snapToGrid w:val="0"/>
          <w:kern w:val="18"/>
          <w:szCs w:val="24"/>
        </w:rPr>
        <w:t>类标准（昼间≤</w:t>
      </w:r>
      <w:r>
        <w:rPr>
          <w:rFonts w:hint="eastAsia"/>
          <w:snapToGrid w:val="0"/>
          <w:kern w:val="18"/>
          <w:szCs w:val="24"/>
        </w:rPr>
        <w:t>60dB</w:t>
      </w:r>
      <w:r>
        <w:rPr>
          <w:rFonts w:hint="eastAsia"/>
          <w:snapToGrid w:val="0"/>
          <w:kern w:val="18"/>
          <w:szCs w:val="24"/>
        </w:rPr>
        <w:t>（</w:t>
      </w:r>
      <w:r>
        <w:rPr>
          <w:rFonts w:hint="eastAsia"/>
          <w:snapToGrid w:val="0"/>
          <w:kern w:val="18"/>
          <w:szCs w:val="24"/>
        </w:rPr>
        <w:t>A</w:t>
      </w:r>
      <w:r>
        <w:rPr>
          <w:rFonts w:hint="eastAsia"/>
          <w:snapToGrid w:val="0"/>
          <w:kern w:val="18"/>
          <w:szCs w:val="24"/>
        </w:rPr>
        <w:t>）、夜间≤</w:t>
      </w:r>
      <w:r>
        <w:rPr>
          <w:rFonts w:hint="eastAsia"/>
          <w:snapToGrid w:val="0"/>
          <w:kern w:val="18"/>
          <w:szCs w:val="24"/>
        </w:rPr>
        <w:t>50dB</w:t>
      </w:r>
      <w:r>
        <w:rPr>
          <w:rFonts w:hint="eastAsia"/>
          <w:snapToGrid w:val="0"/>
          <w:kern w:val="18"/>
          <w:szCs w:val="24"/>
        </w:rPr>
        <w:t>（</w:t>
      </w:r>
      <w:r>
        <w:rPr>
          <w:rFonts w:hint="eastAsia"/>
          <w:snapToGrid w:val="0"/>
          <w:kern w:val="18"/>
          <w:szCs w:val="24"/>
        </w:rPr>
        <w:t>A</w:t>
      </w:r>
      <w:r>
        <w:rPr>
          <w:rFonts w:hint="eastAsia"/>
          <w:snapToGrid w:val="0"/>
          <w:kern w:val="18"/>
          <w:szCs w:val="24"/>
        </w:rPr>
        <w:t>）），项目</w:t>
      </w:r>
      <w:r>
        <w:rPr>
          <w:rFonts w:hint="eastAsia"/>
        </w:rPr>
        <w:t>西侧边界靠近五一南路执行《声环境质量标准》（</w:t>
      </w:r>
      <w:r>
        <w:t>GB3096-2008</w:t>
      </w:r>
      <w:r>
        <w:rPr>
          <w:rFonts w:hint="eastAsia"/>
        </w:rPr>
        <w:t>）中</w:t>
      </w:r>
      <w:r>
        <w:t>4</w:t>
      </w:r>
      <w:r>
        <w:rPr>
          <w:rFonts w:hint="eastAsia"/>
        </w:rPr>
        <w:t>a</w:t>
      </w:r>
      <w:r>
        <w:rPr>
          <w:rFonts w:hint="eastAsia"/>
        </w:rPr>
        <w:t>类标准要求</w:t>
      </w:r>
      <w:r>
        <w:rPr>
          <w:rFonts w:hint="eastAsia"/>
          <w:snapToGrid w:val="0"/>
          <w:kern w:val="18"/>
          <w:szCs w:val="24"/>
        </w:rPr>
        <w:t>（昼间≤</w:t>
      </w:r>
      <w:r>
        <w:rPr>
          <w:rFonts w:hint="eastAsia"/>
          <w:snapToGrid w:val="0"/>
          <w:kern w:val="18"/>
          <w:szCs w:val="24"/>
        </w:rPr>
        <w:t>70dB</w:t>
      </w:r>
      <w:r>
        <w:rPr>
          <w:rFonts w:hint="eastAsia"/>
          <w:snapToGrid w:val="0"/>
          <w:kern w:val="18"/>
          <w:szCs w:val="24"/>
        </w:rPr>
        <w:t>（</w:t>
      </w:r>
      <w:r>
        <w:rPr>
          <w:rFonts w:hint="eastAsia"/>
          <w:snapToGrid w:val="0"/>
          <w:kern w:val="18"/>
          <w:szCs w:val="24"/>
        </w:rPr>
        <w:t>A</w:t>
      </w:r>
      <w:r>
        <w:rPr>
          <w:rFonts w:hint="eastAsia"/>
          <w:snapToGrid w:val="0"/>
          <w:kern w:val="18"/>
          <w:szCs w:val="24"/>
        </w:rPr>
        <w:t>）、夜间≤</w:t>
      </w:r>
      <w:r>
        <w:rPr>
          <w:rFonts w:hint="eastAsia"/>
          <w:snapToGrid w:val="0"/>
          <w:kern w:val="18"/>
          <w:szCs w:val="24"/>
        </w:rPr>
        <w:t>55dB</w:t>
      </w:r>
      <w:r>
        <w:rPr>
          <w:rFonts w:hint="eastAsia"/>
          <w:snapToGrid w:val="0"/>
          <w:kern w:val="18"/>
          <w:szCs w:val="24"/>
        </w:rPr>
        <w:t>（</w:t>
      </w:r>
      <w:r>
        <w:rPr>
          <w:rFonts w:hint="eastAsia"/>
          <w:snapToGrid w:val="0"/>
          <w:kern w:val="18"/>
          <w:szCs w:val="24"/>
        </w:rPr>
        <w:t>A</w:t>
      </w:r>
      <w:r>
        <w:rPr>
          <w:rFonts w:hint="eastAsia"/>
          <w:snapToGrid w:val="0"/>
          <w:kern w:val="18"/>
          <w:szCs w:val="24"/>
        </w:rPr>
        <w:t>））</w:t>
      </w:r>
      <w:r>
        <w:rPr>
          <w:rFonts w:hAnsi="宋体" w:hint="eastAsia"/>
          <w:kern w:val="0"/>
          <w:szCs w:val="24"/>
        </w:rPr>
        <w:t>。</w:t>
      </w:r>
    </w:p>
    <w:p w:rsidR="007034A2" w:rsidRDefault="00DE35B1">
      <w:pPr>
        <w:pStyle w:val="3"/>
        <w:spacing w:beforeLines="100" w:before="240"/>
      </w:pPr>
      <w:r>
        <w:rPr>
          <w:rFonts w:hint="eastAsia"/>
        </w:rPr>
        <w:t>2.</w:t>
      </w:r>
      <w:r>
        <w:t>5.2</w:t>
      </w:r>
      <w:r>
        <w:t>污染物排放标准</w:t>
      </w:r>
    </w:p>
    <w:p w:rsidR="007034A2" w:rsidRDefault="00DE35B1">
      <w:pPr>
        <w:pStyle w:val="4"/>
        <w:spacing w:before="120"/>
      </w:pPr>
      <w:r>
        <w:t>2.5.2.1</w:t>
      </w:r>
      <w:r>
        <w:t>水</w:t>
      </w:r>
      <w:r>
        <w:rPr>
          <w:rFonts w:hint="eastAsia"/>
        </w:rPr>
        <w:t>污染物排放标准</w:t>
      </w:r>
    </w:p>
    <w:p w:rsidR="007034A2" w:rsidRDefault="00DE35B1">
      <w:pPr>
        <w:ind w:firstLine="480"/>
        <w:rPr>
          <w:highlight w:val="yellow"/>
        </w:rPr>
      </w:pPr>
      <w:r>
        <w:rPr>
          <w:rFonts w:hint="eastAsia"/>
        </w:rPr>
        <w:t>施工期：施工废水主要为泥浆废水，经沉淀池沉淀处理后回用于施工场地及道路的洒水，不直接外排。本项目施工期</w:t>
      </w:r>
      <w:proofErr w:type="gramStart"/>
      <w:r>
        <w:rPr>
          <w:rFonts w:hint="eastAsia"/>
        </w:rPr>
        <w:t>间施工</w:t>
      </w:r>
      <w:proofErr w:type="gramEnd"/>
      <w:r>
        <w:rPr>
          <w:rFonts w:hint="eastAsia"/>
        </w:rPr>
        <w:t>现场不设施工营地，施工人员分散居住在附近的</w:t>
      </w:r>
      <w:r>
        <w:rPr>
          <w:rFonts w:hint="eastAsia"/>
        </w:rPr>
        <w:t>居住区内，施工人员生活污水纳入当地现有的污水处理系统中，不单独外排。</w:t>
      </w:r>
    </w:p>
    <w:p w:rsidR="007034A2" w:rsidRDefault="00DE35B1">
      <w:pPr>
        <w:ind w:firstLine="480"/>
      </w:pPr>
      <w:r>
        <w:rPr>
          <w:rFonts w:hint="eastAsia"/>
        </w:rPr>
        <w:t>运营期：本项目废水采取分流处理，餐厨废水经隔油池处理后同生活污水进入院区配套三级化粪池进行预处理，部分医疗废水经预处理后，与其他医疗废水一起经医院污水处理站处理达到《医疗机构水污染排放标准》（</w:t>
      </w:r>
      <w:r>
        <w:rPr>
          <w:rFonts w:hint="eastAsia"/>
        </w:rPr>
        <w:t>G</w:t>
      </w:r>
      <w:r>
        <w:t>B18466-2005</w:t>
      </w:r>
      <w:r>
        <w:rPr>
          <w:rFonts w:hint="eastAsia"/>
        </w:rPr>
        <w:t>）表</w:t>
      </w:r>
      <w:r>
        <w:rPr>
          <w:rFonts w:hint="eastAsia"/>
        </w:rPr>
        <w:t>2</w:t>
      </w:r>
      <w:r>
        <w:rPr>
          <w:rFonts w:hint="eastAsia"/>
        </w:rPr>
        <w:t>中预处理标准及洋里污水厂进水水质标准后，经新港路市政管网，最终进入洋里污水处理厂进一步处理。相关标准见表</w:t>
      </w:r>
      <w:r>
        <w:rPr>
          <w:rFonts w:hint="eastAsia"/>
        </w:rPr>
        <w:t>2</w:t>
      </w:r>
      <w:r>
        <w:t>.5-3</w:t>
      </w:r>
      <w:r>
        <w:rPr>
          <w:rFonts w:hint="eastAsia"/>
        </w:rPr>
        <w:t>。</w:t>
      </w:r>
    </w:p>
    <w:p w:rsidR="007034A2" w:rsidRDefault="00DE35B1">
      <w:pPr>
        <w:pStyle w:val="CCW"/>
        <w:rPr>
          <w:szCs w:val="24"/>
        </w:rPr>
      </w:pPr>
      <w:r>
        <w:rPr>
          <w:rFonts w:hint="eastAsia"/>
        </w:rPr>
        <w:t>表</w:t>
      </w:r>
      <w:r>
        <w:rPr>
          <w:rFonts w:hint="eastAsia"/>
        </w:rPr>
        <w:t>2.</w:t>
      </w:r>
      <w:r>
        <w:t>5</w:t>
      </w:r>
      <w:r>
        <w:rPr>
          <w:rFonts w:hint="eastAsia"/>
        </w:rPr>
        <w:t>-</w:t>
      </w:r>
      <w:r>
        <w:t>3</w:t>
      </w:r>
      <w:r>
        <w:rPr>
          <w:rFonts w:hint="eastAsia"/>
        </w:rPr>
        <w:t xml:space="preserve"> </w:t>
      </w:r>
      <w:r>
        <w:t xml:space="preserve"> </w:t>
      </w:r>
      <w:r>
        <w:rPr>
          <w:rFonts w:hint="eastAsia"/>
        </w:rPr>
        <w:t>医疗机构水污染物排放标准（</w:t>
      </w:r>
      <w:r>
        <w:rPr>
          <w:rFonts w:hint="eastAsia"/>
        </w:rPr>
        <w:t>G</w:t>
      </w:r>
      <w:r>
        <w:t>B18466-2005</w:t>
      </w:r>
      <w:r>
        <w:rPr>
          <w:rFonts w:hint="eastAsia"/>
        </w:rPr>
        <w:t>）</w:t>
      </w:r>
    </w:p>
    <w:tbl>
      <w:tblPr>
        <w:tblpPr w:leftFromText="180" w:rightFromText="180" w:vertAnchor="text" w:horzAnchor="page" w:tblpX="1781" w:tblpY="1"/>
        <w:tblOverlap w:val="neve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573"/>
        <w:gridCol w:w="3784"/>
        <w:gridCol w:w="2467"/>
        <w:gridCol w:w="2178"/>
      </w:tblGrid>
      <w:tr w:rsidR="007034A2">
        <w:trPr>
          <w:trHeight w:val="340"/>
          <w:tblHeader/>
        </w:trPr>
        <w:tc>
          <w:tcPr>
            <w:tcW w:w="318" w:type="pct"/>
            <w:vMerge w:val="restart"/>
            <w:vAlign w:val="center"/>
          </w:tcPr>
          <w:p w:rsidR="007034A2" w:rsidRDefault="00DE35B1">
            <w:pPr>
              <w:pStyle w:val="a8"/>
              <w:rPr>
                <w:b/>
                <w:sz w:val="21"/>
                <w:szCs w:val="16"/>
              </w:rPr>
            </w:pPr>
            <w:r>
              <w:rPr>
                <w:rFonts w:hint="eastAsia"/>
                <w:b/>
                <w:sz w:val="21"/>
                <w:szCs w:val="16"/>
              </w:rPr>
              <w:t>序号</w:t>
            </w:r>
          </w:p>
        </w:tc>
        <w:tc>
          <w:tcPr>
            <w:tcW w:w="2102" w:type="pct"/>
            <w:vMerge w:val="restart"/>
            <w:vAlign w:val="center"/>
          </w:tcPr>
          <w:p w:rsidR="007034A2" w:rsidRDefault="00DE35B1">
            <w:pPr>
              <w:pStyle w:val="a8"/>
              <w:rPr>
                <w:b/>
                <w:sz w:val="21"/>
                <w:szCs w:val="16"/>
              </w:rPr>
            </w:pPr>
            <w:r>
              <w:rPr>
                <w:rFonts w:hint="eastAsia"/>
                <w:b/>
                <w:sz w:val="21"/>
                <w:szCs w:val="16"/>
              </w:rPr>
              <w:t>项目</w:t>
            </w:r>
          </w:p>
        </w:tc>
        <w:tc>
          <w:tcPr>
            <w:tcW w:w="2578" w:type="pct"/>
            <w:gridSpan w:val="2"/>
            <w:vAlign w:val="center"/>
          </w:tcPr>
          <w:p w:rsidR="007034A2" w:rsidRDefault="00DE35B1">
            <w:pPr>
              <w:pStyle w:val="a8"/>
              <w:rPr>
                <w:b/>
                <w:sz w:val="21"/>
                <w:szCs w:val="16"/>
              </w:rPr>
            </w:pPr>
            <w:r>
              <w:rPr>
                <w:rFonts w:hint="eastAsia"/>
                <w:b/>
                <w:sz w:val="21"/>
                <w:szCs w:val="16"/>
              </w:rPr>
              <w:t>表</w:t>
            </w:r>
            <w:r>
              <w:rPr>
                <w:b/>
                <w:sz w:val="21"/>
                <w:szCs w:val="16"/>
              </w:rPr>
              <w:t xml:space="preserve">2 </w:t>
            </w:r>
            <w:r>
              <w:rPr>
                <w:rFonts w:hint="eastAsia"/>
                <w:b/>
                <w:sz w:val="21"/>
                <w:szCs w:val="16"/>
              </w:rPr>
              <w:t>综合医疗机构和其他医疗机构水污染物排放限值（日均值）摘录</w:t>
            </w:r>
          </w:p>
        </w:tc>
      </w:tr>
      <w:tr w:rsidR="007034A2">
        <w:trPr>
          <w:trHeight w:val="340"/>
          <w:tblHeader/>
        </w:trPr>
        <w:tc>
          <w:tcPr>
            <w:tcW w:w="318" w:type="pct"/>
            <w:vMerge/>
            <w:vAlign w:val="center"/>
          </w:tcPr>
          <w:p w:rsidR="007034A2" w:rsidRDefault="007034A2">
            <w:pPr>
              <w:pStyle w:val="a8"/>
              <w:rPr>
                <w:b/>
                <w:kern w:val="0"/>
                <w:sz w:val="21"/>
                <w:szCs w:val="16"/>
              </w:rPr>
            </w:pPr>
          </w:p>
        </w:tc>
        <w:tc>
          <w:tcPr>
            <w:tcW w:w="2102" w:type="pct"/>
            <w:vMerge/>
            <w:vAlign w:val="center"/>
          </w:tcPr>
          <w:p w:rsidR="007034A2" w:rsidRDefault="007034A2">
            <w:pPr>
              <w:pStyle w:val="a8"/>
              <w:rPr>
                <w:b/>
                <w:kern w:val="0"/>
                <w:sz w:val="21"/>
                <w:szCs w:val="16"/>
              </w:rPr>
            </w:pPr>
          </w:p>
        </w:tc>
        <w:tc>
          <w:tcPr>
            <w:tcW w:w="1370" w:type="pct"/>
            <w:vAlign w:val="center"/>
          </w:tcPr>
          <w:p w:rsidR="007034A2" w:rsidRDefault="00DE35B1">
            <w:pPr>
              <w:pStyle w:val="a8"/>
              <w:rPr>
                <w:b/>
                <w:sz w:val="21"/>
                <w:szCs w:val="16"/>
              </w:rPr>
            </w:pPr>
            <w:r>
              <w:rPr>
                <w:rFonts w:hint="eastAsia"/>
                <w:b/>
                <w:sz w:val="21"/>
                <w:szCs w:val="16"/>
              </w:rPr>
              <w:t>排放标准</w:t>
            </w:r>
          </w:p>
        </w:tc>
        <w:tc>
          <w:tcPr>
            <w:tcW w:w="1207" w:type="pct"/>
            <w:vAlign w:val="center"/>
          </w:tcPr>
          <w:p w:rsidR="007034A2" w:rsidRDefault="00DE35B1">
            <w:pPr>
              <w:pStyle w:val="a8"/>
              <w:rPr>
                <w:b/>
                <w:sz w:val="21"/>
                <w:szCs w:val="16"/>
              </w:rPr>
            </w:pPr>
            <w:r>
              <w:rPr>
                <w:rFonts w:hint="eastAsia"/>
                <w:b/>
                <w:sz w:val="21"/>
                <w:szCs w:val="16"/>
              </w:rPr>
              <w:t>预处理标准</w:t>
            </w:r>
          </w:p>
        </w:tc>
      </w:tr>
      <w:tr w:rsidR="007034A2">
        <w:trPr>
          <w:trHeight w:val="340"/>
        </w:trPr>
        <w:tc>
          <w:tcPr>
            <w:tcW w:w="318" w:type="pct"/>
            <w:vAlign w:val="center"/>
          </w:tcPr>
          <w:p w:rsidR="007034A2" w:rsidRDefault="00DE35B1">
            <w:pPr>
              <w:pStyle w:val="a8"/>
              <w:rPr>
                <w:sz w:val="21"/>
                <w:szCs w:val="16"/>
              </w:rPr>
            </w:pPr>
            <w:r>
              <w:rPr>
                <w:sz w:val="21"/>
                <w:szCs w:val="16"/>
              </w:rPr>
              <w:t>1</w:t>
            </w:r>
          </w:p>
        </w:tc>
        <w:tc>
          <w:tcPr>
            <w:tcW w:w="2102" w:type="pct"/>
            <w:vAlign w:val="center"/>
          </w:tcPr>
          <w:p w:rsidR="007034A2" w:rsidRDefault="00DE35B1">
            <w:pPr>
              <w:pStyle w:val="a8"/>
              <w:rPr>
                <w:sz w:val="21"/>
                <w:szCs w:val="16"/>
              </w:rPr>
            </w:pPr>
            <w:r>
              <w:rPr>
                <w:rFonts w:hint="eastAsia"/>
                <w:sz w:val="21"/>
                <w:szCs w:val="16"/>
              </w:rPr>
              <w:t>粪大肠菌群数</w:t>
            </w:r>
            <w:r>
              <w:rPr>
                <w:rFonts w:hint="eastAsia"/>
                <w:sz w:val="21"/>
                <w:szCs w:val="16"/>
              </w:rPr>
              <w:t>/</w:t>
            </w:r>
            <w:r>
              <w:rPr>
                <w:rFonts w:hint="eastAsia"/>
                <w:sz w:val="21"/>
                <w:szCs w:val="16"/>
              </w:rPr>
              <w:t>（</w:t>
            </w:r>
            <w:r>
              <w:rPr>
                <w:rFonts w:hint="eastAsia"/>
                <w:sz w:val="21"/>
                <w:szCs w:val="16"/>
              </w:rPr>
              <w:t>M</w:t>
            </w:r>
            <w:r>
              <w:rPr>
                <w:sz w:val="21"/>
                <w:szCs w:val="16"/>
              </w:rPr>
              <w:t>PN/L</w:t>
            </w:r>
            <w:r>
              <w:rPr>
                <w:rFonts w:hint="eastAsia"/>
                <w:sz w:val="21"/>
                <w:szCs w:val="16"/>
              </w:rPr>
              <w:t>）</w:t>
            </w:r>
          </w:p>
        </w:tc>
        <w:tc>
          <w:tcPr>
            <w:tcW w:w="1370" w:type="pct"/>
            <w:vAlign w:val="center"/>
          </w:tcPr>
          <w:p w:rsidR="007034A2" w:rsidRDefault="00DE35B1">
            <w:pPr>
              <w:pStyle w:val="a8"/>
              <w:rPr>
                <w:sz w:val="21"/>
                <w:szCs w:val="16"/>
              </w:rPr>
            </w:pPr>
            <w:r>
              <w:rPr>
                <w:rFonts w:hint="eastAsia"/>
                <w:sz w:val="21"/>
                <w:szCs w:val="16"/>
              </w:rPr>
              <w:t>5</w:t>
            </w:r>
            <w:r>
              <w:rPr>
                <w:sz w:val="21"/>
                <w:szCs w:val="16"/>
              </w:rPr>
              <w:t>00</w:t>
            </w:r>
          </w:p>
        </w:tc>
        <w:tc>
          <w:tcPr>
            <w:tcW w:w="1207" w:type="pct"/>
            <w:vAlign w:val="center"/>
          </w:tcPr>
          <w:p w:rsidR="007034A2" w:rsidRDefault="00DE35B1">
            <w:pPr>
              <w:pStyle w:val="a8"/>
              <w:rPr>
                <w:sz w:val="21"/>
                <w:szCs w:val="16"/>
              </w:rPr>
            </w:pPr>
            <w:r>
              <w:rPr>
                <w:rFonts w:hint="eastAsia"/>
                <w:sz w:val="21"/>
                <w:szCs w:val="16"/>
              </w:rPr>
              <w:t>5</w:t>
            </w:r>
            <w:r>
              <w:rPr>
                <w:sz w:val="21"/>
                <w:szCs w:val="16"/>
              </w:rPr>
              <w:t>000</w:t>
            </w:r>
          </w:p>
        </w:tc>
      </w:tr>
      <w:tr w:rsidR="007034A2">
        <w:trPr>
          <w:trHeight w:val="340"/>
        </w:trPr>
        <w:tc>
          <w:tcPr>
            <w:tcW w:w="318" w:type="pct"/>
            <w:vAlign w:val="center"/>
          </w:tcPr>
          <w:p w:rsidR="007034A2" w:rsidRDefault="00DE35B1">
            <w:pPr>
              <w:pStyle w:val="a8"/>
              <w:rPr>
                <w:sz w:val="21"/>
                <w:szCs w:val="16"/>
              </w:rPr>
            </w:pPr>
            <w:r>
              <w:rPr>
                <w:sz w:val="21"/>
                <w:szCs w:val="16"/>
              </w:rPr>
              <w:t>2</w:t>
            </w:r>
          </w:p>
        </w:tc>
        <w:tc>
          <w:tcPr>
            <w:tcW w:w="2102" w:type="pct"/>
            <w:vAlign w:val="center"/>
          </w:tcPr>
          <w:p w:rsidR="007034A2" w:rsidRDefault="00DE35B1">
            <w:pPr>
              <w:pStyle w:val="a8"/>
              <w:rPr>
                <w:sz w:val="21"/>
                <w:szCs w:val="16"/>
              </w:rPr>
            </w:pPr>
            <w:r>
              <w:rPr>
                <w:rFonts w:hint="eastAsia"/>
                <w:sz w:val="21"/>
                <w:szCs w:val="16"/>
              </w:rPr>
              <w:t>肠道致病菌</w:t>
            </w:r>
          </w:p>
        </w:tc>
        <w:tc>
          <w:tcPr>
            <w:tcW w:w="1370" w:type="pct"/>
            <w:vAlign w:val="center"/>
          </w:tcPr>
          <w:p w:rsidR="007034A2" w:rsidRDefault="00DE35B1">
            <w:pPr>
              <w:pStyle w:val="a8"/>
              <w:rPr>
                <w:sz w:val="21"/>
                <w:szCs w:val="16"/>
              </w:rPr>
            </w:pPr>
            <w:r>
              <w:rPr>
                <w:rFonts w:hint="eastAsia"/>
                <w:sz w:val="21"/>
                <w:szCs w:val="16"/>
              </w:rPr>
              <w:t>不得检出</w:t>
            </w:r>
          </w:p>
        </w:tc>
        <w:tc>
          <w:tcPr>
            <w:tcW w:w="1207" w:type="pct"/>
            <w:vAlign w:val="center"/>
          </w:tcPr>
          <w:p w:rsidR="007034A2" w:rsidRDefault="00DE35B1">
            <w:pPr>
              <w:pStyle w:val="a8"/>
              <w:rPr>
                <w:sz w:val="21"/>
                <w:szCs w:val="16"/>
              </w:rPr>
            </w:pPr>
            <w:r>
              <w:rPr>
                <w:rFonts w:hint="eastAsia"/>
                <w:sz w:val="21"/>
                <w:szCs w:val="16"/>
              </w:rPr>
              <w:t>—</w:t>
            </w:r>
          </w:p>
        </w:tc>
      </w:tr>
      <w:tr w:rsidR="007034A2">
        <w:trPr>
          <w:trHeight w:val="340"/>
        </w:trPr>
        <w:tc>
          <w:tcPr>
            <w:tcW w:w="318" w:type="pct"/>
            <w:vAlign w:val="center"/>
          </w:tcPr>
          <w:p w:rsidR="007034A2" w:rsidRDefault="00DE35B1">
            <w:pPr>
              <w:pStyle w:val="a8"/>
              <w:rPr>
                <w:sz w:val="21"/>
                <w:szCs w:val="16"/>
              </w:rPr>
            </w:pPr>
            <w:r>
              <w:rPr>
                <w:sz w:val="21"/>
                <w:szCs w:val="16"/>
              </w:rPr>
              <w:t>3</w:t>
            </w:r>
          </w:p>
        </w:tc>
        <w:tc>
          <w:tcPr>
            <w:tcW w:w="2102" w:type="pct"/>
            <w:vAlign w:val="center"/>
          </w:tcPr>
          <w:p w:rsidR="007034A2" w:rsidRDefault="00DE35B1">
            <w:pPr>
              <w:pStyle w:val="a8"/>
              <w:rPr>
                <w:sz w:val="21"/>
                <w:szCs w:val="16"/>
              </w:rPr>
            </w:pPr>
            <w:r>
              <w:rPr>
                <w:rFonts w:hint="eastAsia"/>
                <w:sz w:val="21"/>
                <w:szCs w:val="16"/>
              </w:rPr>
              <w:t>肠道病毒</w:t>
            </w:r>
          </w:p>
        </w:tc>
        <w:tc>
          <w:tcPr>
            <w:tcW w:w="1370" w:type="pct"/>
            <w:vAlign w:val="center"/>
          </w:tcPr>
          <w:p w:rsidR="007034A2" w:rsidRDefault="00DE35B1">
            <w:pPr>
              <w:pStyle w:val="a8"/>
              <w:rPr>
                <w:sz w:val="21"/>
                <w:szCs w:val="16"/>
              </w:rPr>
            </w:pPr>
            <w:r>
              <w:rPr>
                <w:rFonts w:hint="eastAsia"/>
                <w:sz w:val="21"/>
                <w:szCs w:val="16"/>
              </w:rPr>
              <w:t>不得检出</w:t>
            </w:r>
          </w:p>
        </w:tc>
        <w:tc>
          <w:tcPr>
            <w:tcW w:w="1207" w:type="pct"/>
            <w:vAlign w:val="center"/>
          </w:tcPr>
          <w:p w:rsidR="007034A2" w:rsidRDefault="00DE35B1">
            <w:pPr>
              <w:pStyle w:val="a8"/>
              <w:rPr>
                <w:sz w:val="21"/>
                <w:szCs w:val="16"/>
              </w:rPr>
            </w:pPr>
            <w:r>
              <w:rPr>
                <w:rFonts w:hint="eastAsia"/>
                <w:sz w:val="21"/>
                <w:szCs w:val="16"/>
              </w:rPr>
              <w:t>—</w:t>
            </w:r>
          </w:p>
        </w:tc>
      </w:tr>
      <w:tr w:rsidR="007034A2">
        <w:trPr>
          <w:trHeight w:val="340"/>
        </w:trPr>
        <w:tc>
          <w:tcPr>
            <w:tcW w:w="318" w:type="pct"/>
            <w:vAlign w:val="center"/>
          </w:tcPr>
          <w:p w:rsidR="007034A2" w:rsidRDefault="00DE35B1">
            <w:pPr>
              <w:pStyle w:val="a8"/>
              <w:rPr>
                <w:sz w:val="21"/>
                <w:szCs w:val="16"/>
              </w:rPr>
            </w:pPr>
            <w:r>
              <w:rPr>
                <w:sz w:val="21"/>
                <w:szCs w:val="16"/>
              </w:rPr>
              <w:t>4</w:t>
            </w:r>
          </w:p>
        </w:tc>
        <w:tc>
          <w:tcPr>
            <w:tcW w:w="2102" w:type="pct"/>
            <w:vAlign w:val="center"/>
          </w:tcPr>
          <w:p w:rsidR="007034A2" w:rsidRDefault="00DE35B1">
            <w:pPr>
              <w:pStyle w:val="a8"/>
              <w:rPr>
                <w:sz w:val="21"/>
                <w:szCs w:val="16"/>
              </w:rPr>
            </w:pPr>
            <w:r>
              <w:rPr>
                <w:sz w:val="21"/>
                <w:szCs w:val="16"/>
              </w:rPr>
              <w:t>pH</w:t>
            </w:r>
            <w:r>
              <w:rPr>
                <w:rFonts w:hint="eastAsia"/>
                <w:sz w:val="21"/>
                <w:szCs w:val="16"/>
              </w:rPr>
              <w:t>（无量纲）</w:t>
            </w:r>
          </w:p>
        </w:tc>
        <w:tc>
          <w:tcPr>
            <w:tcW w:w="1370" w:type="pct"/>
            <w:vAlign w:val="center"/>
          </w:tcPr>
          <w:p w:rsidR="007034A2" w:rsidRDefault="00DE35B1">
            <w:pPr>
              <w:pStyle w:val="a8"/>
              <w:rPr>
                <w:sz w:val="21"/>
                <w:szCs w:val="16"/>
              </w:rPr>
            </w:pPr>
            <w:r>
              <w:rPr>
                <w:rFonts w:hint="eastAsia"/>
                <w:sz w:val="21"/>
                <w:szCs w:val="16"/>
              </w:rPr>
              <w:t>6~</w:t>
            </w:r>
            <w:r>
              <w:rPr>
                <w:sz w:val="21"/>
                <w:szCs w:val="16"/>
              </w:rPr>
              <w:t>9</w:t>
            </w:r>
          </w:p>
        </w:tc>
        <w:tc>
          <w:tcPr>
            <w:tcW w:w="1207" w:type="pct"/>
            <w:vAlign w:val="center"/>
          </w:tcPr>
          <w:p w:rsidR="007034A2" w:rsidRDefault="00DE35B1">
            <w:pPr>
              <w:pStyle w:val="a8"/>
              <w:rPr>
                <w:sz w:val="21"/>
                <w:szCs w:val="16"/>
              </w:rPr>
            </w:pPr>
            <w:r>
              <w:rPr>
                <w:rFonts w:hint="eastAsia"/>
                <w:sz w:val="21"/>
                <w:szCs w:val="16"/>
              </w:rPr>
              <w:t>6~</w:t>
            </w:r>
            <w:r>
              <w:rPr>
                <w:sz w:val="21"/>
                <w:szCs w:val="16"/>
              </w:rPr>
              <w:t>9</w:t>
            </w:r>
          </w:p>
        </w:tc>
      </w:tr>
      <w:tr w:rsidR="007034A2">
        <w:trPr>
          <w:trHeight w:val="340"/>
        </w:trPr>
        <w:tc>
          <w:tcPr>
            <w:tcW w:w="318" w:type="pct"/>
            <w:vAlign w:val="center"/>
          </w:tcPr>
          <w:p w:rsidR="007034A2" w:rsidRDefault="00DE35B1">
            <w:pPr>
              <w:pStyle w:val="a8"/>
              <w:rPr>
                <w:sz w:val="21"/>
                <w:szCs w:val="16"/>
              </w:rPr>
            </w:pPr>
            <w:r>
              <w:rPr>
                <w:sz w:val="21"/>
                <w:szCs w:val="16"/>
              </w:rPr>
              <w:t>5</w:t>
            </w:r>
          </w:p>
        </w:tc>
        <w:tc>
          <w:tcPr>
            <w:tcW w:w="2102" w:type="pct"/>
            <w:vAlign w:val="center"/>
          </w:tcPr>
          <w:p w:rsidR="007034A2" w:rsidRDefault="00DE35B1">
            <w:pPr>
              <w:pStyle w:val="a8"/>
              <w:rPr>
                <w:sz w:val="21"/>
                <w:szCs w:val="16"/>
              </w:rPr>
            </w:pPr>
            <w:r>
              <w:rPr>
                <w:rFonts w:hint="eastAsia"/>
                <w:sz w:val="21"/>
                <w:szCs w:val="16"/>
              </w:rPr>
              <w:t>化学需氧量（</w:t>
            </w:r>
            <w:r>
              <w:rPr>
                <w:sz w:val="21"/>
                <w:szCs w:val="16"/>
              </w:rPr>
              <w:t>COD</w:t>
            </w:r>
            <w:r>
              <w:rPr>
                <w:rFonts w:hint="eastAsia"/>
                <w:sz w:val="21"/>
                <w:szCs w:val="16"/>
              </w:rPr>
              <w:t>）浓度</w:t>
            </w:r>
            <w:r>
              <w:rPr>
                <w:rFonts w:hint="eastAsia"/>
                <w:sz w:val="21"/>
                <w:szCs w:val="16"/>
              </w:rPr>
              <w:t>/</w:t>
            </w:r>
            <w:r>
              <w:rPr>
                <w:rFonts w:hint="eastAsia"/>
                <w:sz w:val="21"/>
                <w:szCs w:val="16"/>
              </w:rPr>
              <w:t>（</w:t>
            </w:r>
            <w:r>
              <w:rPr>
                <w:sz w:val="21"/>
                <w:szCs w:val="18"/>
              </w:rPr>
              <w:t>mg/L</w:t>
            </w:r>
            <w:r>
              <w:rPr>
                <w:rFonts w:hint="eastAsia"/>
                <w:sz w:val="21"/>
                <w:szCs w:val="16"/>
              </w:rPr>
              <w:t>）</w:t>
            </w:r>
          </w:p>
          <w:p w:rsidR="007034A2" w:rsidRDefault="00DE35B1">
            <w:pPr>
              <w:pStyle w:val="a8"/>
              <w:rPr>
                <w:sz w:val="21"/>
                <w:szCs w:val="16"/>
              </w:rPr>
            </w:pPr>
            <w:r>
              <w:rPr>
                <w:rFonts w:hint="eastAsia"/>
                <w:sz w:val="21"/>
                <w:szCs w:val="16"/>
              </w:rPr>
              <w:t>最高允许排放负荷</w:t>
            </w:r>
            <w:r>
              <w:rPr>
                <w:rFonts w:hint="eastAsia"/>
                <w:sz w:val="21"/>
                <w:szCs w:val="16"/>
              </w:rPr>
              <w:t>/</w:t>
            </w:r>
            <w:r>
              <w:rPr>
                <w:sz w:val="21"/>
                <w:szCs w:val="16"/>
              </w:rPr>
              <w:t>[</w:t>
            </w:r>
            <w:r>
              <w:rPr>
                <w:rFonts w:hint="eastAsia"/>
                <w:sz w:val="21"/>
                <w:szCs w:val="16"/>
              </w:rPr>
              <w:t xml:space="preserve"> g</w:t>
            </w:r>
            <w:r>
              <w:rPr>
                <w:sz w:val="21"/>
                <w:szCs w:val="16"/>
              </w:rPr>
              <w:t>/</w:t>
            </w:r>
            <w:r>
              <w:rPr>
                <w:rFonts w:hint="eastAsia"/>
                <w:sz w:val="21"/>
                <w:szCs w:val="16"/>
              </w:rPr>
              <w:t xml:space="preserve"> (</w:t>
            </w:r>
            <w:r>
              <w:rPr>
                <w:rFonts w:hint="eastAsia"/>
                <w:sz w:val="21"/>
                <w:szCs w:val="16"/>
              </w:rPr>
              <w:t>床位</w:t>
            </w:r>
            <w:r>
              <w:rPr>
                <w:sz w:val="21"/>
                <w:szCs w:val="16"/>
              </w:rPr>
              <w:t>·</w:t>
            </w:r>
            <w:r>
              <w:rPr>
                <w:rFonts w:hint="eastAsia"/>
                <w:sz w:val="21"/>
                <w:szCs w:val="16"/>
              </w:rPr>
              <w:t>d)]</w:t>
            </w:r>
          </w:p>
        </w:tc>
        <w:tc>
          <w:tcPr>
            <w:tcW w:w="1370" w:type="pct"/>
            <w:vAlign w:val="center"/>
          </w:tcPr>
          <w:p w:rsidR="007034A2" w:rsidRDefault="00DE35B1">
            <w:pPr>
              <w:pStyle w:val="a8"/>
              <w:rPr>
                <w:sz w:val="21"/>
                <w:szCs w:val="16"/>
              </w:rPr>
            </w:pPr>
            <w:r>
              <w:rPr>
                <w:rFonts w:hint="eastAsia"/>
                <w:sz w:val="21"/>
                <w:szCs w:val="16"/>
              </w:rPr>
              <w:t>6</w:t>
            </w:r>
            <w:r>
              <w:rPr>
                <w:sz w:val="21"/>
                <w:szCs w:val="16"/>
              </w:rPr>
              <w:t>0</w:t>
            </w:r>
          </w:p>
          <w:p w:rsidR="007034A2" w:rsidRDefault="00DE35B1">
            <w:pPr>
              <w:pStyle w:val="a8"/>
              <w:rPr>
                <w:sz w:val="21"/>
                <w:szCs w:val="16"/>
              </w:rPr>
            </w:pPr>
            <w:r>
              <w:rPr>
                <w:rFonts w:hint="eastAsia"/>
                <w:sz w:val="21"/>
                <w:szCs w:val="16"/>
              </w:rPr>
              <w:t>6</w:t>
            </w:r>
            <w:r>
              <w:rPr>
                <w:sz w:val="21"/>
                <w:szCs w:val="16"/>
              </w:rPr>
              <w:t>0</w:t>
            </w:r>
          </w:p>
        </w:tc>
        <w:tc>
          <w:tcPr>
            <w:tcW w:w="1207" w:type="pct"/>
            <w:vAlign w:val="center"/>
          </w:tcPr>
          <w:p w:rsidR="007034A2" w:rsidRDefault="00DE35B1">
            <w:pPr>
              <w:pStyle w:val="a8"/>
              <w:rPr>
                <w:sz w:val="21"/>
                <w:szCs w:val="16"/>
              </w:rPr>
            </w:pPr>
            <w:r>
              <w:rPr>
                <w:rFonts w:hint="eastAsia"/>
                <w:sz w:val="21"/>
                <w:szCs w:val="16"/>
              </w:rPr>
              <w:t>2</w:t>
            </w:r>
            <w:r>
              <w:rPr>
                <w:sz w:val="21"/>
                <w:szCs w:val="16"/>
              </w:rPr>
              <w:t>50</w:t>
            </w:r>
          </w:p>
          <w:p w:rsidR="007034A2" w:rsidRDefault="00DE35B1">
            <w:pPr>
              <w:pStyle w:val="a8"/>
              <w:rPr>
                <w:sz w:val="21"/>
                <w:szCs w:val="16"/>
              </w:rPr>
            </w:pPr>
            <w:r>
              <w:rPr>
                <w:rFonts w:hint="eastAsia"/>
                <w:sz w:val="21"/>
                <w:szCs w:val="16"/>
              </w:rPr>
              <w:t>2</w:t>
            </w:r>
            <w:r>
              <w:rPr>
                <w:sz w:val="21"/>
                <w:szCs w:val="16"/>
              </w:rPr>
              <w:t>50</w:t>
            </w:r>
          </w:p>
        </w:tc>
      </w:tr>
      <w:tr w:rsidR="007034A2">
        <w:trPr>
          <w:trHeight w:val="340"/>
        </w:trPr>
        <w:tc>
          <w:tcPr>
            <w:tcW w:w="318" w:type="pct"/>
            <w:vAlign w:val="center"/>
          </w:tcPr>
          <w:p w:rsidR="007034A2" w:rsidRDefault="00DE35B1">
            <w:pPr>
              <w:pStyle w:val="a8"/>
              <w:rPr>
                <w:sz w:val="21"/>
                <w:szCs w:val="16"/>
              </w:rPr>
            </w:pPr>
            <w:r>
              <w:rPr>
                <w:rFonts w:hint="eastAsia"/>
                <w:sz w:val="21"/>
                <w:szCs w:val="16"/>
              </w:rPr>
              <w:t>6</w:t>
            </w:r>
          </w:p>
        </w:tc>
        <w:tc>
          <w:tcPr>
            <w:tcW w:w="2102" w:type="pct"/>
            <w:vAlign w:val="center"/>
          </w:tcPr>
          <w:p w:rsidR="007034A2" w:rsidRDefault="00DE35B1">
            <w:pPr>
              <w:pStyle w:val="a8"/>
              <w:rPr>
                <w:sz w:val="21"/>
                <w:szCs w:val="16"/>
              </w:rPr>
            </w:pPr>
            <w:r>
              <w:rPr>
                <w:rFonts w:hint="eastAsia"/>
                <w:sz w:val="21"/>
                <w:szCs w:val="16"/>
              </w:rPr>
              <w:t>生化需氧量（</w:t>
            </w:r>
            <w:r>
              <w:rPr>
                <w:sz w:val="21"/>
                <w:szCs w:val="16"/>
              </w:rPr>
              <w:t>BOD</w:t>
            </w:r>
            <w:r>
              <w:rPr>
                <w:rFonts w:hint="eastAsia"/>
                <w:sz w:val="21"/>
                <w:szCs w:val="16"/>
              </w:rPr>
              <w:t>）浓度</w:t>
            </w:r>
            <w:r>
              <w:rPr>
                <w:rFonts w:hint="eastAsia"/>
                <w:sz w:val="21"/>
                <w:szCs w:val="16"/>
              </w:rPr>
              <w:t>/</w:t>
            </w:r>
            <w:r>
              <w:rPr>
                <w:rFonts w:hint="eastAsia"/>
                <w:sz w:val="21"/>
                <w:szCs w:val="16"/>
              </w:rPr>
              <w:t>（</w:t>
            </w:r>
            <w:r>
              <w:rPr>
                <w:sz w:val="21"/>
                <w:szCs w:val="18"/>
              </w:rPr>
              <w:t>mg/L</w:t>
            </w:r>
            <w:r>
              <w:rPr>
                <w:rFonts w:hint="eastAsia"/>
                <w:sz w:val="21"/>
                <w:szCs w:val="16"/>
              </w:rPr>
              <w:t>）</w:t>
            </w:r>
          </w:p>
          <w:p w:rsidR="007034A2" w:rsidRDefault="00DE35B1">
            <w:pPr>
              <w:pStyle w:val="a8"/>
              <w:rPr>
                <w:sz w:val="21"/>
                <w:szCs w:val="16"/>
              </w:rPr>
            </w:pPr>
            <w:r>
              <w:rPr>
                <w:rFonts w:hint="eastAsia"/>
                <w:sz w:val="21"/>
                <w:szCs w:val="16"/>
              </w:rPr>
              <w:t>最高允许排放负荷</w:t>
            </w:r>
            <w:r>
              <w:rPr>
                <w:rFonts w:hint="eastAsia"/>
                <w:sz w:val="21"/>
                <w:szCs w:val="16"/>
              </w:rPr>
              <w:t>/[g</w:t>
            </w:r>
            <w:r>
              <w:rPr>
                <w:sz w:val="21"/>
                <w:szCs w:val="16"/>
              </w:rPr>
              <w:t xml:space="preserve">/ </w:t>
            </w:r>
            <w:r>
              <w:rPr>
                <w:rFonts w:hint="eastAsia"/>
                <w:sz w:val="21"/>
                <w:szCs w:val="16"/>
              </w:rPr>
              <w:t>(</w:t>
            </w:r>
            <w:r>
              <w:rPr>
                <w:rFonts w:hint="eastAsia"/>
                <w:sz w:val="21"/>
                <w:szCs w:val="16"/>
              </w:rPr>
              <w:t>床位</w:t>
            </w:r>
            <w:r>
              <w:rPr>
                <w:sz w:val="21"/>
                <w:szCs w:val="16"/>
              </w:rPr>
              <w:t>·</w:t>
            </w:r>
            <w:r>
              <w:rPr>
                <w:rFonts w:hint="eastAsia"/>
                <w:sz w:val="21"/>
                <w:szCs w:val="16"/>
              </w:rPr>
              <w:t>d)]</w:t>
            </w:r>
          </w:p>
        </w:tc>
        <w:tc>
          <w:tcPr>
            <w:tcW w:w="1370" w:type="pct"/>
            <w:vAlign w:val="center"/>
          </w:tcPr>
          <w:p w:rsidR="007034A2" w:rsidRDefault="00DE35B1">
            <w:pPr>
              <w:pStyle w:val="a8"/>
              <w:rPr>
                <w:sz w:val="21"/>
                <w:szCs w:val="16"/>
              </w:rPr>
            </w:pPr>
            <w:r>
              <w:rPr>
                <w:rFonts w:hint="eastAsia"/>
                <w:sz w:val="21"/>
                <w:szCs w:val="16"/>
              </w:rPr>
              <w:t>2</w:t>
            </w:r>
            <w:r>
              <w:rPr>
                <w:sz w:val="21"/>
                <w:szCs w:val="16"/>
              </w:rPr>
              <w:t>0</w:t>
            </w:r>
          </w:p>
          <w:p w:rsidR="007034A2" w:rsidRDefault="00DE35B1">
            <w:pPr>
              <w:pStyle w:val="a8"/>
              <w:rPr>
                <w:sz w:val="21"/>
                <w:szCs w:val="16"/>
              </w:rPr>
            </w:pPr>
            <w:r>
              <w:rPr>
                <w:rFonts w:hint="eastAsia"/>
                <w:sz w:val="21"/>
                <w:szCs w:val="16"/>
              </w:rPr>
              <w:t>2</w:t>
            </w:r>
            <w:r>
              <w:rPr>
                <w:sz w:val="21"/>
                <w:szCs w:val="16"/>
              </w:rPr>
              <w:t>0</w:t>
            </w:r>
          </w:p>
        </w:tc>
        <w:tc>
          <w:tcPr>
            <w:tcW w:w="1207" w:type="pct"/>
            <w:vAlign w:val="center"/>
          </w:tcPr>
          <w:p w:rsidR="007034A2" w:rsidRDefault="00DE35B1">
            <w:pPr>
              <w:pStyle w:val="a8"/>
              <w:rPr>
                <w:sz w:val="21"/>
                <w:szCs w:val="16"/>
              </w:rPr>
            </w:pPr>
            <w:r>
              <w:rPr>
                <w:rFonts w:hint="eastAsia"/>
                <w:sz w:val="21"/>
                <w:szCs w:val="16"/>
              </w:rPr>
              <w:t>1</w:t>
            </w:r>
            <w:r>
              <w:rPr>
                <w:sz w:val="21"/>
                <w:szCs w:val="16"/>
              </w:rPr>
              <w:t>00</w:t>
            </w:r>
          </w:p>
          <w:p w:rsidR="007034A2" w:rsidRDefault="00DE35B1">
            <w:pPr>
              <w:pStyle w:val="a8"/>
              <w:rPr>
                <w:sz w:val="21"/>
                <w:szCs w:val="16"/>
              </w:rPr>
            </w:pPr>
            <w:r>
              <w:rPr>
                <w:rFonts w:hint="eastAsia"/>
                <w:sz w:val="21"/>
                <w:szCs w:val="16"/>
              </w:rPr>
              <w:t>1</w:t>
            </w:r>
            <w:r>
              <w:rPr>
                <w:sz w:val="21"/>
                <w:szCs w:val="16"/>
              </w:rPr>
              <w:t>00</w:t>
            </w:r>
          </w:p>
        </w:tc>
      </w:tr>
      <w:tr w:rsidR="007034A2">
        <w:trPr>
          <w:trHeight w:val="340"/>
        </w:trPr>
        <w:tc>
          <w:tcPr>
            <w:tcW w:w="318" w:type="pct"/>
            <w:vAlign w:val="center"/>
          </w:tcPr>
          <w:p w:rsidR="007034A2" w:rsidRDefault="00DE35B1">
            <w:pPr>
              <w:pStyle w:val="a8"/>
              <w:rPr>
                <w:sz w:val="21"/>
                <w:szCs w:val="16"/>
              </w:rPr>
            </w:pPr>
            <w:r>
              <w:rPr>
                <w:rFonts w:hint="eastAsia"/>
                <w:sz w:val="21"/>
                <w:szCs w:val="16"/>
              </w:rPr>
              <w:t>7</w:t>
            </w:r>
          </w:p>
        </w:tc>
        <w:tc>
          <w:tcPr>
            <w:tcW w:w="2102" w:type="pct"/>
            <w:vAlign w:val="center"/>
          </w:tcPr>
          <w:p w:rsidR="007034A2" w:rsidRDefault="00DE35B1">
            <w:pPr>
              <w:pStyle w:val="a8"/>
              <w:rPr>
                <w:sz w:val="21"/>
                <w:szCs w:val="16"/>
              </w:rPr>
            </w:pPr>
            <w:r>
              <w:rPr>
                <w:rFonts w:hint="eastAsia"/>
                <w:sz w:val="21"/>
                <w:szCs w:val="16"/>
              </w:rPr>
              <w:t>悬浮物（</w:t>
            </w:r>
            <w:r>
              <w:rPr>
                <w:rFonts w:hint="eastAsia"/>
                <w:sz w:val="21"/>
                <w:szCs w:val="16"/>
              </w:rPr>
              <w:t>S</w:t>
            </w:r>
            <w:r>
              <w:rPr>
                <w:sz w:val="21"/>
                <w:szCs w:val="16"/>
              </w:rPr>
              <w:t>S</w:t>
            </w:r>
            <w:r>
              <w:rPr>
                <w:rFonts w:hint="eastAsia"/>
                <w:sz w:val="21"/>
                <w:szCs w:val="16"/>
              </w:rPr>
              <w:t>）浓度</w:t>
            </w:r>
            <w:r>
              <w:rPr>
                <w:rFonts w:hint="eastAsia"/>
                <w:sz w:val="21"/>
                <w:szCs w:val="16"/>
              </w:rPr>
              <w:t>/</w:t>
            </w:r>
            <w:r>
              <w:rPr>
                <w:rFonts w:hint="eastAsia"/>
                <w:sz w:val="21"/>
                <w:szCs w:val="16"/>
              </w:rPr>
              <w:t>（</w:t>
            </w:r>
            <w:r>
              <w:rPr>
                <w:rFonts w:hint="eastAsia"/>
                <w:sz w:val="21"/>
                <w:szCs w:val="16"/>
              </w:rPr>
              <w:t>mg</w:t>
            </w:r>
            <w:r>
              <w:rPr>
                <w:sz w:val="21"/>
                <w:szCs w:val="16"/>
              </w:rPr>
              <w:t>/L</w:t>
            </w:r>
            <w:r>
              <w:rPr>
                <w:rFonts w:hint="eastAsia"/>
                <w:sz w:val="21"/>
                <w:szCs w:val="16"/>
              </w:rPr>
              <w:t>）</w:t>
            </w:r>
          </w:p>
          <w:p w:rsidR="007034A2" w:rsidRDefault="00DE35B1">
            <w:pPr>
              <w:pStyle w:val="a8"/>
              <w:rPr>
                <w:sz w:val="21"/>
                <w:szCs w:val="16"/>
              </w:rPr>
            </w:pPr>
            <w:r>
              <w:rPr>
                <w:rFonts w:hint="eastAsia"/>
                <w:sz w:val="21"/>
                <w:szCs w:val="16"/>
              </w:rPr>
              <w:t>最高允许排放负荷</w:t>
            </w:r>
            <w:r>
              <w:rPr>
                <w:rFonts w:hint="eastAsia"/>
                <w:sz w:val="21"/>
                <w:szCs w:val="16"/>
              </w:rPr>
              <w:t>/[g</w:t>
            </w:r>
            <w:r>
              <w:rPr>
                <w:sz w:val="21"/>
                <w:szCs w:val="16"/>
              </w:rPr>
              <w:t xml:space="preserve">/ </w:t>
            </w:r>
            <w:r>
              <w:rPr>
                <w:rFonts w:hint="eastAsia"/>
                <w:sz w:val="21"/>
                <w:szCs w:val="16"/>
              </w:rPr>
              <w:t>(</w:t>
            </w:r>
            <w:r>
              <w:rPr>
                <w:rFonts w:hint="eastAsia"/>
                <w:sz w:val="21"/>
                <w:szCs w:val="16"/>
              </w:rPr>
              <w:t>床位</w:t>
            </w:r>
            <w:r>
              <w:rPr>
                <w:sz w:val="21"/>
                <w:szCs w:val="16"/>
              </w:rPr>
              <w:t>·</w:t>
            </w:r>
            <w:r>
              <w:rPr>
                <w:rFonts w:hint="eastAsia"/>
                <w:sz w:val="21"/>
                <w:szCs w:val="16"/>
              </w:rPr>
              <w:t>d)]</w:t>
            </w:r>
          </w:p>
        </w:tc>
        <w:tc>
          <w:tcPr>
            <w:tcW w:w="1370" w:type="pct"/>
            <w:vAlign w:val="center"/>
          </w:tcPr>
          <w:p w:rsidR="007034A2" w:rsidRDefault="00DE35B1">
            <w:pPr>
              <w:pStyle w:val="a8"/>
              <w:rPr>
                <w:sz w:val="21"/>
                <w:szCs w:val="16"/>
              </w:rPr>
            </w:pPr>
            <w:r>
              <w:rPr>
                <w:rFonts w:hint="eastAsia"/>
                <w:sz w:val="21"/>
                <w:szCs w:val="16"/>
              </w:rPr>
              <w:t>2</w:t>
            </w:r>
            <w:r>
              <w:rPr>
                <w:sz w:val="21"/>
                <w:szCs w:val="16"/>
              </w:rPr>
              <w:t>0</w:t>
            </w:r>
          </w:p>
          <w:p w:rsidR="007034A2" w:rsidRDefault="00DE35B1">
            <w:pPr>
              <w:pStyle w:val="a8"/>
              <w:rPr>
                <w:sz w:val="21"/>
                <w:szCs w:val="16"/>
              </w:rPr>
            </w:pPr>
            <w:r>
              <w:rPr>
                <w:rFonts w:hint="eastAsia"/>
                <w:sz w:val="21"/>
                <w:szCs w:val="16"/>
              </w:rPr>
              <w:t>2</w:t>
            </w:r>
            <w:r>
              <w:rPr>
                <w:sz w:val="21"/>
                <w:szCs w:val="16"/>
              </w:rPr>
              <w:t>0</w:t>
            </w:r>
          </w:p>
        </w:tc>
        <w:tc>
          <w:tcPr>
            <w:tcW w:w="1207" w:type="pct"/>
            <w:vAlign w:val="center"/>
          </w:tcPr>
          <w:p w:rsidR="007034A2" w:rsidRDefault="00DE35B1">
            <w:pPr>
              <w:pStyle w:val="a8"/>
              <w:rPr>
                <w:sz w:val="21"/>
                <w:szCs w:val="16"/>
              </w:rPr>
            </w:pPr>
            <w:r>
              <w:rPr>
                <w:rFonts w:hint="eastAsia"/>
                <w:sz w:val="21"/>
                <w:szCs w:val="16"/>
              </w:rPr>
              <w:t>6</w:t>
            </w:r>
            <w:r>
              <w:rPr>
                <w:sz w:val="21"/>
                <w:szCs w:val="16"/>
              </w:rPr>
              <w:t>0</w:t>
            </w:r>
          </w:p>
          <w:p w:rsidR="007034A2" w:rsidRDefault="00DE35B1">
            <w:pPr>
              <w:pStyle w:val="a8"/>
              <w:rPr>
                <w:sz w:val="21"/>
                <w:szCs w:val="16"/>
              </w:rPr>
            </w:pPr>
            <w:r>
              <w:rPr>
                <w:rFonts w:hint="eastAsia"/>
                <w:sz w:val="21"/>
                <w:szCs w:val="16"/>
              </w:rPr>
              <w:t>6</w:t>
            </w:r>
            <w:r>
              <w:rPr>
                <w:sz w:val="21"/>
                <w:szCs w:val="16"/>
              </w:rPr>
              <w:t>0</w:t>
            </w:r>
          </w:p>
        </w:tc>
      </w:tr>
      <w:tr w:rsidR="007034A2">
        <w:trPr>
          <w:trHeight w:val="340"/>
        </w:trPr>
        <w:tc>
          <w:tcPr>
            <w:tcW w:w="318" w:type="pct"/>
            <w:vAlign w:val="center"/>
          </w:tcPr>
          <w:p w:rsidR="007034A2" w:rsidRDefault="00DE35B1">
            <w:pPr>
              <w:pStyle w:val="a8"/>
              <w:rPr>
                <w:sz w:val="21"/>
                <w:szCs w:val="16"/>
              </w:rPr>
            </w:pPr>
            <w:r>
              <w:rPr>
                <w:rFonts w:hint="eastAsia"/>
                <w:sz w:val="21"/>
                <w:szCs w:val="16"/>
              </w:rPr>
              <w:t>8</w:t>
            </w:r>
          </w:p>
        </w:tc>
        <w:tc>
          <w:tcPr>
            <w:tcW w:w="2102" w:type="pct"/>
            <w:vAlign w:val="center"/>
          </w:tcPr>
          <w:p w:rsidR="007034A2" w:rsidRDefault="00DE35B1">
            <w:pPr>
              <w:pStyle w:val="a8"/>
              <w:rPr>
                <w:sz w:val="21"/>
                <w:szCs w:val="16"/>
              </w:rPr>
            </w:pPr>
            <w:r>
              <w:rPr>
                <w:rFonts w:hint="eastAsia"/>
                <w:sz w:val="21"/>
                <w:szCs w:val="16"/>
              </w:rPr>
              <w:t>氨氮（</w:t>
            </w:r>
            <w:r>
              <w:rPr>
                <w:sz w:val="21"/>
                <w:szCs w:val="18"/>
              </w:rPr>
              <w:t>mg/L</w:t>
            </w:r>
            <w:r>
              <w:rPr>
                <w:rFonts w:hint="eastAsia"/>
                <w:sz w:val="21"/>
                <w:szCs w:val="16"/>
              </w:rPr>
              <w:t>）</w:t>
            </w:r>
          </w:p>
        </w:tc>
        <w:tc>
          <w:tcPr>
            <w:tcW w:w="1370" w:type="pct"/>
            <w:vAlign w:val="center"/>
          </w:tcPr>
          <w:p w:rsidR="007034A2" w:rsidRDefault="00DE35B1">
            <w:pPr>
              <w:pStyle w:val="a8"/>
              <w:rPr>
                <w:sz w:val="21"/>
                <w:szCs w:val="16"/>
              </w:rPr>
            </w:pPr>
            <w:r>
              <w:rPr>
                <w:rFonts w:hint="eastAsia"/>
                <w:sz w:val="21"/>
                <w:szCs w:val="16"/>
              </w:rPr>
              <w:t>1</w:t>
            </w:r>
            <w:r>
              <w:rPr>
                <w:sz w:val="21"/>
                <w:szCs w:val="16"/>
              </w:rPr>
              <w:t>5</w:t>
            </w:r>
          </w:p>
        </w:tc>
        <w:tc>
          <w:tcPr>
            <w:tcW w:w="1207" w:type="pct"/>
            <w:vAlign w:val="center"/>
          </w:tcPr>
          <w:p w:rsidR="007034A2" w:rsidRDefault="00DE35B1">
            <w:pPr>
              <w:pStyle w:val="a8"/>
              <w:rPr>
                <w:sz w:val="21"/>
                <w:szCs w:val="16"/>
              </w:rPr>
            </w:pPr>
            <w:r>
              <w:rPr>
                <w:sz w:val="21"/>
                <w:szCs w:val="16"/>
              </w:rPr>
              <w:t>45</w:t>
            </w:r>
            <w:r>
              <w:rPr>
                <w:rFonts w:ascii="宋体" w:hAnsi="宋体" w:cs="宋体" w:hint="eastAsia"/>
                <w:sz w:val="21"/>
                <w:szCs w:val="16"/>
                <w:vertAlign w:val="superscript"/>
              </w:rPr>
              <w:t>③</w:t>
            </w:r>
          </w:p>
        </w:tc>
      </w:tr>
      <w:tr w:rsidR="007034A2">
        <w:trPr>
          <w:trHeight w:val="340"/>
        </w:trPr>
        <w:tc>
          <w:tcPr>
            <w:tcW w:w="318" w:type="pct"/>
            <w:vAlign w:val="center"/>
          </w:tcPr>
          <w:p w:rsidR="007034A2" w:rsidRDefault="00DE35B1">
            <w:pPr>
              <w:pStyle w:val="a8"/>
              <w:rPr>
                <w:sz w:val="21"/>
                <w:szCs w:val="16"/>
              </w:rPr>
            </w:pPr>
            <w:r>
              <w:rPr>
                <w:rFonts w:hint="eastAsia"/>
                <w:sz w:val="21"/>
                <w:szCs w:val="16"/>
              </w:rPr>
              <w:t>9</w:t>
            </w:r>
          </w:p>
        </w:tc>
        <w:tc>
          <w:tcPr>
            <w:tcW w:w="2102" w:type="pct"/>
            <w:vAlign w:val="center"/>
          </w:tcPr>
          <w:p w:rsidR="007034A2" w:rsidRDefault="00DE35B1">
            <w:pPr>
              <w:pStyle w:val="a8"/>
              <w:rPr>
                <w:sz w:val="21"/>
                <w:szCs w:val="16"/>
              </w:rPr>
            </w:pPr>
            <w:r>
              <w:rPr>
                <w:rFonts w:hint="eastAsia"/>
                <w:sz w:val="21"/>
                <w:szCs w:val="16"/>
              </w:rPr>
              <w:t>动植物油（</w:t>
            </w:r>
            <w:r>
              <w:rPr>
                <w:sz w:val="21"/>
                <w:szCs w:val="18"/>
              </w:rPr>
              <w:t>mg/L</w:t>
            </w:r>
            <w:r>
              <w:rPr>
                <w:rFonts w:hint="eastAsia"/>
                <w:sz w:val="21"/>
                <w:szCs w:val="16"/>
              </w:rPr>
              <w:t>）</w:t>
            </w:r>
          </w:p>
        </w:tc>
        <w:tc>
          <w:tcPr>
            <w:tcW w:w="1370" w:type="pct"/>
            <w:vAlign w:val="center"/>
          </w:tcPr>
          <w:p w:rsidR="007034A2" w:rsidRDefault="00DE35B1">
            <w:pPr>
              <w:pStyle w:val="a8"/>
              <w:rPr>
                <w:sz w:val="21"/>
                <w:szCs w:val="16"/>
              </w:rPr>
            </w:pPr>
            <w:r>
              <w:rPr>
                <w:rFonts w:hint="eastAsia"/>
                <w:sz w:val="21"/>
                <w:szCs w:val="16"/>
              </w:rPr>
              <w:t>5</w:t>
            </w:r>
          </w:p>
        </w:tc>
        <w:tc>
          <w:tcPr>
            <w:tcW w:w="1207" w:type="pct"/>
            <w:vAlign w:val="center"/>
          </w:tcPr>
          <w:p w:rsidR="007034A2" w:rsidRDefault="00DE35B1">
            <w:pPr>
              <w:pStyle w:val="a8"/>
              <w:rPr>
                <w:sz w:val="21"/>
                <w:szCs w:val="16"/>
              </w:rPr>
            </w:pPr>
            <w:r>
              <w:rPr>
                <w:rFonts w:hint="eastAsia"/>
                <w:sz w:val="21"/>
                <w:szCs w:val="16"/>
              </w:rPr>
              <w:t>2</w:t>
            </w:r>
            <w:r>
              <w:rPr>
                <w:sz w:val="21"/>
                <w:szCs w:val="16"/>
              </w:rPr>
              <w:t>0</w:t>
            </w:r>
          </w:p>
        </w:tc>
      </w:tr>
      <w:tr w:rsidR="007034A2">
        <w:trPr>
          <w:trHeight w:val="340"/>
        </w:trPr>
        <w:tc>
          <w:tcPr>
            <w:tcW w:w="318" w:type="pct"/>
            <w:vAlign w:val="center"/>
          </w:tcPr>
          <w:p w:rsidR="007034A2" w:rsidRDefault="00DE35B1">
            <w:pPr>
              <w:pStyle w:val="a8"/>
              <w:rPr>
                <w:sz w:val="21"/>
                <w:szCs w:val="16"/>
              </w:rPr>
            </w:pPr>
            <w:r>
              <w:rPr>
                <w:rFonts w:hint="eastAsia"/>
                <w:sz w:val="21"/>
                <w:szCs w:val="16"/>
              </w:rPr>
              <w:t>10</w:t>
            </w:r>
          </w:p>
        </w:tc>
        <w:tc>
          <w:tcPr>
            <w:tcW w:w="2102" w:type="pct"/>
            <w:vAlign w:val="center"/>
          </w:tcPr>
          <w:p w:rsidR="007034A2" w:rsidRDefault="00DE35B1">
            <w:pPr>
              <w:pStyle w:val="a8"/>
              <w:rPr>
                <w:sz w:val="21"/>
                <w:szCs w:val="16"/>
              </w:rPr>
            </w:pPr>
            <w:r>
              <w:rPr>
                <w:rFonts w:hint="eastAsia"/>
                <w:sz w:val="21"/>
                <w:szCs w:val="16"/>
              </w:rPr>
              <w:t>总余氯</w:t>
            </w:r>
            <w:r>
              <w:rPr>
                <w:rFonts w:hint="eastAsia"/>
                <w:sz w:val="21"/>
                <w:szCs w:val="16"/>
                <w:vertAlign w:val="superscript"/>
              </w:rPr>
              <w:t>①②</w:t>
            </w:r>
            <w:r>
              <w:rPr>
                <w:rFonts w:hint="eastAsia"/>
                <w:sz w:val="21"/>
                <w:szCs w:val="16"/>
              </w:rPr>
              <w:t>（</w:t>
            </w:r>
            <w:r>
              <w:rPr>
                <w:sz w:val="21"/>
                <w:szCs w:val="18"/>
              </w:rPr>
              <w:t>mg/L</w:t>
            </w:r>
            <w:r>
              <w:rPr>
                <w:rFonts w:hint="eastAsia"/>
                <w:sz w:val="21"/>
                <w:szCs w:val="16"/>
              </w:rPr>
              <w:t>）</w:t>
            </w:r>
          </w:p>
        </w:tc>
        <w:tc>
          <w:tcPr>
            <w:tcW w:w="1370" w:type="pct"/>
            <w:vAlign w:val="center"/>
          </w:tcPr>
          <w:p w:rsidR="007034A2" w:rsidRDefault="00DE35B1">
            <w:pPr>
              <w:pStyle w:val="a8"/>
              <w:rPr>
                <w:sz w:val="21"/>
                <w:szCs w:val="16"/>
              </w:rPr>
            </w:pPr>
            <w:r>
              <w:rPr>
                <w:rFonts w:hint="eastAsia"/>
                <w:sz w:val="21"/>
                <w:szCs w:val="16"/>
              </w:rPr>
              <w:t>0</w:t>
            </w:r>
            <w:r>
              <w:rPr>
                <w:sz w:val="21"/>
                <w:szCs w:val="16"/>
              </w:rPr>
              <w:t>.5</w:t>
            </w:r>
          </w:p>
        </w:tc>
        <w:tc>
          <w:tcPr>
            <w:tcW w:w="1207" w:type="pct"/>
            <w:vAlign w:val="center"/>
          </w:tcPr>
          <w:p w:rsidR="007034A2" w:rsidRDefault="00DE35B1">
            <w:pPr>
              <w:pStyle w:val="a8"/>
              <w:rPr>
                <w:sz w:val="21"/>
                <w:szCs w:val="16"/>
              </w:rPr>
            </w:pPr>
            <w:r>
              <w:rPr>
                <w:rFonts w:hint="eastAsia"/>
                <w:sz w:val="21"/>
                <w:szCs w:val="16"/>
              </w:rPr>
              <w:t>—</w:t>
            </w:r>
          </w:p>
        </w:tc>
      </w:tr>
      <w:tr w:rsidR="007034A2">
        <w:trPr>
          <w:trHeight w:val="340"/>
        </w:trPr>
        <w:tc>
          <w:tcPr>
            <w:tcW w:w="318" w:type="pct"/>
            <w:vAlign w:val="center"/>
          </w:tcPr>
          <w:p w:rsidR="007034A2" w:rsidRDefault="00DE35B1">
            <w:pPr>
              <w:pStyle w:val="a8"/>
              <w:rPr>
                <w:sz w:val="21"/>
                <w:szCs w:val="16"/>
              </w:rPr>
            </w:pPr>
            <w:r>
              <w:rPr>
                <w:rFonts w:hint="eastAsia"/>
                <w:sz w:val="21"/>
                <w:szCs w:val="16"/>
              </w:rPr>
              <w:t>11</w:t>
            </w:r>
          </w:p>
        </w:tc>
        <w:tc>
          <w:tcPr>
            <w:tcW w:w="2102" w:type="pct"/>
            <w:vAlign w:val="center"/>
          </w:tcPr>
          <w:p w:rsidR="007034A2" w:rsidRDefault="00DE35B1">
            <w:pPr>
              <w:pStyle w:val="a8"/>
              <w:rPr>
                <w:sz w:val="21"/>
                <w:szCs w:val="16"/>
              </w:rPr>
            </w:pPr>
            <w:r>
              <w:rPr>
                <w:rFonts w:hint="eastAsia"/>
                <w:sz w:val="21"/>
                <w:szCs w:val="16"/>
              </w:rPr>
              <w:t>总汞（</w:t>
            </w:r>
            <w:r>
              <w:rPr>
                <w:sz w:val="21"/>
                <w:szCs w:val="18"/>
              </w:rPr>
              <w:t>mg/L</w:t>
            </w:r>
            <w:r>
              <w:rPr>
                <w:rFonts w:hint="eastAsia"/>
                <w:sz w:val="21"/>
                <w:szCs w:val="16"/>
              </w:rPr>
              <w:t>）</w:t>
            </w:r>
          </w:p>
        </w:tc>
        <w:tc>
          <w:tcPr>
            <w:tcW w:w="1370" w:type="pct"/>
            <w:vAlign w:val="center"/>
          </w:tcPr>
          <w:p w:rsidR="007034A2" w:rsidRDefault="00DE35B1">
            <w:pPr>
              <w:pStyle w:val="a8"/>
              <w:rPr>
                <w:sz w:val="21"/>
                <w:szCs w:val="16"/>
              </w:rPr>
            </w:pPr>
            <w:r>
              <w:rPr>
                <w:rFonts w:hint="eastAsia"/>
                <w:sz w:val="21"/>
                <w:szCs w:val="16"/>
              </w:rPr>
              <w:t>0</w:t>
            </w:r>
            <w:r>
              <w:rPr>
                <w:sz w:val="21"/>
                <w:szCs w:val="16"/>
              </w:rPr>
              <w:t>.05</w:t>
            </w:r>
          </w:p>
        </w:tc>
        <w:tc>
          <w:tcPr>
            <w:tcW w:w="1207" w:type="pct"/>
            <w:vAlign w:val="center"/>
          </w:tcPr>
          <w:p w:rsidR="007034A2" w:rsidRDefault="00DE35B1">
            <w:pPr>
              <w:pStyle w:val="a8"/>
              <w:rPr>
                <w:sz w:val="21"/>
                <w:szCs w:val="16"/>
              </w:rPr>
            </w:pPr>
            <w:r>
              <w:rPr>
                <w:rFonts w:hint="eastAsia"/>
                <w:sz w:val="21"/>
                <w:szCs w:val="16"/>
              </w:rPr>
              <w:t>0</w:t>
            </w:r>
            <w:r>
              <w:rPr>
                <w:sz w:val="21"/>
                <w:szCs w:val="16"/>
              </w:rPr>
              <w:t>.05</w:t>
            </w:r>
          </w:p>
        </w:tc>
      </w:tr>
      <w:tr w:rsidR="007034A2">
        <w:trPr>
          <w:trHeight w:val="340"/>
        </w:trPr>
        <w:tc>
          <w:tcPr>
            <w:tcW w:w="318" w:type="pct"/>
            <w:vAlign w:val="center"/>
          </w:tcPr>
          <w:p w:rsidR="007034A2" w:rsidRDefault="00DE35B1">
            <w:pPr>
              <w:pStyle w:val="a8"/>
              <w:rPr>
                <w:sz w:val="21"/>
                <w:szCs w:val="16"/>
              </w:rPr>
            </w:pPr>
            <w:r>
              <w:rPr>
                <w:rFonts w:hint="eastAsia"/>
                <w:sz w:val="21"/>
                <w:szCs w:val="16"/>
              </w:rPr>
              <w:t>12</w:t>
            </w:r>
          </w:p>
        </w:tc>
        <w:tc>
          <w:tcPr>
            <w:tcW w:w="2102" w:type="pct"/>
            <w:vAlign w:val="center"/>
          </w:tcPr>
          <w:p w:rsidR="007034A2" w:rsidRDefault="00DE35B1">
            <w:pPr>
              <w:pStyle w:val="a8"/>
              <w:rPr>
                <w:sz w:val="21"/>
                <w:szCs w:val="16"/>
              </w:rPr>
            </w:pPr>
            <w:r>
              <w:rPr>
                <w:rFonts w:hint="eastAsia"/>
                <w:sz w:val="21"/>
                <w:szCs w:val="16"/>
              </w:rPr>
              <w:t>总氰化物（</w:t>
            </w:r>
            <w:r>
              <w:rPr>
                <w:sz w:val="21"/>
                <w:szCs w:val="18"/>
              </w:rPr>
              <w:t>mg/L</w:t>
            </w:r>
            <w:r>
              <w:rPr>
                <w:rFonts w:hint="eastAsia"/>
                <w:sz w:val="21"/>
                <w:szCs w:val="16"/>
              </w:rPr>
              <w:t>）</w:t>
            </w:r>
          </w:p>
        </w:tc>
        <w:tc>
          <w:tcPr>
            <w:tcW w:w="1370" w:type="pct"/>
            <w:vAlign w:val="center"/>
          </w:tcPr>
          <w:p w:rsidR="007034A2" w:rsidRDefault="00DE35B1">
            <w:pPr>
              <w:pStyle w:val="a8"/>
              <w:rPr>
                <w:sz w:val="21"/>
                <w:szCs w:val="16"/>
              </w:rPr>
            </w:pPr>
            <w:r>
              <w:rPr>
                <w:rFonts w:hint="eastAsia"/>
                <w:sz w:val="21"/>
                <w:szCs w:val="16"/>
              </w:rPr>
              <w:t>0</w:t>
            </w:r>
            <w:r>
              <w:rPr>
                <w:sz w:val="21"/>
                <w:szCs w:val="16"/>
              </w:rPr>
              <w:t>.5</w:t>
            </w:r>
          </w:p>
        </w:tc>
        <w:tc>
          <w:tcPr>
            <w:tcW w:w="1207" w:type="pct"/>
            <w:vAlign w:val="center"/>
          </w:tcPr>
          <w:p w:rsidR="007034A2" w:rsidRDefault="00DE35B1">
            <w:pPr>
              <w:pStyle w:val="a8"/>
              <w:rPr>
                <w:sz w:val="21"/>
                <w:szCs w:val="16"/>
              </w:rPr>
            </w:pPr>
            <w:r>
              <w:rPr>
                <w:rFonts w:hint="eastAsia"/>
                <w:sz w:val="21"/>
                <w:szCs w:val="16"/>
              </w:rPr>
              <w:t>0</w:t>
            </w:r>
            <w:r>
              <w:rPr>
                <w:sz w:val="21"/>
                <w:szCs w:val="16"/>
              </w:rPr>
              <w:t>.5</w:t>
            </w:r>
          </w:p>
        </w:tc>
      </w:tr>
      <w:tr w:rsidR="007034A2">
        <w:trPr>
          <w:trHeight w:val="340"/>
        </w:trPr>
        <w:tc>
          <w:tcPr>
            <w:tcW w:w="318" w:type="pct"/>
            <w:vAlign w:val="center"/>
          </w:tcPr>
          <w:p w:rsidR="007034A2" w:rsidRDefault="00DE35B1">
            <w:pPr>
              <w:pStyle w:val="a8"/>
              <w:rPr>
                <w:sz w:val="21"/>
                <w:szCs w:val="16"/>
              </w:rPr>
            </w:pPr>
            <w:r>
              <w:rPr>
                <w:rFonts w:hint="eastAsia"/>
                <w:sz w:val="21"/>
                <w:szCs w:val="16"/>
              </w:rPr>
              <w:t>1</w:t>
            </w:r>
            <w:r>
              <w:rPr>
                <w:sz w:val="21"/>
                <w:szCs w:val="16"/>
              </w:rPr>
              <w:t>3</w:t>
            </w:r>
          </w:p>
        </w:tc>
        <w:tc>
          <w:tcPr>
            <w:tcW w:w="2102" w:type="pct"/>
            <w:vAlign w:val="center"/>
          </w:tcPr>
          <w:p w:rsidR="007034A2" w:rsidRDefault="00DE35B1">
            <w:pPr>
              <w:pStyle w:val="a8"/>
              <w:rPr>
                <w:sz w:val="21"/>
                <w:szCs w:val="16"/>
              </w:rPr>
            </w:pPr>
            <w:r>
              <w:rPr>
                <w:rFonts w:hint="eastAsia"/>
                <w:sz w:val="21"/>
                <w:szCs w:val="16"/>
              </w:rPr>
              <w:t>总铬（</w:t>
            </w:r>
            <w:r>
              <w:rPr>
                <w:sz w:val="21"/>
                <w:szCs w:val="18"/>
              </w:rPr>
              <w:t>mg/L</w:t>
            </w:r>
            <w:r>
              <w:rPr>
                <w:rFonts w:hint="eastAsia"/>
                <w:sz w:val="21"/>
                <w:szCs w:val="16"/>
              </w:rPr>
              <w:t>）</w:t>
            </w:r>
          </w:p>
        </w:tc>
        <w:tc>
          <w:tcPr>
            <w:tcW w:w="1370" w:type="pct"/>
            <w:vAlign w:val="center"/>
          </w:tcPr>
          <w:p w:rsidR="007034A2" w:rsidRDefault="00DE35B1">
            <w:pPr>
              <w:pStyle w:val="a8"/>
              <w:rPr>
                <w:sz w:val="21"/>
                <w:szCs w:val="16"/>
              </w:rPr>
            </w:pPr>
            <w:r>
              <w:rPr>
                <w:rFonts w:hint="eastAsia"/>
                <w:sz w:val="21"/>
                <w:szCs w:val="16"/>
              </w:rPr>
              <w:t>1</w:t>
            </w:r>
            <w:r>
              <w:rPr>
                <w:sz w:val="21"/>
                <w:szCs w:val="16"/>
              </w:rPr>
              <w:t>.5</w:t>
            </w:r>
          </w:p>
        </w:tc>
        <w:tc>
          <w:tcPr>
            <w:tcW w:w="1207" w:type="pct"/>
            <w:vAlign w:val="center"/>
          </w:tcPr>
          <w:p w:rsidR="007034A2" w:rsidRDefault="00DE35B1">
            <w:pPr>
              <w:pStyle w:val="a8"/>
              <w:rPr>
                <w:sz w:val="21"/>
                <w:szCs w:val="16"/>
              </w:rPr>
            </w:pPr>
            <w:r>
              <w:rPr>
                <w:rFonts w:hint="eastAsia"/>
                <w:sz w:val="21"/>
                <w:szCs w:val="16"/>
              </w:rPr>
              <w:t>1</w:t>
            </w:r>
            <w:r>
              <w:rPr>
                <w:sz w:val="21"/>
                <w:szCs w:val="16"/>
              </w:rPr>
              <w:t>.5</w:t>
            </w:r>
          </w:p>
        </w:tc>
      </w:tr>
      <w:tr w:rsidR="007034A2">
        <w:trPr>
          <w:trHeight w:val="340"/>
        </w:trPr>
        <w:tc>
          <w:tcPr>
            <w:tcW w:w="318" w:type="pct"/>
            <w:vAlign w:val="center"/>
          </w:tcPr>
          <w:p w:rsidR="007034A2" w:rsidRDefault="00DE35B1">
            <w:pPr>
              <w:pStyle w:val="a8"/>
              <w:rPr>
                <w:sz w:val="21"/>
                <w:szCs w:val="16"/>
              </w:rPr>
            </w:pPr>
            <w:r>
              <w:rPr>
                <w:rFonts w:hint="eastAsia"/>
                <w:sz w:val="21"/>
                <w:szCs w:val="16"/>
              </w:rPr>
              <w:t>1</w:t>
            </w:r>
            <w:r>
              <w:rPr>
                <w:sz w:val="21"/>
                <w:szCs w:val="16"/>
              </w:rPr>
              <w:t>4</w:t>
            </w:r>
          </w:p>
        </w:tc>
        <w:tc>
          <w:tcPr>
            <w:tcW w:w="2102" w:type="pct"/>
            <w:vAlign w:val="center"/>
          </w:tcPr>
          <w:p w:rsidR="007034A2" w:rsidRDefault="00DE35B1">
            <w:pPr>
              <w:pStyle w:val="a8"/>
              <w:rPr>
                <w:sz w:val="21"/>
                <w:szCs w:val="16"/>
              </w:rPr>
            </w:pPr>
            <w:r>
              <w:rPr>
                <w:rFonts w:hint="eastAsia"/>
                <w:sz w:val="21"/>
                <w:szCs w:val="16"/>
              </w:rPr>
              <w:t>总银（</w:t>
            </w:r>
            <w:r>
              <w:rPr>
                <w:sz w:val="21"/>
                <w:szCs w:val="18"/>
              </w:rPr>
              <w:t>mg/L</w:t>
            </w:r>
            <w:r>
              <w:rPr>
                <w:rFonts w:hint="eastAsia"/>
                <w:sz w:val="21"/>
                <w:szCs w:val="16"/>
              </w:rPr>
              <w:t>）</w:t>
            </w:r>
          </w:p>
        </w:tc>
        <w:tc>
          <w:tcPr>
            <w:tcW w:w="1370" w:type="pct"/>
            <w:vAlign w:val="center"/>
          </w:tcPr>
          <w:p w:rsidR="007034A2" w:rsidRDefault="00DE35B1">
            <w:pPr>
              <w:pStyle w:val="a8"/>
              <w:rPr>
                <w:sz w:val="21"/>
                <w:szCs w:val="16"/>
              </w:rPr>
            </w:pPr>
            <w:r>
              <w:rPr>
                <w:rFonts w:hint="eastAsia"/>
                <w:sz w:val="21"/>
                <w:szCs w:val="16"/>
              </w:rPr>
              <w:t>0</w:t>
            </w:r>
            <w:r>
              <w:rPr>
                <w:sz w:val="21"/>
                <w:szCs w:val="16"/>
              </w:rPr>
              <w:t>.5</w:t>
            </w:r>
          </w:p>
        </w:tc>
        <w:tc>
          <w:tcPr>
            <w:tcW w:w="1207" w:type="pct"/>
            <w:vAlign w:val="center"/>
          </w:tcPr>
          <w:p w:rsidR="007034A2" w:rsidRDefault="00DE35B1">
            <w:pPr>
              <w:pStyle w:val="a8"/>
              <w:rPr>
                <w:sz w:val="21"/>
                <w:szCs w:val="16"/>
              </w:rPr>
            </w:pPr>
            <w:r>
              <w:rPr>
                <w:rFonts w:hint="eastAsia"/>
                <w:sz w:val="21"/>
                <w:szCs w:val="16"/>
              </w:rPr>
              <w:t>0</w:t>
            </w:r>
            <w:r>
              <w:rPr>
                <w:sz w:val="21"/>
                <w:szCs w:val="16"/>
              </w:rPr>
              <w:t>.5</w:t>
            </w:r>
          </w:p>
        </w:tc>
      </w:tr>
      <w:tr w:rsidR="007034A2">
        <w:trPr>
          <w:trHeight w:val="340"/>
        </w:trPr>
        <w:tc>
          <w:tcPr>
            <w:tcW w:w="5000" w:type="pct"/>
            <w:gridSpan w:val="4"/>
            <w:vAlign w:val="center"/>
          </w:tcPr>
          <w:p w:rsidR="007034A2" w:rsidRDefault="00DE35B1">
            <w:pPr>
              <w:pStyle w:val="a8"/>
              <w:jc w:val="left"/>
              <w:rPr>
                <w:sz w:val="21"/>
                <w:szCs w:val="16"/>
              </w:rPr>
            </w:pPr>
            <w:r>
              <w:rPr>
                <w:rFonts w:hint="eastAsia"/>
                <w:b/>
                <w:bCs/>
                <w:sz w:val="21"/>
                <w:szCs w:val="16"/>
              </w:rPr>
              <w:t>注：</w:t>
            </w:r>
            <w:r>
              <w:rPr>
                <w:rFonts w:hint="eastAsia"/>
                <w:sz w:val="21"/>
                <w:szCs w:val="16"/>
              </w:rPr>
              <w:t>①采用含氯消毒剂消毒的工艺控制要求为：</w:t>
            </w:r>
          </w:p>
          <w:p w:rsidR="007034A2" w:rsidRDefault="00DE35B1">
            <w:pPr>
              <w:pStyle w:val="a8"/>
              <w:ind w:firstLineChars="400" w:firstLine="840"/>
              <w:jc w:val="left"/>
              <w:rPr>
                <w:sz w:val="21"/>
                <w:szCs w:val="16"/>
              </w:rPr>
            </w:pPr>
            <w:r>
              <w:rPr>
                <w:rFonts w:hint="eastAsia"/>
                <w:sz w:val="21"/>
                <w:szCs w:val="16"/>
              </w:rPr>
              <w:t>排放标准：消毒接触池接触时间</w:t>
            </w:r>
            <w:r>
              <w:rPr>
                <w:sz w:val="21"/>
                <w:szCs w:val="16"/>
              </w:rPr>
              <w:t>≥</w:t>
            </w:r>
            <w:r>
              <w:rPr>
                <w:rFonts w:hint="eastAsia"/>
                <w:sz w:val="21"/>
                <w:szCs w:val="16"/>
              </w:rPr>
              <w:t>1h</w:t>
            </w:r>
            <w:r>
              <w:rPr>
                <w:rFonts w:hint="eastAsia"/>
                <w:sz w:val="21"/>
                <w:szCs w:val="16"/>
              </w:rPr>
              <w:t>，接触</w:t>
            </w:r>
            <w:proofErr w:type="gramStart"/>
            <w:r>
              <w:rPr>
                <w:rFonts w:hint="eastAsia"/>
                <w:sz w:val="21"/>
                <w:szCs w:val="16"/>
              </w:rPr>
              <w:t>池出口</w:t>
            </w:r>
            <w:proofErr w:type="gramEnd"/>
            <w:r>
              <w:rPr>
                <w:rFonts w:hint="eastAsia"/>
                <w:sz w:val="21"/>
                <w:szCs w:val="16"/>
              </w:rPr>
              <w:t>总余氯</w:t>
            </w:r>
            <w:r>
              <w:rPr>
                <w:sz w:val="21"/>
                <w:szCs w:val="16"/>
              </w:rPr>
              <w:t>3</w:t>
            </w:r>
            <w:r>
              <w:rPr>
                <w:rFonts w:hint="eastAsia"/>
                <w:sz w:val="21"/>
                <w:szCs w:val="16"/>
              </w:rPr>
              <w:t>~</w:t>
            </w:r>
            <w:r>
              <w:rPr>
                <w:sz w:val="21"/>
                <w:szCs w:val="16"/>
              </w:rPr>
              <w:t>10</w:t>
            </w:r>
            <w:r>
              <w:rPr>
                <w:rFonts w:hint="eastAsia"/>
                <w:sz w:val="21"/>
                <w:szCs w:val="16"/>
              </w:rPr>
              <w:t>mg</w:t>
            </w:r>
            <w:r>
              <w:rPr>
                <w:sz w:val="21"/>
                <w:szCs w:val="16"/>
              </w:rPr>
              <w:t>/L</w:t>
            </w:r>
            <w:r>
              <w:rPr>
                <w:rFonts w:hint="eastAsia"/>
                <w:sz w:val="21"/>
                <w:szCs w:val="16"/>
              </w:rPr>
              <w:t>。</w:t>
            </w:r>
          </w:p>
          <w:p w:rsidR="007034A2" w:rsidRDefault="00DE35B1">
            <w:pPr>
              <w:pStyle w:val="a8"/>
              <w:ind w:firstLineChars="400" w:firstLine="840"/>
              <w:jc w:val="left"/>
              <w:rPr>
                <w:sz w:val="21"/>
                <w:szCs w:val="16"/>
              </w:rPr>
            </w:pPr>
            <w:r>
              <w:rPr>
                <w:rFonts w:hint="eastAsia"/>
                <w:sz w:val="21"/>
                <w:szCs w:val="16"/>
              </w:rPr>
              <w:t>预处理标准：消毒接触池接触时间</w:t>
            </w:r>
            <w:r>
              <w:rPr>
                <w:sz w:val="21"/>
                <w:szCs w:val="16"/>
              </w:rPr>
              <w:t>≥</w:t>
            </w:r>
            <w:r>
              <w:rPr>
                <w:rFonts w:hint="eastAsia"/>
                <w:sz w:val="21"/>
                <w:szCs w:val="16"/>
              </w:rPr>
              <w:t>1h</w:t>
            </w:r>
            <w:r>
              <w:rPr>
                <w:rFonts w:hint="eastAsia"/>
                <w:sz w:val="21"/>
                <w:szCs w:val="16"/>
              </w:rPr>
              <w:t>，接触</w:t>
            </w:r>
            <w:proofErr w:type="gramStart"/>
            <w:r>
              <w:rPr>
                <w:rFonts w:hint="eastAsia"/>
                <w:sz w:val="21"/>
                <w:szCs w:val="16"/>
              </w:rPr>
              <w:t>池出口</w:t>
            </w:r>
            <w:proofErr w:type="gramEnd"/>
            <w:r>
              <w:rPr>
                <w:rFonts w:hint="eastAsia"/>
                <w:sz w:val="21"/>
                <w:szCs w:val="16"/>
              </w:rPr>
              <w:t>总余氯</w:t>
            </w:r>
            <w:r>
              <w:rPr>
                <w:rFonts w:hint="eastAsia"/>
                <w:sz w:val="21"/>
                <w:szCs w:val="16"/>
              </w:rPr>
              <w:t>2~</w:t>
            </w:r>
            <w:r>
              <w:rPr>
                <w:sz w:val="21"/>
                <w:szCs w:val="16"/>
              </w:rPr>
              <w:t>8</w:t>
            </w:r>
            <w:r>
              <w:rPr>
                <w:rFonts w:hint="eastAsia"/>
                <w:sz w:val="21"/>
                <w:szCs w:val="16"/>
              </w:rPr>
              <w:t>mg</w:t>
            </w:r>
            <w:r>
              <w:rPr>
                <w:sz w:val="21"/>
                <w:szCs w:val="16"/>
              </w:rPr>
              <w:t>/L</w:t>
            </w:r>
            <w:r>
              <w:rPr>
                <w:rFonts w:hint="eastAsia"/>
                <w:sz w:val="21"/>
                <w:szCs w:val="16"/>
              </w:rPr>
              <w:t>。</w:t>
            </w:r>
          </w:p>
          <w:p w:rsidR="007034A2" w:rsidRDefault="00DE35B1">
            <w:pPr>
              <w:pStyle w:val="a8"/>
              <w:ind w:firstLineChars="200" w:firstLine="420"/>
              <w:jc w:val="left"/>
              <w:rPr>
                <w:sz w:val="21"/>
                <w:szCs w:val="16"/>
              </w:rPr>
            </w:pPr>
            <w:r>
              <w:rPr>
                <w:rFonts w:hint="eastAsia"/>
                <w:sz w:val="21"/>
                <w:szCs w:val="16"/>
              </w:rPr>
              <w:t>②采用其他消毒剂对总余氯不做要求。</w:t>
            </w:r>
          </w:p>
          <w:p w:rsidR="007034A2" w:rsidRDefault="00DE35B1">
            <w:pPr>
              <w:pStyle w:val="a8"/>
              <w:ind w:firstLineChars="200" w:firstLine="420"/>
              <w:jc w:val="left"/>
              <w:rPr>
                <w:sz w:val="21"/>
                <w:szCs w:val="16"/>
              </w:rPr>
            </w:pPr>
            <w:r>
              <w:rPr>
                <w:rFonts w:hint="eastAsia"/>
                <w:sz w:val="21"/>
                <w:szCs w:val="16"/>
              </w:rPr>
              <w:t>③氨氮预处理标准参照洋里污水处理厂进水水质标准。</w:t>
            </w:r>
          </w:p>
        </w:tc>
      </w:tr>
    </w:tbl>
    <w:p w:rsidR="007034A2" w:rsidRDefault="00DE35B1">
      <w:pPr>
        <w:pStyle w:val="4"/>
        <w:spacing w:beforeLines="100" w:before="240"/>
      </w:pPr>
      <w:r>
        <w:rPr>
          <w:rFonts w:hint="eastAsia"/>
        </w:rPr>
        <w:t>2.</w:t>
      </w:r>
      <w:r>
        <w:t>5.2.2</w:t>
      </w:r>
      <w:r>
        <w:rPr>
          <w:rFonts w:hint="eastAsia"/>
        </w:rPr>
        <w:t>大气污染物排放标准</w:t>
      </w:r>
    </w:p>
    <w:p w:rsidR="007034A2" w:rsidRDefault="00DE35B1">
      <w:pPr>
        <w:ind w:firstLine="480"/>
        <w:rPr>
          <w:bCs/>
        </w:rPr>
      </w:pPr>
      <w:r>
        <w:rPr>
          <w:rFonts w:hint="eastAsia"/>
          <w:bCs/>
        </w:rPr>
        <w:t>施工期：</w:t>
      </w:r>
      <w:r>
        <w:rPr>
          <w:bCs/>
        </w:rPr>
        <w:t>项目</w:t>
      </w:r>
      <w:r>
        <w:rPr>
          <w:rFonts w:hint="eastAsia"/>
          <w:bCs/>
        </w:rPr>
        <w:t>施工期大气污染物排放执行《大气污染物综合排放标准》（</w:t>
      </w:r>
      <w:r>
        <w:rPr>
          <w:rFonts w:hint="eastAsia"/>
          <w:bCs/>
        </w:rPr>
        <w:t>G</w:t>
      </w:r>
      <w:r>
        <w:rPr>
          <w:bCs/>
        </w:rPr>
        <w:t>B16297-1996</w:t>
      </w:r>
      <w:r>
        <w:rPr>
          <w:rFonts w:hint="eastAsia"/>
          <w:bCs/>
        </w:rPr>
        <w:t>）中规定的无组织排放监控浓度限值（颗粒物周界外浓度最高点</w:t>
      </w:r>
      <w:r>
        <w:rPr>
          <w:rFonts w:hint="eastAsia"/>
          <w:bCs/>
        </w:rPr>
        <w:t>1</w:t>
      </w:r>
      <w:r>
        <w:rPr>
          <w:bCs/>
        </w:rPr>
        <w:t>.0</w:t>
      </w:r>
      <w:r>
        <w:rPr>
          <w:rFonts w:hint="eastAsia"/>
          <w:bCs/>
        </w:rPr>
        <w:t>mg</w:t>
      </w:r>
      <w:r>
        <w:rPr>
          <w:bCs/>
        </w:rPr>
        <w:t>/m</w:t>
      </w:r>
      <w:r>
        <w:rPr>
          <w:bCs/>
          <w:vertAlign w:val="superscript"/>
        </w:rPr>
        <w:t>3</w:t>
      </w:r>
      <w:r>
        <w:rPr>
          <w:rFonts w:hint="eastAsia"/>
          <w:bCs/>
        </w:rPr>
        <w:t>）。</w:t>
      </w:r>
    </w:p>
    <w:p w:rsidR="007034A2" w:rsidRDefault="00DE35B1">
      <w:pPr>
        <w:ind w:firstLine="480"/>
        <w:rPr>
          <w:bCs/>
        </w:rPr>
      </w:pPr>
      <w:r>
        <w:rPr>
          <w:rFonts w:hint="eastAsia"/>
          <w:bCs/>
        </w:rPr>
        <w:t>运营期：柴油发电机工作时燃料燃烧产生废气污染物排放标准我国目前尚没有制定，根据原国家环境保护总局《关于柴油发电机排气执行标准的复函》（</w:t>
      </w:r>
      <w:proofErr w:type="gramStart"/>
      <w:r>
        <w:rPr>
          <w:rFonts w:hint="eastAsia"/>
          <w:bCs/>
        </w:rPr>
        <w:t>环函</w:t>
      </w:r>
      <w:proofErr w:type="gramEnd"/>
      <w:r>
        <w:rPr>
          <w:rFonts w:hint="eastAsia"/>
          <w:bCs/>
        </w:rPr>
        <w:t xml:space="preserve">[2005]350 </w:t>
      </w:r>
      <w:r>
        <w:rPr>
          <w:rFonts w:hint="eastAsia"/>
          <w:bCs/>
        </w:rPr>
        <w:t>号）中的“可参照《大气污染物综合排放标准》（</w:t>
      </w:r>
      <w:r>
        <w:rPr>
          <w:rFonts w:hint="eastAsia"/>
          <w:bCs/>
        </w:rPr>
        <w:t>GB16297-1996</w:t>
      </w:r>
      <w:r>
        <w:rPr>
          <w:rFonts w:hint="eastAsia"/>
          <w:bCs/>
        </w:rPr>
        <w:t>）对柴油发电机排放的二氧化硫、氮氧化物、烟气等污染物进行控制”规定。</w:t>
      </w:r>
    </w:p>
    <w:p w:rsidR="007034A2" w:rsidRDefault="00DE35B1">
      <w:pPr>
        <w:spacing w:line="240" w:lineRule="auto"/>
        <w:ind w:firstLineChars="0" w:firstLine="0"/>
        <w:jc w:val="center"/>
        <w:rPr>
          <w:b/>
          <w:kern w:val="0"/>
        </w:rPr>
      </w:pPr>
      <w:r>
        <w:rPr>
          <w:rFonts w:hint="eastAsia"/>
          <w:b/>
          <w:kern w:val="0"/>
        </w:rPr>
        <w:t>表</w:t>
      </w:r>
      <w:r>
        <w:rPr>
          <w:b/>
          <w:kern w:val="0"/>
        </w:rPr>
        <w:t xml:space="preserve">2.5-4  </w:t>
      </w:r>
      <w:r>
        <w:rPr>
          <w:rFonts w:hint="eastAsia"/>
          <w:b/>
          <w:kern w:val="0"/>
        </w:rPr>
        <w:t>《大气污染物综合排放标准》（</w:t>
      </w:r>
      <w:r>
        <w:rPr>
          <w:b/>
          <w:kern w:val="0"/>
        </w:rPr>
        <w:t>GB16297-1996</w:t>
      </w:r>
      <w:r>
        <w:rPr>
          <w:rFonts w:hint="eastAsia"/>
          <w:b/>
          <w:kern w:val="0"/>
        </w:rPr>
        <w:t>）</w:t>
      </w:r>
    </w:p>
    <w:tbl>
      <w:tblPr>
        <w:tblStyle w:val="a6"/>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182"/>
        <w:gridCol w:w="2045"/>
        <w:gridCol w:w="1559"/>
        <w:gridCol w:w="1575"/>
        <w:gridCol w:w="1223"/>
        <w:gridCol w:w="1418"/>
      </w:tblGrid>
      <w:tr w:rsidR="007034A2">
        <w:trPr>
          <w:trHeight w:val="340"/>
          <w:tblHeader/>
        </w:trPr>
        <w:tc>
          <w:tcPr>
            <w:tcW w:w="1182" w:type="dxa"/>
            <w:vMerge w:val="restart"/>
            <w:vAlign w:val="center"/>
          </w:tcPr>
          <w:p w:rsidR="007034A2" w:rsidRDefault="00DE35B1">
            <w:pPr>
              <w:pStyle w:val="5"/>
              <w:spacing w:line="240" w:lineRule="auto"/>
              <w:ind w:firstLineChars="0" w:firstLine="0"/>
              <w:jc w:val="center"/>
              <w:rPr>
                <w:b/>
                <w:sz w:val="21"/>
                <w:szCs w:val="21"/>
              </w:rPr>
            </w:pPr>
            <w:r>
              <w:rPr>
                <w:rFonts w:hint="eastAsia"/>
                <w:b/>
                <w:sz w:val="21"/>
                <w:szCs w:val="21"/>
              </w:rPr>
              <w:t>污染物</w:t>
            </w:r>
          </w:p>
        </w:tc>
        <w:tc>
          <w:tcPr>
            <w:tcW w:w="2045" w:type="dxa"/>
            <w:vMerge w:val="restart"/>
            <w:vAlign w:val="center"/>
          </w:tcPr>
          <w:p w:rsidR="007034A2" w:rsidRDefault="00DE35B1">
            <w:pPr>
              <w:pStyle w:val="5"/>
              <w:spacing w:line="240" w:lineRule="auto"/>
              <w:ind w:firstLineChars="0" w:firstLine="0"/>
              <w:jc w:val="center"/>
              <w:rPr>
                <w:b/>
                <w:sz w:val="21"/>
                <w:szCs w:val="21"/>
              </w:rPr>
            </w:pPr>
            <w:r>
              <w:rPr>
                <w:rFonts w:hint="eastAsia"/>
                <w:b/>
                <w:sz w:val="21"/>
                <w:szCs w:val="21"/>
              </w:rPr>
              <w:t>最高允许排放浓度（</w:t>
            </w:r>
            <w:r>
              <w:rPr>
                <w:rFonts w:hint="eastAsia"/>
                <w:b/>
                <w:sz w:val="21"/>
                <w:szCs w:val="21"/>
              </w:rPr>
              <w:t>mg</w:t>
            </w:r>
            <w:r>
              <w:rPr>
                <w:b/>
                <w:sz w:val="21"/>
                <w:szCs w:val="21"/>
              </w:rPr>
              <w:t>/m</w:t>
            </w:r>
            <w:r>
              <w:rPr>
                <w:b/>
                <w:sz w:val="21"/>
                <w:szCs w:val="21"/>
                <w:vertAlign w:val="superscript"/>
              </w:rPr>
              <w:t>3</w:t>
            </w:r>
            <w:r>
              <w:rPr>
                <w:rFonts w:hint="eastAsia"/>
                <w:b/>
                <w:sz w:val="21"/>
                <w:szCs w:val="21"/>
              </w:rPr>
              <w:t>）</w:t>
            </w:r>
          </w:p>
        </w:tc>
        <w:tc>
          <w:tcPr>
            <w:tcW w:w="3134" w:type="dxa"/>
            <w:gridSpan w:val="2"/>
            <w:vAlign w:val="center"/>
          </w:tcPr>
          <w:p w:rsidR="007034A2" w:rsidRDefault="00DE35B1">
            <w:pPr>
              <w:pStyle w:val="5"/>
              <w:spacing w:line="240" w:lineRule="auto"/>
              <w:ind w:firstLineChars="0" w:firstLine="0"/>
              <w:jc w:val="center"/>
              <w:rPr>
                <w:b/>
                <w:sz w:val="21"/>
                <w:szCs w:val="21"/>
              </w:rPr>
            </w:pPr>
            <w:r>
              <w:rPr>
                <w:rFonts w:hint="eastAsia"/>
                <w:b/>
                <w:sz w:val="21"/>
                <w:szCs w:val="21"/>
              </w:rPr>
              <w:t>最高允许排放速率（</w:t>
            </w:r>
            <w:r>
              <w:rPr>
                <w:rFonts w:hint="eastAsia"/>
                <w:b/>
                <w:sz w:val="21"/>
                <w:szCs w:val="21"/>
              </w:rPr>
              <w:t>kg</w:t>
            </w:r>
            <w:r>
              <w:rPr>
                <w:b/>
                <w:sz w:val="21"/>
                <w:szCs w:val="21"/>
              </w:rPr>
              <w:t>/h</w:t>
            </w:r>
            <w:r>
              <w:rPr>
                <w:rFonts w:hint="eastAsia"/>
                <w:b/>
                <w:sz w:val="21"/>
                <w:szCs w:val="21"/>
              </w:rPr>
              <w:t>）</w:t>
            </w:r>
          </w:p>
        </w:tc>
        <w:tc>
          <w:tcPr>
            <w:tcW w:w="2641" w:type="dxa"/>
            <w:gridSpan w:val="2"/>
            <w:vAlign w:val="center"/>
          </w:tcPr>
          <w:p w:rsidR="007034A2" w:rsidRDefault="00DE35B1">
            <w:pPr>
              <w:pStyle w:val="5"/>
              <w:spacing w:line="240" w:lineRule="auto"/>
              <w:ind w:firstLineChars="0" w:firstLine="0"/>
              <w:jc w:val="center"/>
              <w:rPr>
                <w:b/>
                <w:sz w:val="21"/>
                <w:szCs w:val="21"/>
              </w:rPr>
            </w:pPr>
            <w:r>
              <w:rPr>
                <w:rFonts w:hint="eastAsia"/>
                <w:b/>
                <w:sz w:val="21"/>
                <w:szCs w:val="21"/>
              </w:rPr>
              <w:t>无组织排放监控浓度限值</w:t>
            </w:r>
          </w:p>
        </w:tc>
      </w:tr>
      <w:tr w:rsidR="007034A2">
        <w:trPr>
          <w:trHeight w:val="340"/>
          <w:tblHeader/>
        </w:trPr>
        <w:tc>
          <w:tcPr>
            <w:tcW w:w="1182" w:type="dxa"/>
            <w:vMerge/>
            <w:vAlign w:val="center"/>
          </w:tcPr>
          <w:p w:rsidR="007034A2" w:rsidRDefault="007034A2">
            <w:pPr>
              <w:pStyle w:val="5"/>
              <w:spacing w:line="240" w:lineRule="auto"/>
              <w:ind w:firstLineChars="0" w:firstLine="0"/>
              <w:jc w:val="center"/>
              <w:rPr>
                <w:b/>
                <w:sz w:val="21"/>
                <w:szCs w:val="21"/>
              </w:rPr>
            </w:pPr>
          </w:p>
        </w:tc>
        <w:tc>
          <w:tcPr>
            <w:tcW w:w="2045" w:type="dxa"/>
            <w:vMerge/>
            <w:vAlign w:val="center"/>
          </w:tcPr>
          <w:p w:rsidR="007034A2" w:rsidRDefault="007034A2">
            <w:pPr>
              <w:pStyle w:val="5"/>
              <w:spacing w:line="240" w:lineRule="auto"/>
              <w:ind w:firstLineChars="0" w:firstLine="0"/>
              <w:jc w:val="center"/>
              <w:rPr>
                <w:b/>
                <w:sz w:val="21"/>
                <w:szCs w:val="21"/>
              </w:rPr>
            </w:pPr>
          </w:p>
        </w:tc>
        <w:tc>
          <w:tcPr>
            <w:tcW w:w="1559" w:type="dxa"/>
            <w:vAlign w:val="center"/>
          </w:tcPr>
          <w:p w:rsidR="007034A2" w:rsidRDefault="00DE35B1">
            <w:pPr>
              <w:pStyle w:val="5"/>
              <w:spacing w:line="240" w:lineRule="auto"/>
              <w:ind w:firstLineChars="0" w:firstLine="0"/>
              <w:jc w:val="center"/>
              <w:rPr>
                <w:b/>
                <w:sz w:val="21"/>
                <w:szCs w:val="21"/>
              </w:rPr>
            </w:pPr>
            <w:r>
              <w:rPr>
                <w:rFonts w:hint="eastAsia"/>
                <w:b/>
                <w:sz w:val="21"/>
                <w:szCs w:val="21"/>
              </w:rPr>
              <w:t>排气筒</w:t>
            </w:r>
            <w:r>
              <w:rPr>
                <w:rFonts w:hint="eastAsia"/>
                <w:b/>
                <w:sz w:val="21"/>
                <w:szCs w:val="21"/>
              </w:rPr>
              <w:t>1</w:t>
            </w:r>
            <w:r>
              <w:rPr>
                <w:b/>
                <w:sz w:val="21"/>
                <w:szCs w:val="21"/>
              </w:rPr>
              <w:t>5</w:t>
            </w:r>
            <w:r>
              <w:rPr>
                <w:rFonts w:hint="eastAsia"/>
                <w:b/>
                <w:sz w:val="21"/>
                <w:szCs w:val="21"/>
              </w:rPr>
              <w:t>m</w:t>
            </w:r>
          </w:p>
        </w:tc>
        <w:tc>
          <w:tcPr>
            <w:tcW w:w="1575" w:type="dxa"/>
            <w:vAlign w:val="center"/>
          </w:tcPr>
          <w:p w:rsidR="007034A2" w:rsidRDefault="00DE35B1">
            <w:pPr>
              <w:pStyle w:val="5"/>
              <w:spacing w:line="240" w:lineRule="auto"/>
              <w:ind w:firstLineChars="0" w:firstLine="0"/>
              <w:jc w:val="center"/>
              <w:rPr>
                <w:b/>
                <w:sz w:val="21"/>
                <w:szCs w:val="21"/>
              </w:rPr>
            </w:pPr>
            <w:r>
              <w:rPr>
                <w:rFonts w:hint="eastAsia"/>
                <w:b/>
                <w:sz w:val="21"/>
                <w:szCs w:val="21"/>
              </w:rPr>
              <w:t>排气筒</w:t>
            </w:r>
            <w:r>
              <w:rPr>
                <w:rFonts w:hint="eastAsia"/>
                <w:b/>
                <w:sz w:val="21"/>
                <w:szCs w:val="21"/>
              </w:rPr>
              <w:t>2</w:t>
            </w:r>
            <w:r>
              <w:rPr>
                <w:b/>
                <w:sz w:val="21"/>
                <w:szCs w:val="21"/>
              </w:rPr>
              <w:t>0</w:t>
            </w:r>
            <w:r>
              <w:rPr>
                <w:rFonts w:hint="eastAsia"/>
                <w:b/>
                <w:sz w:val="21"/>
                <w:szCs w:val="21"/>
              </w:rPr>
              <w:t>m</w:t>
            </w:r>
          </w:p>
        </w:tc>
        <w:tc>
          <w:tcPr>
            <w:tcW w:w="1223" w:type="dxa"/>
            <w:vAlign w:val="center"/>
          </w:tcPr>
          <w:p w:rsidR="007034A2" w:rsidRDefault="00DE35B1">
            <w:pPr>
              <w:pStyle w:val="5"/>
              <w:spacing w:line="240" w:lineRule="auto"/>
              <w:ind w:firstLineChars="0" w:firstLine="0"/>
              <w:jc w:val="center"/>
              <w:rPr>
                <w:b/>
                <w:sz w:val="21"/>
                <w:szCs w:val="21"/>
              </w:rPr>
            </w:pPr>
            <w:r>
              <w:rPr>
                <w:rFonts w:hint="eastAsia"/>
                <w:b/>
                <w:sz w:val="21"/>
                <w:szCs w:val="21"/>
              </w:rPr>
              <w:t>监控点</w:t>
            </w:r>
          </w:p>
        </w:tc>
        <w:tc>
          <w:tcPr>
            <w:tcW w:w="1418" w:type="dxa"/>
            <w:vAlign w:val="center"/>
          </w:tcPr>
          <w:p w:rsidR="007034A2" w:rsidRDefault="00DE35B1">
            <w:pPr>
              <w:pStyle w:val="5"/>
              <w:spacing w:line="240" w:lineRule="auto"/>
              <w:ind w:firstLineChars="0" w:firstLine="0"/>
              <w:jc w:val="center"/>
              <w:rPr>
                <w:b/>
                <w:sz w:val="21"/>
                <w:szCs w:val="21"/>
              </w:rPr>
            </w:pPr>
            <w:r>
              <w:rPr>
                <w:rFonts w:hint="eastAsia"/>
                <w:b/>
                <w:sz w:val="21"/>
                <w:szCs w:val="21"/>
              </w:rPr>
              <w:t>浓度</w:t>
            </w:r>
          </w:p>
        </w:tc>
      </w:tr>
      <w:tr w:rsidR="007034A2">
        <w:trPr>
          <w:trHeight w:val="340"/>
        </w:trPr>
        <w:tc>
          <w:tcPr>
            <w:tcW w:w="1182" w:type="dxa"/>
            <w:vAlign w:val="center"/>
          </w:tcPr>
          <w:p w:rsidR="007034A2" w:rsidRDefault="00DE35B1">
            <w:pPr>
              <w:pStyle w:val="5"/>
              <w:spacing w:line="240" w:lineRule="auto"/>
              <w:ind w:firstLineChars="0" w:firstLine="0"/>
              <w:jc w:val="center"/>
              <w:rPr>
                <w:sz w:val="21"/>
                <w:szCs w:val="21"/>
              </w:rPr>
            </w:pPr>
            <w:r>
              <w:rPr>
                <w:rFonts w:hint="eastAsia"/>
                <w:sz w:val="21"/>
                <w:szCs w:val="21"/>
              </w:rPr>
              <w:t>颗粒物</w:t>
            </w:r>
          </w:p>
        </w:tc>
        <w:tc>
          <w:tcPr>
            <w:tcW w:w="2045" w:type="dxa"/>
            <w:vAlign w:val="center"/>
          </w:tcPr>
          <w:p w:rsidR="007034A2" w:rsidRDefault="00DE35B1">
            <w:pPr>
              <w:pStyle w:val="5"/>
              <w:spacing w:line="240" w:lineRule="auto"/>
              <w:ind w:firstLineChars="0" w:firstLine="0"/>
              <w:jc w:val="center"/>
              <w:rPr>
                <w:sz w:val="21"/>
                <w:szCs w:val="21"/>
              </w:rPr>
            </w:pPr>
            <w:r>
              <w:rPr>
                <w:rFonts w:hint="eastAsia"/>
                <w:sz w:val="21"/>
                <w:szCs w:val="21"/>
              </w:rPr>
              <w:t>1</w:t>
            </w:r>
            <w:r>
              <w:rPr>
                <w:sz w:val="21"/>
                <w:szCs w:val="21"/>
              </w:rPr>
              <w:t>20</w:t>
            </w:r>
          </w:p>
        </w:tc>
        <w:tc>
          <w:tcPr>
            <w:tcW w:w="1559" w:type="dxa"/>
            <w:vAlign w:val="center"/>
          </w:tcPr>
          <w:p w:rsidR="007034A2" w:rsidRDefault="00DE35B1">
            <w:pPr>
              <w:pStyle w:val="5"/>
              <w:spacing w:line="240" w:lineRule="auto"/>
              <w:ind w:firstLineChars="0" w:firstLine="0"/>
              <w:jc w:val="center"/>
              <w:rPr>
                <w:sz w:val="21"/>
                <w:szCs w:val="21"/>
              </w:rPr>
            </w:pPr>
            <w:r>
              <w:rPr>
                <w:rFonts w:hint="eastAsia"/>
                <w:sz w:val="21"/>
                <w:szCs w:val="21"/>
              </w:rPr>
              <w:t>3</w:t>
            </w:r>
            <w:r>
              <w:rPr>
                <w:sz w:val="21"/>
                <w:szCs w:val="21"/>
              </w:rPr>
              <w:t>.5</w:t>
            </w:r>
          </w:p>
        </w:tc>
        <w:tc>
          <w:tcPr>
            <w:tcW w:w="1575" w:type="dxa"/>
            <w:vAlign w:val="center"/>
          </w:tcPr>
          <w:p w:rsidR="007034A2" w:rsidRDefault="00DE35B1">
            <w:pPr>
              <w:pStyle w:val="5"/>
              <w:spacing w:line="240" w:lineRule="auto"/>
              <w:ind w:firstLineChars="0" w:firstLine="0"/>
              <w:jc w:val="center"/>
              <w:rPr>
                <w:sz w:val="21"/>
                <w:szCs w:val="21"/>
              </w:rPr>
            </w:pPr>
            <w:r>
              <w:rPr>
                <w:rFonts w:hint="eastAsia"/>
                <w:sz w:val="21"/>
                <w:szCs w:val="21"/>
              </w:rPr>
              <w:t>5</w:t>
            </w:r>
            <w:r>
              <w:rPr>
                <w:sz w:val="21"/>
                <w:szCs w:val="21"/>
              </w:rPr>
              <w:t>.9</w:t>
            </w:r>
          </w:p>
        </w:tc>
        <w:tc>
          <w:tcPr>
            <w:tcW w:w="1223" w:type="dxa"/>
            <w:vMerge w:val="restart"/>
            <w:vAlign w:val="center"/>
          </w:tcPr>
          <w:p w:rsidR="007034A2" w:rsidRDefault="00DE35B1">
            <w:pPr>
              <w:pStyle w:val="5"/>
              <w:spacing w:line="240" w:lineRule="auto"/>
              <w:ind w:firstLineChars="0" w:firstLine="0"/>
              <w:jc w:val="center"/>
              <w:rPr>
                <w:sz w:val="21"/>
                <w:szCs w:val="21"/>
              </w:rPr>
            </w:pPr>
            <w:r>
              <w:rPr>
                <w:rFonts w:hint="eastAsia"/>
                <w:sz w:val="21"/>
                <w:szCs w:val="21"/>
              </w:rPr>
              <w:t>周界外浓度最高点</w:t>
            </w:r>
          </w:p>
        </w:tc>
        <w:tc>
          <w:tcPr>
            <w:tcW w:w="1418" w:type="dxa"/>
            <w:vAlign w:val="center"/>
          </w:tcPr>
          <w:p w:rsidR="007034A2" w:rsidRDefault="00DE35B1">
            <w:pPr>
              <w:pStyle w:val="5"/>
              <w:spacing w:line="240" w:lineRule="auto"/>
              <w:ind w:firstLineChars="0" w:firstLine="0"/>
              <w:jc w:val="center"/>
              <w:rPr>
                <w:sz w:val="21"/>
                <w:szCs w:val="21"/>
              </w:rPr>
            </w:pPr>
            <w:r>
              <w:rPr>
                <w:rFonts w:hint="eastAsia"/>
                <w:sz w:val="21"/>
                <w:szCs w:val="21"/>
              </w:rPr>
              <w:t>1</w:t>
            </w:r>
            <w:r>
              <w:rPr>
                <w:sz w:val="21"/>
                <w:szCs w:val="21"/>
              </w:rPr>
              <w:t>.0</w:t>
            </w:r>
          </w:p>
        </w:tc>
      </w:tr>
      <w:tr w:rsidR="007034A2">
        <w:trPr>
          <w:trHeight w:val="340"/>
        </w:trPr>
        <w:tc>
          <w:tcPr>
            <w:tcW w:w="1182" w:type="dxa"/>
            <w:vAlign w:val="center"/>
          </w:tcPr>
          <w:p w:rsidR="007034A2" w:rsidRDefault="00DE35B1">
            <w:pPr>
              <w:pStyle w:val="5"/>
              <w:spacing w:line="240" w:lineRule="auto"/>
              <w:ind w:firstLineChars="0" w:firstLine="0"/>
              <w:jc w:val="center"/>
              <w:rPr>
                <w:sz w:val="21"/>
                <w:szCs w:val="21"/>
              </w:rPr>
            </w:pPr>
            <w:r>
              <w:rPr>
                <w:sz w:val="21"/>
                <w:szCs w:val="21"/>
              </w:rPr>
              <w:t>NO</w:t>
            </w:r>
            <w:r>
              <w:rPr>
                <w:sz w:val="21"/>
                <w:szCs w:val="21"/>
                <w:vertAlign w:val="subscript"/>
              </w:rPr>
              <w:t>X</w:t>
            </w:r>
          </w:p>
        </w:tc>
        <w:tc>
          <w:tcPr>
            <w:tcW w:w="2045" w:type="dxa"/>
            <w:vAlign w:val="center"/>
          </w:tcPr>
          <w:p w:rsidR="007034A2" w:rsidRDefault="00DE35B1">
            <w:pPr>
              <w:pStyle w:val="5"/>
              <w:spacing w:line="240" w:lineRule="auto"/>
              <w:ind w:firstLineChars="0" w:firstLine="0"/>
              <w:jc w:val="center"/>
              <w:rPr>
                <w:sz w:val="21"/>
                <w:szCs w:val="21"/>
              </w:rPr>
            </w:pPr>
            <w:r>
              <w:rPr>
                <w:rFonts w:hint="eastAsia"/>
                <w:sz w:val="21"/>
                <w:szCs w:val="21"/>
              </w:rPr>
              <w:t>2</w:t>
            </w:r>
            <w:r>
              <w:rPr>
                <w:sz w:val="21"/>
                <w:szCs w:val="21"/>
              </w:rPr>
              <w:t>40</w:t>
            </w:r>
          </w:p>
        </w:tc>
        <w:tc>
          <w:tcPr>
            <w:tcW w:w="1559" w:type="dxa"/>
            <w:vAlign w:val="center"/>
          </w:tcPr>
          <w:p w:rsidR="007034A2" w:rsidRDefault="00DE35B1">
            <w:pPr>
              <w:pStyle w:val="5"/>
              <w:spacing w:line="240" w:lineRule="auto"/>
              <w:ind w:firstLineChars="0" w:firstLine="0"/>
              <w:jc w:val="center"/>
              <w:rPr>
                <w:sz w:val="21"/>
                <w:szCs w:val="21"/>
              </w:rPr>
            </w:pPr>
            <w:r>
              <w:rPr>
                <w:rFonts w:hint="eastAsia"/>
                <w:sz w:val="21"/>
                <w:szCs w:val="21"/>
              </w:rPr>
              <w:t>0</w:t>
            </w:r>
            <w:r>
              <w:rPr>
                <w:sz w:val="21"/>
                <w:szCs w:val="21"/>
              </w:rPr>
              <w:t>.77</w:t>
            </w:r>
          </w:p>
        </w:tc>
        <w:tc>
          <w:tcPr>
            <w:tcW w:w="1575" w:type="dxa"/>
            <w:vAlign w:val="center"/>
          </w:tcPr>
          <w:p w:rsidR="007034A2" w:rsidRDefault="00DE35B1">
            <w:pPr>
              <w:pStyle w:val="5"/>
              <w:spacing w:line="240" w:lineRule="auto"/>
              <w:ind w:firstLineChars="0" w:firstLine="0"/>
              <w:jc w:val="center"/>
              <w:rPr>
                <w:sz w:val="21"/>
                <w:szCs w:val="21"/>
              </w:rPr>
            </w:pPr>
            <w:r>
              <w:rPr>
                <w:rFonts w:hint="eastAsia"/>
                <w:sz w:val="21"/>
                <w:szCs w:val="21"/>
              </w:rPr>
              <w:t>1</w:t>
            </w:r>
            <w:r>
              <w:rPr>
                <w:sz w:val="21"/>
                <w:szCs w:val="21"/>
              </w:rPr>
              <w:t>.3</w:t>
            </w:r>
          </w:p>
        </w:tc>
        <w:tc>
          <w:tcPr>
            <w:tcW w:w="1223" w:type="dxa"/>
            <w:vMerge/>
            <w:vAlign w:val="center"/>
          </w:tcPr>
          <w:p w:rsidR="007034A2" w:rsidRDefault="007034A2">
            <w:pPr>
              <w:pStyle w:val="5"/>
              <w:spacing w:line="240" w:lineRule="auto"/>
              <w:ind w:firstLineChars="0" w:firstLine="0"/>
              <w:jc w:val="center"/>
              <w:rPr>
                <w:sz w:val="21"/>
                <w:szCs w:val="21"/>
              </w:rPr>
            </w:pPr>
          </w:p>
        </w:tc>
        <w:tc>
          <w:tcPr>
            <w:tcW w:w="1418" w:type="dxa"/>
            <w:vAlign w:val="center"/>
          </w:tcPr>
          <w:p w:rsidR="007034A2" w:rsidRDefault="00DE35B1">
            <w:pPr>
              <w:pStyle w:val="5"/>
              <w:spacing w:line="240" w:lineRule="auto"/>
              <w:ind w:firstLineChars="0" w:firstLine="0"/>
              <w:jc w:val="center"/>
              <w:rPr>
                <w:sz w:val="21"/>
                <w:szCs w:val="21"/>
              </w:rPr>
            </w:pPr>
            <w:r>
              <w:rPr>
                <w:rFonts w:hint="eastAsia"/>
                <w:sz w:val="21"/>
                <w:szCs w:val="21"/>
              </w:rPr>
              <w:t>0</w:t>
            </w:r>
            <w:r>
              <w:rPr>
                <w:sz w:val="21"/>
                <w:szCs w:val="21"/>
              </w:rPr>
              <w:t>.12</w:t>
            </w:r>
          </w:p>
        </w:tc>
      </w:tr>
      <w:tr w:rsidR="007034A2">
        <w:trPr>
          <w:trHeight w:val="340"/>
        </w:trPr>
        <w:tc>
          <w:tcPr>
            <w:tcW w:w="1182" w:type="dxa"/>
            <w:vAlign w:val="center"/>
          </w:tcPr>
          <w:p w:rsidR="007034A2" w:rsidRDefault="00DE35B1">
            <w:pPr>
              <w:pStyle w:val="5"/>
              <w:spacing w:line="240" w:lineRule="auto"/>
              <w:ind w:firstLineChars="0" w:firstLine="0"/>
              <w:jc w:val="center"/>
              <w:rPr>
                <w:sz w:val="21"/>
                <w:szCs w:val="21"/>
              </w:rPr>
            </w:pPr>
            <w:r>
              <w:rPr>
                <w:sz w:val="21"/>
                <w:szCs w:val="21"/>
              </w:rPr>
              <w:t>SO</w:t>
            </w:r>
            <w:r>
              <w:rPr>
                <w:sz w:val="21"/>
                <w:szCs w:val="21"/>
                <w:vertAlign w:val="subscript"/>
              </w:rPr>
              <w:t>2</w:t>
            </w:r>
          </w:p>
        </w:tc>
        <w:tc>
          <w:tcPr>
            <w:tcW w:w="2045" w:type="dxa"/>
            <w:vAlign w:val="center"/>
          </w:tcPr>
          <w:p w:rsidR="007034A2" w:rsidRDefault="00DE35B1">
            <w:pPr>
              <w:pStyle w:val="5"/>
              <w:spacing w:line="240" w:lineRule="auto"/>
              <w:ind w:firstLineChars="0" w:firstLine="0"/>
              <w:jc w:val="center"/>
              <w:rPr>
                <w:sz w:val="21"/>
                <w:szCs w:val="21"/>
              </w:rPr>
            </w:pPr>
            <w:r>
              <w:rPr>
                <w:rFonts w:hint="eastAsia"/>
                <w:sz w:val="21"/>
                <w:szCs w:val="21"/>
              </w:rPr>
              <w:t>5</w:t>
            </w:r>
            <w:r>
              <w:rPr>
                <w:sz w:val="21"/>
                <w:szCs w:val="21"/>
              </w:rPr>
              <w:t>50</w:t>
            </w:r>
          </w:p>
        </w:tc>
        <w:tc>
          <w:tcPr>
            <w:tcW w:w="1559" w:type="dxa"/>
            <w:vAlign w:val="center"/>
          </w:tcPr>
          <w:p w:rsidR="007034A2" w:rsidRDefault="00DE35B1">
            <w:pPr>
              <w:pStyle w:val="5"/>
              <w:spacing w:line="240" w:lineRule="auto"/>
              <w:ind w:firstLineChars="0" w:firstLine="0"/>
              <w:jc w:val="center"/>
              <w:rPr>
                <w:sz w:val="21"/>
                <w:szCs w:val="21"/>
              </w:rPr>
            </w:pPr>
            <w:r>
              <w:rPr>
                <w:rFonts w:hint="eastAsia"/>
                <w:sz w:val="21"/>
                <w:szCs w:val="21"/>
              </w:rPr>
              <w:t>2</w:t>
            </w:r>
            <w:r>
              <w:rPr>
                <w:sz w:val="21"/>
                <w:szCs w:val="21"/>
              </w:rPr>
              <w:t>.6</w:t>
            </w:r>
          </w:p>
        </w:tc>
        <w:tc>
          <w:tcPr>
            <w:tcW w:w="1575" w:type="dxa"/>
            <w:vAlign w:val="center"/>
          </w:tcPr>
          <w:p w:rsidR="007034A2" w:rsidRDefault="00DE35B1">
            <w:pPr>
              <w:pStyle w:val="5"/>
              <w:spacing w:line="240" w:lineRule="auto"/>
              <w:ind w:firstLineChars="0" w:firstLine="0"/>
              <w:jc w:val="center"/>
              <w:rPr>
                <w:sz w:val="21"/>
                <w:szCs w:val="21"/>
              </w:rPr>
            </w:pPr>
            <w:r>
              <w:rPr>
                <w:rFonts w:hint="eastAsia"/>
                <w:sz w:val="21"/>
                <w:szCs w:val="21"/>
              </w:rPr>
              <w:t>4</w:t>
            </w:r>
            <w:r>
              <w:rPr>
                <w:sz w:val="21"/>
                <w:szCs w:val="21"/>
              </w:rPr>
              <w:t>.3</w:t>
            </w:r>
          </w:p>
        </w:tc>
        <w:tc>
          <w:tcPr>
            <w:tcW w:w="1223" w:type="dxa"/>
            <w:vMerge/>
            <w:vAlign w:val="center"/>
          </w:tcPr>
          <w:p w:rsidR="007034A2" w:rsidRDefault="007034A2">
            <w:pPr>
              <w:pStyle w:val="5"/>
              <w:spacing w:line="240" w:lineRule="auto"/>
              <w:ind w:firstLineChars="0" w:firstLine="0"/>
              <w:jc w:val="center"/>
              <w:rPr>
                <w:sz w:val="21"/>
                <w:szCs w:val="21"/>
              </w:rPr>
            </w:pPr>
          </w:p>
        </w:tc>
        <w:tc>
          <w:tcPr>
            <w:tcW w:w="1418" w:type="dxa"/>
            <w:vAlign w:val="center"/>
          </w:tcPr>
          <w:p w:rsidR="007034A2" w:rsidRDefault="00DE35B1">
            <w:pPr>
              <w:pStyle w:val="5"/>
              <w:spacing w:line="240" w:lineRule="auto"/>
              <w:ind w:firstLineChars="0" w:firstLine="0"/>
              <w:jc w:val="center"/>
              <w:rPr>
                <w:sz w:val="21"/>
                <w:szCs w:val="21"/>
              </w:rPr>
            </w:pPr>
            <w:r>
              <w:rPr>
                <w:sz w:val="21"/>
                <w:szCs w:val="21"/>
              </w:rPr>
              <w:t>0.4</w:t>
            </w:r>
          </w:p>
        </w:tc>
      </w:tr>
    </w:tbl>
    <w:p w:rsidR="007034A2" w:rsidRDefault="00DE35B1">
      <w:pPr>
        <w:spacing w:beforeLines="50" w:before="120"/>
        <w:ind w:firstLine="480"/>
        <w:rPr>
          <w:bCs/>
        </w:rPr>
      </w:pPr>
      <w:r>
        <w:rPr>
          <w:rFonts w:hint="eastAsia"/>
          <w:bCs/>
        </w:rPr>
        <w:lastRenderedPageBreak/>
        <w:t>污水处理站周边空气中污染物排放执行《医疗机构水污染物排放标准》（</w:t>
      </w:r>
      <w:r>
        <w:rPr>
          <w:rFonts w:hint="eastAsia"/>
          <w:bCs/>
        </w:rPr>
        <w:t>G</w:t>
      </w:r>
      <w:r>
        <w:rPr>
          <w:bCs/>
        </w:rPr>
        <w:t>B18466-2005</w:t>
      </w:r>
      <w:r>
        <w:rPr>
          <w:rFonts w:hint="eastAsia"/>
          <w:bCs/>
        </w:rPr>
        <w:t>）表</w:t>
      </w:r>
      <w:r>
        <w:rPr>
          <w:rFonts w:hint="eastAsia"/>
          <w:bCs/>
        </w:rPr>
        <w:t>3</w:t>
      </w:r>
      <w:r>
        <w:rPr>
          <w:rFonts w:hint="eastAsia"/>
          <w:bCs/>
        </w:rPr>
        <w:t>要求及《恶臭污染物排放标准》（</w:t>
      </w:r>
      <w:r>
        <w:rPr>
          <w:rFonts w:hint="eastAsia"/>
          <w:bCs/>
        </w:rPr>
        <w:t>GB14554-93</w:t>
      </w:r>
      <w:r>
        <w:rPr>
          <w:rFonts w:hint="eastAsia"/>
          <w:bCs/>
        </w:rPr>
        <w:t>）表</w:t>
      </w:r>
      <w:r>
        <w:rPr>
          <w:rFonts w:hint="eastAsia"/>
          <w:bCs/>
        </w:rPr>
        <w:t>1</w:t>
      </w:r>
      <w:r>
        <w:rPr>
          <w:rFonts w:hint="eastAsia"/>
          <w:bCs/>
        </w:rPr>
        <w:t>中二级新扩</w:t>
      </w:r>
      <w:proofErr w:type="gramStart"/>
      <w:r>
        <w:rPr>
          <w:rFonts w:hint="eastAsia"/>
          <w:bCs/>
        </w:rPr>
        <w:t>改建厂</w:t>
      </w:r>
      <w:proofErr w:type="gramEnd"/>
      <w:r>
        <w:rPr>
          <w:rFonts w:hint="eastAsia"/>
          <w:bCs/>
        </w:rPr>
        <w:t>界限值及表</w:t>
      </w:r>
      <w:r>
        <w:rPr>
          <w:rFonts w:hint="eastAsia"/>
          <w:bCs/>
        </w:rPr>
        <w:t>2</w:t>
      </w:r>
      <w:r>
        <w:rPr>
          <w:rFonts w:hint="eastAsia"/>
          <w:bCs/>
        </w:rPr>
        <w:t>要求，从严执行，见表</w:t>
      </w:r>
      <w:r>
        <w:rPr>
          <w:rFonts w:hint="eastAsia"/>
          <w:bCs/>
        </w:rPr>
        <w:t>2</w:t>
      </w:r>
      <w:r>
        <w:rPr>
          <w:bCs/>
        </w:rPr>
        <w:t>.5-5</w:t>
      </w:r>
      <w:r>
        <w:rPr>
          <w:rFonts w:hint="eastAsia"/>
          <w:bCs/>
        </w:rPr>
        <w:t>~</w:t>
      </w:r>
      <w:r>
        <w:rPr>
          <w:rFonts w:hint="eastAsia"/>
          <w:bCs/>
        </w:rPr>
        <w:t>表</w:t>
      </w:r>
      <w:r>
        <w:rPr>
          <w:rFonts w:hint="eastAsia"/>
          <w:bCs/>
        </w:rPr>
        <w:t>2</w:t>
      </w:r>
      <w:r>
        <w:rPr>
          <w:bCs/>
        </w:rPr>
        <w:t>.5-</w:t>
      </w:r>
      <w:r>
        <w:rPr>
          <w:rFonts w:hint="eastAsia"/>
          <w:bCs/>
        </w:rPr>
        <w:t>6</w:t>
      </w:r>
      <w:r>
        <w:rPr>
          <w:rFonts w:hint="eastAsia"/>
          <w:bCs/>
        </w:rPr>
        <w:t>。</w:t>
      </w:r>
    </w:p>
    <w:p w:rsidR="007034A2" w:rsidRDefault="00DE35B1">
      <w:pPr>
        <w:spacing w:line="240" w:lineRule="auto"/>
        <w:ind w:firstLineChars="0" w:firstLine="0"/>
        <w:jc w:val="center"/>
        <w:rPr>
          <w:b/>
          <w:kern w:val="0"/>
        </w:rPr>
      </w:pPr>
      <w:r>
        <w:rPr>
          <w:rFonts w:hint="eastAsia"/>
          <w:b/>
          <w:kern w:val="0"/>
        </w:rPr>
        <w:t>表</w:t>
      </w:r>
      <w:r>
        <w:rPr>
          <w:b/>
          <w:kern w:val="0"/>
        </w:rPr>
        <w:t xml:space="preserve">2.5-5  </w:t>
      </w:r>
      <w:r>
        <w:rPr>
          <w:rFonts w:hint="eastAsia"/>
          <w:b/>
          <w:kern w:val="0"/>
          <w:szCs w:val="22"/>
        </w:rPr>
        <w:t>《医疗机构水污染物排放标准》（</w:t>
      </w:r>
      <w:r>
        <w:rPr>
          <w:rFonts w:hint="eastAsia"/>
          <w:b/>
          <w:kern w:val="0"/>
          <w:szCs w:val="22"/>
        </w:rPr>
        <w:t>GB18466-2005</w:t>
      </w:r>
      <w:r>
        <w:rPr>
          <w:rFonts w:hint="eastAsia"/>
          <w:b/>
          <w:kern w:val="0"/>
          <w:szCs w:val="22"/>
        </w:rPr>
        <w:t>）表</w:t>
      </w:r>
      <w:r>
        <w:rPr>
          <w:rFonts w:hint="eastAsia"/>
          <w:b/>
          <w:kern w:val="0"/>
          <w:szCs w:val="22"/>
        </w:rPr>
        <w:t>3</w:t>
      </w:r>
      <w:r>
        <w:rPr>
          <w:rFonts w:hint="eastAsia"/>
          <w:b/>
          <w:kern w:val="0"/>
          <w:szCs w:val="22"/>
        </w:rPr>
        <w:t>摘录</w:t>
      </w:r>
    </w:p>
    <w:tbl>
      <w:tblPr>
        <w:tblStyle w:val="a6"/>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843"/>
        <w:gridCol w:w="4536"/>
        <w:gridCol w:w="2397"/>
      </w:tblGrid>
      <w:tr w:rsidR="007034A2">
        <w:trPr>
          <w:trHeight w:val="340"/>
          <w:tblHeader/>
        </w:trPr>
        <w:tc>
          <w:tcPr>
            <w:tcW w:w="1843" w:type="dxa"/>
            <w:vAlign w:val="center"/>
          </w:tcPr>
          <w:p w:rsidR="007034A2" w:rsidRDefault="00DE35B1">
            <w:pPr>
              <w:pStyle w:val="5"/>
              <w:spacing w:line="240" w:lineRule="auto"/>
              <w:ind w:firstLineChars="0" w:firstLine="0"/>
              <w:jc w:val="center"/>
              <w:rPr>
                <w:b/>
                <w:sz w:val="21"/>
                <w:szCs w:val="21"/>
              </w:rPr>
            </w:pPr>
            <w:r>
              <w:rPr>
                <w:rFonts w:hint="eastAsia"/>
                <w:b/>
                <w:sz w:val="21"/>
                <w:szCs w:val="21"/>
              </w:rPr>
              <w:t>序号</w:t>
            </w:r>
          </w:p>
        </w:tc>
        <w:tc>
          <w:tcPr>
            <w:tcW w:w="4536" w:type="dxa"/>
            <w:vAlign w:val="center"/>
          </w:tcPr>
          <w:p w:rsidR="007034A2" w:rsidRDefault="00DE35B1">
            <w:pPr>
              <w:pStyle w:val="5"/>
              <w:spacing w:line="240" w:lineRule="auto"/>
              <w:ind w:firstLineChars="0" w:firstLine="0"/>
              <w:jc w:val="center"/>
              <w:rPr>
                <w:b/>
                <w:sz w:val="21"/>
                <w:szCs w:val="21"/>
              </w:rPr>
            </w:pPr>
            <w:r>
              <w:rPr>
                <w:rFonts w:hint="eastAsia"/>
                <w:b/>
                <w:sz w:val="21"/>
                <w:szCs w:val="21"/>
              </w:rPr>
              <w:t>控制项目</w:t>
            </w:r>
          </w:p>
        </w:tc>
        <w:tc>
          <w:tcPr>
            <w:tcW w:w="2397" w:type="dxa"/>
            <w:vAlign w:val="center"/>
          </w:tcPr>
          <w:p w:rsidR="007034A2" w:rsidRDefault="00DE35B1">
            <w:pPr>
              <w:pStyle w:val="5"/>
              <w:spacing w:line="240" w:lineRule="auto"/>
              <w:ind w:firstLineChars="0" w:firstLine="0"/>
              <w:jc w:val="center"/>
              <w:rPr>
                <w:b/>
                <w:sz w:val="21"/>
                <w:szCs w:val="21"/>
              </w:rPr>
            </w:pPr>
            <w:r>
              <w:rPr>
                <w:rFonts w:hint="eastAsia"/>
                <w:b/>
                <w:sz w:val="21"/>
                <w:szCs w:val="21"/>
              </w:rPr>
              <w:t>标准值</w:t>
            </w:r>
          </w:p>
        </w:tc>
      </w:tr>
      <w:tr w:rsidR="007034A2">
        <w:trPr>
          <w:trHeight w:val="340"/>
        </w:trPr>
        <w:tc>
          <w:tcPr>
            <w:tcW w:w="1843" w:type="dxa"/>
            <w:vAlign w:val="center"/>
          </w:tcPr>
          <w:p w:rsidR="007034A2" w:rsidRDefault="00DE35B1">
            <w:pPr>
              <w:pStyle w:val="5"/>
              <w:spacing w:line="240" w:lineRule="auto"/>
              <w:ind w:firstLineChars="0" w:firstLine="0"/>
              <w:jc w:val="center"/>
              <w:rPr>
                <w:sz w:val="21"/>
                <w:szCs w:val="21"/>
              </w:rPr>
            </w:pPr>
            <w:r>
              <w:rPr>
                <w:rFonts w:hint="eastAsia"/>
                <w:sz w:val="21"/>
                <w:szCs w:val="21"/>
              </w:rPr>
              <w:t>1</w:t>
            </w:r>
          </w:p>
        </w:tc>
        <w:tc>
          <w:tcPr>
            <w:tcW w:w="4536" w:type="dxa"/>
            <w:vAlign w:val="center"/>
          </w:tcPr>
          <w:p w:rsidR="007034A2" w:rsidRDefault="00DE35B1">
            <w:pPr>
              <w:pStyle w:val="5"/>
              <w:spacing w:line="240" w:lineRule="auto"/>
              <w:ind w:firstLineChars="0" w:firstLine="0"/>
              <w:jc w:val="center"/>
              <w:rPr>
                <w:sz w:val="21"/>
                <w:szCs w:val="21"/>
              </w:rPr>
            </w:pPr>
            <w:r>
              <w:rPr>
                <w:rFonts w:hint="eastAsia"/>
                <w:sz w:val="21"/>
                <w:szCs w:val="21"/>
              </w:rPr>
              <w:t>氨（</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2397" w:type="dxa"/>
            <w:vAlign w:val="center"/>
          </w:tcPr>
          <w:p w:rsidR="007034A2" w:rsidRDefault="00DE35B1">
            <w:pPr>
              <w:pStyle w:val="5"/>
              <w:spacing w:line="240" w:lineRule="auto"/>
              <w:ind w:firstLineChars="0" w:firstLine="0"/>
              <w:jc w:val="center"/>
              <w:rPr>
                <w:sz w:val="21"/>
                <w:szCs w:val="21"/>
              </w:rPr>
            </w:pPr>
            <w:r>
              <w:rPr>
                <w:rFonts w:hint="eastAsia"/>
                <w:sz w:val="21"/>
                <w:szCs w:val="21"/>
              </w:rPr>
              <w:t>1</w:t>
            </w:r>
            <w:r>
              <w:rPr>
                <w:sz w:val="21"/>
                <w:szCs w:val="21"/>
              </w:rPr>
              <w:t>.0</w:t>
            </w:r>
          </w:p>
        </w:tc>
      </w:tr>
      <w:tr w:rsidR="007034A2">
        <w:trPr>
          <w:trHeight w:val="340"/>
        </w:trPr>
        <w:tc>
          <w:tcPr>
            <w:tcW w:w="1843" w:type="dxa"/>
            <w:vAlign w:val="center"/>
          </w:tcPr>
          <w:p w:rsidR="007034A2" w:rsidRDefault="00DE35B1">
            <w:pPr>
              <w:pStyle w:val="5"/>
              <w:spacing w:line="240" w:lineRule="auto"/>
              <w:ind w:firstLineChars="0" w:firstLine="0"/>
              <w:jc w:val="center"/>
              <w:rPr>
                <w:sz w:val="21"/>
                <w:szCs w:val="21"/>
              </w:rPr>
            </w:pPr>
            <w:r>
              <w:rPr>
                <w:rFonts w:hint="eastAsia"/>
                <w:sz w:val="21"/>
                <w:szCs w:val="21"/>
              </w:rPr>
              <w:t>2</w:t>
            </w:r>
          </w:p>
        </w:tc>
        <w:tc>
          <w:tcPr>
            <w:tcW w:w="4536" w:type="dxa"/>
            <w:vAlign w:val="center"/>
          </w:tcPr>
          <w:p w:rsidR="007034A2" w:rsidRDefault="00DE35B1">
            <w:pPr>
              <w:pStyle w:val="5"/>
              <w:spacing w:line="240" w:lineRule="auto"/>
              <w:ind w:firstLineChars="0" w:firstLine="0"/>
              <w:jc w:val="center"/>
              <w:rPr>
                <w:sz w:val="21"/>
                <w:szCs w:val="21"/>
              </w:rPr>
            </w:pPr>
            <w:r>
              <w:rPr>
                <w:rFonts w:hint="eastAsia"/>
                <w:sz w:val="21"/>
                <w:szCs w:val="21"/>
              </w:rPr>
              <w:t>硫化氢（</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2397" w:type="dxa"/>
            <w:vAlign w:val="center"/>
          </w:tcPr>
          <w:p w:rsidR="007034A2" w:rsidRDefault="00DE35B1">
            <w:pPr>
              <w:pStyle w:val="5"/>
              <w:spacing w:line="240" w:lineRule="auto"/>
              <w:ind w:firstLineChars="0" w:firstLine="0"/>
              <w:jc w:val="center"/>
              <w:rPr>
                <w:sz w:val="21"/>
                <w:szCs w:val="21"/>
              </w:rPr>
            </w:pPr>
            <w:r>
              <w:rPr>
                <w:rFonts w:hint="eastAsia"/>
                <w:sz w:val="21"/>
                <w:szCs w:val="21"/>
              </w:rPr>
              <w:t>0</w:t>
            </w:r>
            <w:r>
              <w:rPr>
                <w:sz w:val="21"/>
                <w:szCs w:val="21"/>
              </w:rPr>
              <w:t>.03</w:t>
            </w:r>
          </w:p>
        </w:tc>
      </w:tr>
      <w:tr w:rsidR="007034A2">
        <w:trPr>
          <w:trHeight w:val="340"/>
        </w:trPr>
        <w:tc>
          <w:tcPr>
            <w:tcW w:w="1843" w:type="dxa"/>
            <w:vAlign w:val="center"/>
          </w:tcPr>
          <w:p w:rsidR="007034A2" w:rsidRDefault="00DE35B1">
            <w:pPr>
              <w:pStyle w:val="5"/>
              <w:spacing w:line="240" w:lineRule="auto"/>
              <w:ind w:firstLineChars="0" w:firstLine="0"/>
              <w:jc w:val="center"/>
              <w:rPr>
                <w:sz w:val="21"/>
                <w:szCs w:val="21"/>
              </w:rPr>
            </w:pPr>
            <w:r>
              <w:rPr>
                <w:rFonts w:hint="eastAsia"/>
                <w:sz w:val="21"/>
                <w:szCs w:val="21"/>
              </w:rPr>
              <w:t>3</w:t>
            </w:r>
          </w:p>
        </w:tc>
        <w:tc>
          <w:tcPr>
            <w:tcW w:w="4536" w:type="dxa"/>
            <w:vAlign w:val="center"/>
          </w:tcPr>
          <w:p w:rsidR="007034A2" w:rsidRDefault="00DE35B1">
            <w:pPr>
              <w:pStyle w:val="5"/>
              <w:spacing w:line="240" w:lineRule="auto"/>
              <w:ind w:firstLineChars="0" w:firstLine="0"/>
              <w:jc w:val="center"/>
              <w:rPr>
                <w:sz w:val="21"/>
                <w:szCs w:val="21"/>
              </w:rPr>
            </w:pPr>
            <w:r>
              <w:rPr>
                <w:rFonts w:hint="eastAsia"/>
                <w:sz w:val="21"/>
                <w:szCs w:val="21"/>
              </w:rPr>
              <w:t>臭气浓度（无量纲）</w:t>
            </w:r>
          </w:p>
        </w:tc>
        <w:tc>
          <w:tcPr>
            <w:tcW w:w="2397" w:type="dxa"/>
            <w:vAlign w:val="center"/>
          </w:tcPr>
          <w:p w:rsidR="007034A2" w:rsidRDefault="00DE35B1">
            <w:pPr>
              <w:pStyle w:val="5"/>
              <w:spacing w:line="240" w:lineRule="auto"/>
              <w:ind w:firstLineChars="0" w:firstLine="0"/>
              <w:jc w:val="center"/>
              <w:rPr>
                <w:sz w:val="21"/>
                <w:szCs w:val="21"/>
              </w:rPr>
            </w:pPr>
            <w:r>
              <w:rPr>
                <w:rFonts w:hint="eastAsia"/>
                <w:sz w:val="21"/>
                <w:szCs w:val="21"/>
              </w:rPr>
              <w:t>1</w:t>
            </w:r>
            <w:r>
              <w:rPr>
                <w:sz w:val="21"/>
                <w:szCs w:val="21"/>
              </w:rPr>
              <w:t>0</w:t>
            </w:r>
          </w:p>
        </w:tc>
      </w:tr>
      <w:tr w:rsidR="007034A2">
        <w:trPr>
          <w:trHeight w:val="340"/>
        </w:trPr>
        <w:tc>
          <w:tcPr>
            <w:tcW w:w="1843" w:type="dxa"/>
            <w:vAlign w:val="center"/>
          </w:tcPr>
          <w:p w:rsidR="007034A2" w:rsidRDefault="00DE35B1">
            <w:pPr>
              <w:pStyle w:val="5"/>
              <w:spacing w:line="240" w:lineRule="auto"/>
              <w:ind w:firstLineChars="0" w:firstLine="0"/>
              <w:jc w:val="center"/>
              <w:rPr>
                <w:sz w:val="21"/>
                <w:szCs w:val="21"/>
              </w:rPr>
            </w:pPr>
            <w:r>
              <w:rPr>
                <w:rFonts w:hint="eastAsia"/>
                <w:sz w:val="21"/>
                <w:szCs w:val="21"/>
              </w:rPr>
              <w:t>4</w:t>
            </w:r>
          </w:p>
        </w:tc>
        <w:tc>
          <w:tcPr>
            <w:tcW w:w="4536" w:type="dxa"/>
            <w:vAlign w:val="center"/>
          </w:tcPr>
          <w:p w:rsidR="007034A2" w:rsidRDefault="00DE35B1">
            <w:pPr>
              <w:pStyle w:val="5"/>
              <w:spacing w:line="240" w:lineRule="auto"/>
              <w:ind w:firstLineChars="0" w:firstLine="0"/>
              <w:jc w:val="center"/>
              <w:rPr>
                <w:sz w:val="21"/>
                <w:szCs w:val="21"/>
              </w:rPr>
            </w:pPr>
            <w:r>
              <w:rPr>
                <w:rFonts w:hint="eastAsia"/>
                <w:sz w:val="21"/>
                <w:szCs w:val="21"/>
              </w:rPr>
              <w:t>氯气（</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2397" w:type="dxa"/>
            <w:vAlign w:val="center"/>
          </w:tcPr>
          <w:p w:rsidR="007034A2" w:rsidRDefault="00DE35B1">
            <w:pPr>
              <w:pStyle w:val="5"/>
              <w:spacing w:line="240" w:lineRule="auto"/>
              <w:ind w:firstLineChars="0" w:firstLine="0"/>
              <w:jc w:val="center"/>
              <w:rPr>
                <w:sz w:val="21"/>
                <w:szCs w:val="21"/>
              </w:rPr>
            </w:pPr>
            <w:r>
              <w:rPr>
                <w:rFonts w:hint="eastAsia"/>
                <w:sz w:val="21"/>
                <w:szCs w:val="21"/>
              </w:rPr>
              <w:t>0.1</w:t>
            </w:r>
          </w:p>
        </w:tc>
      </w:tr>
      <w:tr w:rsidR="007034A2">
        <w:trPr>
          <w:trHeight w:val="340"/>
        </w:trPr>
        <w:tc>
          <w:tcPr>
            <w:tcW w:w="1843" w:type="dxa"/>
            <w:vAlign w:val="center"/>
          </w:tcPr>
          <w:p w:rsidR="007034A2" w:rsidRDefault="00DE35B1">
            <w:pPr>
              <w:pStyle w:val="5"/>
              <w:spacing w:line="240" w:lineRule="auto"/>
              <w:ind w:firstLineChars="0" w:firstLine="0"/>
              <w:jc w:val="center"/>
              <w:rPr>
                <w:sz w:val="21"/>
                <w:szCs w:val="21"/>
              </w:rPr>
            </w:pPr>
            <w:r>
              <w:rPr>
                <w:rFonts w:hint="eastAsia"/>
                <w:sz w:val="21"/>
                <w:szCs w:val="21"/>
              </w:rPr>
              <w:t>5</w:t>
            </w:r>
          </w:p>
        </w:tc>
        <w:tc>
          <w:tcPr>
            <w:tcW w:w="4536" w:type="dxa"/>
            <w:vAlign w:val="center"/>
          </w:tcPr>
          <w:p w:rsidR="007034A2" w:rsidRDefault="00DE35B1">
            <w:pPr>
              <w:pStyle w:val="5"/>
              <w:spacing w:line="240" w:lineRule="auto"/>
              <w:ind w:firstLineChars="0" w:firstLine="0"/>
              <w:jc w:val="center"/>
              <w:rPr>
                <w:sz w:val="21"/>
                <w:szCs w:val="21"/>
              </w:rPr>
            </w:pPr>
            <w:r>
              <w:rPr>
                <w:rFonts w:hint="eastAsia"/>
                <w:sz w:val="21"/>
                <w:szCs w:val="21"/>
              </w:rPr>
              <w:t>甲烷（指处理站内最高体积百分数</w:t>
            </w:r>
            <w:r>
              <w:rPr>
                <w:rFonts w:hint="eastAsia"/>
                <w:sz w:val="21"/>
                <w:szCs w:val="21"/>
              </w:rPr>
              <w:t>/%</w:t>
            </w:r>
            <w:r>
              <w:rPr>
                <w:rFonts w:hint="eastAsia"/>
                <w:sz w:val="21"/>
                <w:szCs w:val="21"/>
              </w:rPr>
              <w:t>）</w:t>
            </w:r>
          </w:p>
        </w:tc>
        <w:tc>
          <w:tcPr>
            <w:tcW w:w="2397" w:type="dxa"/>
            <w:vAlign w:val="center"/>
          </w:tcPr>
          <w:p w:rsidR="007034A2" w:rsidRDefault="00DE35B1">
            <w:pPr>
              <w:pStyle w:val="5"/>
              <w:spacing w:line="240" w:lineRule="auto"/>
              <w:ind w:firstLineChars="0" w:firstLine="0"/>
              <w:jc w:val="center"/>
              <w:rPr>
                <w:sz w:val="21"/>
                <w:szCs w:val="21"/>
              </w:rPr>
            </w:pPr>
            <w:r>
              <w:rPr>
                <w:rFonts w:hint="eastAsia"/>
                <w:sz w:val="21"/>
                <w:szCs w:val="21"/>
              </w:rPr>
              <w:t>1</w:t>
            </w:r>
          </w:p>
        </w:tc>
      </w:tr>
    </w:tbl>
    <w:p w:rsidR="007034A2" w:rsidRDefault="00DE35B1">
      <w:pPr>
        <w:spacing w:beforeLines="100" w:before="240" w:line="240" w:lineRule="auto"/>
        <w:ind w:firstLineChars="0" w:firstLine="0"/>
        <w:jc w:val="center"/>
        <w:rPr>
          <w:b/>
          <w:kern w:val="0"/>
          <w:szCs w:val="22"/>
        </w:rPr>
      </w:pPr>
      <w:bookmarkStart w:id="16" w:name="_Hlk53215637"/>
      <w:r>
        <w:rPr>
          <w:rFonts w:hint="eastAsia"/>
          <w:b/>
          <w:kern w:val="0"/>
          <w:szCs w:val="22"/>
        </w:rPr>
        <w:t>表</w:t>
      </w:r>
      <w:r>
        <w:rPr>
          <w:rFonts w:hint="eastAsia"/>
          <w:b/>
          <w:kern w:val="0"/>
          <w:szCs w:val="22"/>
        </w:rPr>
        <w:t xml:space="preserve">2.5-6  </w:t>
      </w:r>
      <w:r>
        <w:rPr>
          <w:rFonts w:hint="eastAsia"/>
          <w:b/>
          <w:kern w:val="0"/>
          <w:szCs w:val="22"/>
        </w:rPr>
        <w:t>《恶臭污染物排放标准》（</w:t>
      </w:r>
      <w:r>
        <w:rPr>
          <w:rFonts w:hint="eastAsia"/>
          <w:b/>
          <w:kern w:val="0"/>
          <w:szCs w:val="22"/>
        </w:rPr>
        <w:t>GN14554-93</w:t>
      </w:r>
      <w:r>
        <w:rPr>
          <w:rFonts w:hint="eastAsia"/>
          <w:b/>
          <w:kern w:val="0"/>
          <w:szCs w:val="22"/>
        </w:rPr>
        <w:t>）表</w:t>
      </w:r>
      <w:r>
        <w:rPr>
          <w:rFonts w:hint="eastAsia"/>
          <w:b/>
          <w:kern w:val="0"/>
          <w:szCs w:val="22"/>
        </w:rPr>
        <w:t>2</w:t>
      </w:r>
      <w:r>
        <w:rPr>
          <w:rFonts w:hint="eastAsia"/>
          <w:b/>
          <w:kern w:val="0"/>
          <w:szCs w:val="22"/>
        </w:rPr>
        <w:t>摘录</w:t>
      </w:r>
    </w:p>
    <w:tbl>
      <w:tblPr>
        <w:tblStyle w:val="a6"/>
        <w:tblW w:w="5000"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268"/>
        <w:gridCol w:w="1875"/>
        <w:gridCol w:w="3450"/>
        <w:gridCol w:w="2409"/>
      </w:tblGrid>
      <w:tr w:rsidR="007034A2">
        <w:trPr>
          <w:trHeight w:val="340"/>
          <w:jc w:val="center"/>
        </w:trPr>
        <w:tc>
          <w:tcPr>
            <w:tcW w:w="1268"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序号</w:t>
            </w:r>
          </w:p>
        </w:tc>
        <w:tc>
          <w:tcPr>
            <w:tcW w:w="1875"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控制项目</w:t>
            </w:r>
          </w:p>
        </w:tc>
        <w:tc>
          <w:tcPr>
            <w:tcW w:w="3450"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15m</w:t>
            </w:r>
            <w:r>
              <w:rPr>
                <w:rFonts w:hint="eastAsia"/>
                <w:sz w:val="21"/>
                <w:szCs w:val="21"/>
              </w:rPr>
              <w:t>排气筒排放标准值（</w:t>
            </w:r>
            <w:r>
              <w:rPr>
                <w:rFonts w:hint="eastAsia"/>
                <w:sz w:val="21"/>
                <w:szCs w:val="21"/>
              </w:rPr>
              <w:t>kg/h</w:t>
            </w:r>
            <w:r>
              <w:rPr>
                <w:rFonts w:hint="eastAsia"/>
                <w:sz w:val="21"/>
                <w:szCs w:val="21"/>
              </w:rPr>
              <w:t>）</w:t>
            </w:r>
          </w:p>
        </w:tc>
        <w:tc>
          <w:tcPr>
            <w:tcW w:w="2409"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厂界标准值（</w:t>
            </w:r>
            <w:r>
              <w:rPr>
                <w:rFonts w:hint="eastAsia"/>
                <w:sz w:val="21"/>
                <w:szCs w:val="21"/>
              </w:rPr>
              <w:t>mg/m</w:t>
            </w:r>
            <w:r>
              <w:rPr>
                <w:rFonts w:hint="eastAsia"/>
                <w:sz w:val="21"/>
                <w:szCs w:val="21"/>
                <w:vertAlign w:val="superscript"/>
              </w:rPr>
              <w:t>3</w:t>
            </w:r>
            <w:r>
              <w:rPr>
                <w:rFonts w:hint="eastAsia"/>
                <w:sz w:val="21"/>
                <w:szCs w:val="21"/>
              </w:rPr>
              <w:t>）</w:t>
            </w:r>
          </w:p>
        </w:tc>
      </w:tr>
      <w:tr w:rsidR="007034A2">
        <w:trPr>
          <w:trHeight w:val="340"/>
          <w:jc w:val="center"/>
        </w:trPr>
        <w:tc>
          <w:tcPr>
            <w:tcW w:w="1268"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1</w:t>
            </w:r>
          </w:p>
        </w:tc>
        <w:tc>
          <w:tcPr>
            <w:tcW w:w="1875"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氨</w:t>
            </w:r>
          </w:p>
        </w:tc>
        <w:tc>
          <w:tcPr>
            <w:tcW w:w="3450"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4.9</w:t>
            </w:r>
          </w:p>
        </w:tc>
        <w:tc>
          <w:tcPr>
            <w:tcW w:w="2409"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1.5</w:t>
            </w:r>
          </w:p>
        </w:tc>
      </w:tr>
      <w:tr w:rsidR="007034A2">
        <w:trPr>
          <w:trHeight w:val="340"/>
          <w:jc w:val="center"/>
        </w:trPr>
        <w:tc>
          <w:tcPr>
            <w:tcW w:w="1268"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2</w:t>
            </w:r>
          </w:p>
        </w:tc>
        <w:tc>
          <w:tcPr>
            <w:tcW w:w="1875"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硫化氢</w:t>
            </w:r>
          </w:p>
        </w:tc>
        <w:tc>
          <w:tcPr>
            <w:tcW w:w="3450"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0.33</w:t>
            </w:r>
          </w:p>
        </w:tc>
        <w:tc>
          <w:tcPr>
            <w:tcW w:w="2409"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0.06</w:t>
            </w:r>
          </w:p>
        </w:tc>
      </w:tr>
      <w:tr w:rsidR="007034A2">
        <w:trPr>
          <w:trHeight w:val="340"/>
          <w:jc w:val="center"/>
        </w:trPr>
        <w:tc>
          <w:tcPr>
            <w:tcW w:w="1268"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3</w:t>
            </w:r>
          </w:p>
        </w:tc>
        <w:tc>
          <w:tcPr>
            <w:tcW w:w="1875"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臭气浓度</w:t>
            </w:r>
          </w:p>
        </w:tc>
        <w:tc>
          <w:tcPr>
            <w:tcW w:w="3450"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2000</w:t>
            </w:r>
            <w:r>
              <w:rPr>
                <w:rFonts w:hint="eastAsia"/>
                <w:sz w:val="21"/>
                <w:szCs w:val="21"/>
              </w:rPr>
              <w:t>（无量纲）</w:t>
            </w:r>
          </w:p>
        </w:tc>
        <w:tc>
          <w:tcPr>
            <w:tcW w:w="2409" w:type="dxa"/>
            <w:tcBorders>
              <w:tl2br w:val="nil"/>
              <w:tr2bl w:val="nil"/>
            </w:tcBorders>
            <w:vAlign w:val="center"/>
          </w:tcPr>
          <w:p w:rsidR="007034A2" w:rsidRDefault="00DE35B1">
            <w:pPr>
              <w:pStyle w:val="5"/>
              <w:spacing w:line="240" w:lineRule="auto"/>
              <w:ind w:firstLineChars="0" w:firstLine="0"/>
              <w:jc w:val="center"/>
              <w:rPr>
                <w:sz w:val="21"/>
                <w:szCs w:val="21"/>
              </w:rPr>
            </w:pPr>
            <w:r>
              <w:rPr>
                <w:rFonts w:hint="eastAsia"/>
                <w:sz w:val="21"/>
                <w:szCs w:val="21"/>
              </w:rPr>
              <w:t>20</w:t>
            </w:r>
            <w:r>
              <w:rPr>
                <w:rFonts w:hint="eastAsia"/>
                <w:sz w:val="21"/>
                <w:szCs w:val="21"/>
              </w:rPr>
              <w:t>（无量纲）</w:t>
            </w:r>
          </w:p>
        </w:tc>
      </w:tr>
    </w:tbl>
    <w:p w:rsidR="007034A2" w:rsidRDefault="00DE35B1">
      <w:pPr>
        <w:pStyle w:val="10"/>
        <w:spacing w:beforeLines="50" w:before="120"/>
        <w:ind w:firstLine="480"/>
        <w:rPr>
          <w:rFonts w:ascii="Times New Roman" w:eastAsia="宋体"/>
          <w:b w:val="0"/>
          <w:caps w:val="0"/>
        </w:rPr>
      </w:pPr>
      <w:r>
        <w:rPr>
          <w:rFonts w:ascii="Times New Roman" w:eastAsia="宋体" w:hint="eastAsia"/>
          <w:b w:val="0"/>
          <w:caps w:val="0"/>
        </w:rPr>
        <w:t>食堂油烟执行《饮食业油烟排放标准》（</w:t>
      </w:r>
      <w:r>
        <w:rPr>
          <w:rFonts w:ascii="Times New Roman" w:eastAsia="宋体" w:hint="eastAsia"/>
          <w:b w:val="0"/>
          <w:caps w:val="0"/>
        </w:rPr>
        <w:t>G</w:t>
      </w:r>
      <w:r>
        <w:rPr>
          <w:rFonts w:ascii="Times New Roman" w:eastAsia="宋体"/>
          <w:b w:val="0"/>
          <w:caps w:val="0"/>
        </w:rPr>
        <w:t>B18483-2001</w:t>
      </w:r>
      <w:r>
        <w:rPr>
          <w:rFonts w:ascii="Times New Roman" w:eastAsia="宋体" w:hint="eastAsia"/>
          <w:b w:val="0"/>
          <w:caps w:val="0"/>
        </w:rPr>
        <w:t>）小型标准。</w:t>
      </w:r>
    </w:p>
    <w:p w:rsidR="007034A2" w:rsidRDefault="00DE35B1">
      <w:pPr>
        <w:pStyle w:val="a9"/>
        <w:ind w:firstLine="480"/>
      </w:pPr>
      <w:r>
        <w:rPr>
          <w:rFonts w:hint="eastAsia"/>
        </w:rPr>
        <w:t>表</w:t>
      </w:r>
      <w:r>
        <w:rPr>
          <w:rFonts w:hint="eastAsia"/>
        </w:rPr>
        <w:t>2.</w:t>
      </w:r>
      <w:r>
        <w:t>5</w:t>
      </w:r>
      <w:r>
        <w:rPr>
          <w:rFonts w:hint="eastAsia"/>
        </w:rPr>
        <w:t xml:space="preserve">-7  </w:t>
      </w:r>
      <w:r>
        <w:rPr>
          <w:rFonts w:hint="eastAsia"/>
        </w:rPr>
        <w:t>《饮食业油烟排放标准》（</w:t>
      </w:r>
      <w:r>
        <w:rPr>
          <w:rFonts w:hint="eastAsia"/>
        </w:rPr>
        <w:t>GB18483-2001</w:t>
      </w:r>
      <w:r>
        <w:rPr>
          <w:rFonts w:hint="eastAsia"/>
        </w:rPr>
        <w:t>）</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4388"/>
        <w:gridCol w:w="4388"/>
      </w:tblGrid>
      <w:tr w:rsidR="007034A2">
        <w:trPr>
          <w:trHeight w:val="340"/>
        </w:trPr>
        <w:tc>
          <w:tcPr>
            <w:tcW w:w="4388" w:type="dxa"/>
            <w:shd w:val="clear" w:color="auto" w:fill="auto"/>
            <w:vAlign w:val="center"/>
          </w:tcPr>
          <w:p w:rsidR="007034A2" w:rsidRDefault="00DE35B1">
            <w:pPr>
              <w:spacing w:line="240" w:lineRule="auto"/>
              <w:ind w:firstLineChars="0" w:firstLine="0"/>
              <w:jc w:val="center"/>
              <w:rPr>
                <w:b/>
                <w:sz w:val="21"/>
                <w:szCs w:val="21"/>
              </w:rPr>
            </w:pPr>
            <w:r>
              <w:rPr>
                <w:rFonts w:hint="eastAsia"/>
                <w:b/>
                <w:sz w:val="21"/>
                <w:szCs w:val="21"/>
              </w:rPr>
              <w:t>规模</w:t>
            </w:r>
          </w:p>
        </w:tc>
        <w:tc>
          <w:tcPr>
            <w:tcW w:w="4388" w:type="dxa"/>
            <w:shd w:val="clear" w:color="auto" w:fill="auto"/>
            <w:vAlign w:val="center"/>
          </w:tcPr>
          <w:p w:rsidR="007034A2" w:rsidRDefault="00DE35B1">
            <w:pPr>
              <w:spacing w:line="240" w:lineRule="auto"/>
              <w:ind w:firstLineChars="0" w:firstLine="0"/>
              <w:jc w:val="center"/>
              <w:rPr>
                <w:b/>
                <w:sz w:val="21"/>
                <w:szCs w:val="21"/>
              </w:rPr>
            </w:pPr>
            <w:r>
              <w:rPr>
                <w:rFonts w:hint="eastAsia"/>
                <w:b/>
                <w:sz w:val="21"/>
                <w:szCs w:val="21"/>
              </w:rPr>
              <w:t>小型</w:t>
            </w:r>
          </w:p>
        </w:tc>
      </w:tr>
      <w:tr w:rsidR="007034A2">
        <w:trPr>
          <w:trHeight w:val="340"/>
        </w:trPr>
        <w:tc>
          <w:tcPr>
            <w:tcW w:w="4388" w:type="dxa"/>
            <w:shd w:val="clear" w:color="auto" w:fill="auto"/>
            <w:vAlign w:val="center"/>
          </w:tcPr>
          <w:p w:rsidR="007034A2" w:rsidRDefault="00DE35B1">
            <w:pPr>
              <w:spacing w:line="240" w:lineRule="auto"/>
              <w:ind w:firstLineChars="0" w:firstLine="0"/>
              <w:jc w:val="center"/>
              <w:rPr>
                <w:sz w:val="21"/>
                <w:szCs w:val="21"/>
              </w:rPr>
            </w:pPr>
            <w:r>
              <w:rPr>
                <w:rFonts w:hint="eastAsia"/>
                <w:sz w:val="21"/>
                <w:szCs w:val="21"/>
              </w:rPr>
              <w:t>最高允许排放浓度</w:t>
            </w:r>
          </w:p>
        </w:tc>
        <w:tc>
          <w:tcPr>
            <w:tcW w:w="4388" w:type="dxa"/>
            <w:shd w:val="clear" w:color="auto" w:fill="auto"/>
            <w:vAlign w:val="center"/>
          </w:tcPr>
          <w:p w:rsidR="007034A2" w:rsidRDefault="00DE35B1">
            <w:pPr>
              <w:spacing w:line="240" w:lineRule="auto"/>
              <w:ind w:firstLineChars="0" w:firstLine="0"/>
              <w:jc w:val="center"/>
              <w:rPr>
                <w:sz w:val="21"/>
                <w:szCs w:val="21"/>
              </w:rPr>
            </w:pPr>
            <w:r>
              <w:rPr>
                <w:rFonts w:hint="eastAsia"/>
                <w:sz w:val="21"/>
                <w:szCs w:val="21"/>
              </w:rPr>
              <w:t>2</w:t>
            </w:r>
            <w:r>
              <w:rPr>
                <w:sz w:val="21"/>
                <w:szCs w:val="21"/>
              </w:rPr>
              <w:t>.0</w:t>
            </w:r>
          </w:p>
        </w:tc>
      </w:tr>
      <w:tr w:rsidR="007034A2">
        <w:trPr>
          <w:trHeight w:val="340"/>
        </w:trPr>
        <w:tc>
          <w:tcPr>
            <w:tcW w:w="4388" w:type="dxa"/>
            <w:shd w:val="clear" w:color="auto" w:fill="auto"/>
            <w:vAlign w:val="center"/>
          </w:tcPr>
          <w:p w:rsidR="007034A2" w:rsidRDefault="00DE35B1">
            <w:pPr>
              <w:spacing w:line="240" w:lineRule="auto"/>
              <w:ind w:firstLineChars="0" w:firstLine="0"/>
              <w:jc w:val="center"/>
              <w:rPr>
                <w:sz w:val="21"/>
                <w:szCs w:val="21"/>
              </w:rPr>
            </w:pPr>
            <w:r>
              <w:rPr>
                <w:rFonts w:hint="eastAsia"/>
                <w:sz w:val="21"/>
                <w:szCs w:val="21"/>
              </w:rPr>
              <w:t>净化设施最低去除效率（</w:t>
            </w:r>
            <w:r>
              <w:rPr>
                <w:rFonts w:hint="eastAsia"/>
                <w:sz w:val="21"/>
                <w:szCs w:val="21"/>
              </w:rPr>
              <w:t>%</w:t>
            </w:r>
            <w:r>
              <w:rPr>
                <w:rFonts w:hint="eastAsia"/>
                <w:sz w:val="21"/>
                <w:szCs w:val="21"/>
              </w:rPr>
              <w:t>）</w:t>
            </w:r>
          </w:p>
        </w:tc>
        <w:tc>
          <w:tcPr>
            <w:tcW w:w="4388" w:type="dxa"/>
            <w:shd w:val="clear" w:color="auto" w:fill="auto"/>
            <w:vAlign w:val="center"/>
          </w:tcPr>
          <w:p w:rsidR="007034A2" w:rsidRDefault="00DE35B1">
            <w:pPr>
              <w:spacing w:line="240" w:lineRule="auto"/>
              <w:ind w:firstLineChars="0" w:firstLine="0"/>
              <w:jc w:val="center"/>
              <w:rPr>
                <w:sz w:val="21"/>
                <w:szCs w:val="21"/>
              </w:rPr>
            </w:pPr>
            <w:r>
              <w:rPr>
                <w:rFonts w:hint="eastAsia"/>
                <w:sz w:val="21"/>
                <w:szCs w:val="21"/>
              </w:rPr>
              <w:t>6</w:t>
            </w:r>
            <w:r>
              <w:rPr>
                <w:sz w:val="21"/>
                <w:szCs w:val="21"/>
              </w:rPr>
              <w:t>0</w:t>
            </w:r>
          </w:p>
        </w:tc>
      </w:tr>
    </w:tbl>
    <w:bookmarkEnd w:id="16"/>
    <w:p w:rsidR="007034A2" w:rsidRDefault="00DE35B1">
      <w:pPr>
        <w:pStyle w:val="4"/>
        <w:spacing w:beforeLines="100" w:before="240"/>
      </w:pPr>
      <w:r>
        <w:rPr>
          <w:rFonts w:hint="eastAsia"/>
        </w:rPr>
        <w:t>2.</w:t>
      </w:r>
      <w:r>
        <w:t>5.2.3</w:t>
      </w:r>
      <w:r>
        <w:rPr>
          <w:rFonts w:hint="eastAsia"/>
        </w:rPr>
        <w:t>厂界噪声排放标准</w:t>
      </w:r>
    </w:p>
    <w:p w:rsidR="007034A2" w:rsidRDefault="00DE35B1">
      <w:pPr>
        <w:pStyle w:val="50"/>
        <w:ind w:firstLine="480"/>
      </w:pPr>
      <w:r>
        <w:rPr>
          <w:rFonts w:hint="eastAsia"/>
        </w:rPr>
        <w:t>本项目施工期执行《建筑施工场界环境噪声排放标准》（</w:t>
      </w:r>
      <w:r>
        <w:rPr>
          <w:rFonts w:hint="eastAsia"/>
        </w:rPr>
        <w:t>G</w:t>
      </w:r>
      <w:r>
        <w:t>B12523-2011</w:t>
      </w:r>
      <w:r>
        <w:rPr>
          <w:rFonts w:hint="eastAsia"/>
        </w:rPr>
        <w:t>）中标准限值（昼间≤</w:t>
      </w:r>
      <w:r>
        <w:rPr>
          <w:rFonts w:hint="eastAsia"/>
        </w:rPr>
        <w:t>7</w:t>
      </w:r>
      <w:r>
        <w:t>0</w:t>
      </w:r>
      <w:r>
        <w:rPr>
          <w:rFonts w:hint="eastAsia"/>
        </w:rPr>
        <w:t>d</w:t>
      </w:r>
      <w:r>
        <w:t>B</w:t>
      </w:r>
      <w:r>
        <w:rPr>
          <w:rFonts w:hint="eastAsia"/>
        </w:rPr>
        <w:t>（</w:t>
      </w:r>
      <w:r>
        <w:rPr>
          <w:rFonts w:hint="eastAsia"/>
        </w:rPr>
        <w:t>A</w:t>
      </w:r>
      <w:r>
        <w:rPr>
          <w:rFonts w:hint="eastAsia"/>
        </w:rPr>
        <w:t>），夜间≤</w:t>
      </w:r>
      <w:r>
        <w:rPr>
          <w:rFonts w:hint="eastAsia"/>
        </w:rPr>
        <w:t>5</w:t>
      </w:r>
      <w:r>
        <w:t>5</w:t>
      </w:r>
      <w:r>
        <w:rPr>
          <w:rFonts w:hint="eastAsia"/>
        </w:rPr>
        <w:t>d</w:t>
      </w:r>
      <w:r>
        <w:t>B</w:t>
      </w:r>
      <w:r>
        <w:rPr>
          <w:rFonts w:hint="eastAsia"/>
        </w:rPr>
        <w:t>（</w:t>
      </w:r>
      <w:r>
        <w:rPr>
          <w:rFonts w:hint="eastAsia"/>
        </w:rPr>
        <w:t>A</w:t>
      </w:r>
      <w:r>
        <w:rPr>
          <w:rFonts w:hint="eastAsia"/>
        </w:rPr>
        <w:t>））；运营期噪声排放执行《工业企业厂界环境噪声排放标准》（</w:t>
      </w:r>
      <w:r>
        <w:t>GB12348-2008</w:t>
      </w:r>
      <w:r>
        <w:rPr>
          <w:rFonts w:hint="eastAsia"/>
        </w:rPr>
        <w:t>）中</w:t>
      </w:r>
      <w:r>
        <w:t>2</w:t>
      </w:r>
      <w:r>
        <w:rPr>
          <w:rFonts w:hint="eastAsia"/>
        </w:rPr>
        <w:t>类标准限值，西侧靠近五一南路，执行《工业企业厂界环境噪声排放标准》（</w:t>
      </w:r>
      <w:r>
        <w:t>GB12348-2008</w:t>
      </w:r>
      <w:r>
        <w:rPr>
          <w:rFonts w:hint="eastAsia"/>
        </w:rPr>
        <w:t>）</w:t>
      </w:r>
      <w:r>
        <w:rPr>
          <w:rFonts w:hint="eastAsia"/>
        </w:rPr>
        <w:t>4</w:t>
      </w:r>
      <w:r>
        <w:rPr>
          <w:rFonts w:hint="eastAsia"/>
        </w:rPr>
        <w:t>类标准限值。运营期厂界噪声标准限值见表</w:t>
      </w:r>
      <w:r>
        <w:t>2.5-</w:t>
      </w:r>
      <w:r>
        <w:rPr>
          <w:rFonts w:hint="eastAsia"/>
        </w:rPr>
        <w:t>8</w:t>
      </w:r>
      <w:r>
        <w:rPr>
          <w:rFonts w:hint="eastAsia"/>
        </w:rPr>
        <w:t>。</w:t>
      </w:r>
    </w:p>
    <w:p w:rsidR="007034A2" w:rsidRDefault="00DE35B1">
      <w:pPr>
        <w:pStyle w:val="CCW"/>
      </w:pPr>
      <w:r>
        <w:rPr>
          <w:rFonts w:hint="eastAsia"/>
        </w:rPr>
        <w:t>表</w:t>
      </w:r>
      <w:r>
        <w:t>2.5-</w:t>
      </w:r>
      <w:r>
        <w:rPr>
          <w:rFonts w:hint="eastAsia"/>
        </w:rPr>
        <w:t>8</w:t>
      </w:r>
      <w:r>
        <w:t xml:space="preserve">  </w:t>
      </w:r>
      <w:r>
        <w:t>《工业企业厂界环境噪声排放标准》（</w:t>
      </w:r>
      <w:r>
        <w:t>GB12348-2008</w:t>
      </w:r>
      <w:r>
        <w:t>）</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654"/>
        <w:gridCol w:w="2801"/>
        <w:gridCol w:w="1833"/>
        <w:gridCol w:w="1714"/>
      </w:tblGrid>
      <w:tr w:rsidR="007034A2">
        <w:trPr>
          <w:trHeight w:val="340"/>
          <w:jc w:val="center"/>
        </w:trPr>
        <w:tc>
          <w:tcPr>
            <w:tcW w:w="1473" w:type="pct"/>
            <w:vAlign w:val="center"/>
          </w:tcPr>
          <w:p w:rsidR="007034A2" w:rsidRDefault="00DE35B1">
            <w:pPr>
              <w:pStyle w:val="a8"/>
              <w:rPr>
                <w:b/>
                <w:sz w:val="21"/>
                <w:szCs w:val="16"/>
              </w:rPr>
            </w:pPr>
            <w:r>
              <w:rPr>
                <w:b/>
                <w:sz w:val="21"/>
                <w:szCs w:val="16"/>
              </w:rPr>
              <w:t>位置</w:t>
            </w:r>
          </w:p>
        </w:tc>
        <w:tc>
          <w:tcPr>
            <w:tcW w:w="1555" w:type="pct"/>
            <w:vAlign w:val="center"/>
          </w:tcPr>
          <w:p w:rsidR="007034A2" w:rsidRDefault="00DE35B1">
            <w:pPr>
              <w:pStyle w:val="a8"/>
              <w:rPr>
                <w:b/>
                <w:sz w:val="21"/>
                <w:szCs w:val="16"/>
              </w:rPr>
            </w:pPr>
            <w:r>
              <w:rPr>
                <w:b/>
                <w:sz w:val="21"/>
                <w:szCs w:val="16"/>
              </w:rPr>
              <w:t>厂界外声环境功能区类别</w:t>
            </w:r>
          </w:p>
        </w:tc>
        <w:tc>
          <w:tcPr>
            <w:tcW w:w="1018" w:type="pct"/>
            <w:vAlign w:val="center"/>
          </w:tcPr>
          <w:p w:rsidR="007034A2" w:rsidRDefault="00DE35B1">
            <w:pPr>
              <w:pStyle w:val="a8"/>
              <w:rPr>
                <w:b/>
                <w:sz w:val="21"/>
                <w:szCs w:val="16"/>
              </w:rPr>
            </w:pPr>
            <w:r>
              <w:rPr>
                <w:b/>
                <w:sz w:val="21"/>
                <w:szCs w:val="16"/>
              </w:rPr>
              <w:t>昼间</w:t>
            </w:r>
            <w:r>
              <w:rPr>
                <w:rFonts w:hint="eastAsia"/>
                <w:b/>
                <w:sz w:val="21"/>
                <w:szCs w:val="16"/>
              </w:rPr>
              <w:t>/</w:t>
            </w:r>
            <w:r>
              <w:rPr>
                <w:b/>
                <w:sz w:val="21"/>
                <w:szCs w:val="16"/>
              </w:rPr>
              <w:t>dB</w:t>
            </w:r>
            <w:r>
              <w:rPr>
                <w:b/>
                <w:sz w:val="21"/>
                <w:szCs w:val="16"/>
              </w:rPr>
              <w:t>（</w:t>
            </w:r>
            <w:r>
              <w:rPr>
                <w:b/>
                <w:sz w:val="21"/>
                <w:szCs w:val="16"/>
              </w:rPr>
              <w:t>A</w:t>
            </w:r>
            <w:r>
              <w:rPr>
                <w:b/>
                <w:sz w:val="21"/>
                <w:szCs w:val="16"/>
              </w:rPr>
              <w:t>）</w:t>
            </w:r>
          </w:p>
        </w:tc>
        <w:tc>
          <w:tcPr>
            <w:tcW w:w="952" w:type="pct"/>
            <w:vAlign w:val="center"/>
          </w:tcPr>
          <w:p w:rsidR="007034A2" w:rsidRDefault="00DE35B1">
            <w:pPr>
              <w:pStyle w:val="a8"/>
              <w:rPr>
                <w:b/>
                <w:sz w:val="21"/>
                <w:szCs w:val="16"/>
              </w:rPr>
            </w:pPr>
            <w:r>
              <w:rPr>
                <w:b/>
                <w:sz w:val="21"/>
                <w:szCs w:val="16"/>
              </w:rPr>
              <w:t>夜间</w:t>
            </w:r>
            <w:r>
              <w:rPr>
                <w:rFonts w:hint="eastAsia"/>
                <w:b/>
                <w:sz w:val="21"/>
                <w:szCs w:val="16"/>
              </w:rPr>
              <w:t>/</w:t>
            </w:r>
            <w:r>
              <w:rPr>
                <w:b/>
                <w:sz w:val="21"/>
                <w:szCs w:val="16"/>
              </w:rPr>
              <w:t>dB</w:t>
            </w:r>
            <w:r>
              <w:rPr>
                <w:b/>
                <w:sz w:val="21"/>
                <w:szCs w:val="16"/>
              </w:rPr>
              <w:t>（</w:t>
            </w:r>
            <w:r>
              <w:rPr>
                <w:b/>
                <w:sz w:val="21"/>
                <w:szCs w:val="16"/>
              </w:rPr>
              <w:t>A</w:t>
            </w:r>
            <w:r>
              <w:rPr>
                <w:b/>
                <w:sz w:val="21"/>
                <w:szCs w:val="16"/>
              </w:rPr>
              <w:t>）</w:t>
            </w:r>
          </w:p>
        </w:tc>
      </w:tr>
      <w:tr w:rsidR="007034A2">
        <w:trPr>
          <w:trHeight w:val="340"/>
          <w:jc w:val="center"/>
        </w:trPr>
        <w:tc>
          <w:tcPr>
            <w:tcW w:w="1473" w:type="pct"/>
            <w:vAlign w:val="center"/>
          </w:tcPr>
          <w:p w:rsidR="007034A2" w:rsidRDefault="00DE35B1">
            <w:pPr>
              <w:pStyle w:val="a8"/>
              <w:rPr>
                <w:sz w:val="21"/>
                <w:szCs w:val="16"/>
              </w:rPr>
            </w:pPr>
            <w:r>
              <w:rPr>
                <w:rFonts w:hint="eastAsia"/>
                <w:sz w:val="21"/>
                <w:szCs w:val="16"/>
              </w:rPr>
              <w:t>项目</w:t>
            </w:r>
            <w:r>
              <w:rPr>
                <w:sz w:val="21"/>
                <w:szCs w:val="16"/>
              </w:rPr>
              <w:t>厂界外</w:t>
            </w:r>
            <w:r>
              <w:rPr>
                <w:sz w:val="21"/>
                <w:szCs w:val="16"/>
              </w:rPr>
              <w:t>1m</w:t>
            </w:r>
          </w:p>
        </w:tc>
        <w:tc>
          <w:tcPr>
            <w:tcW w:w="1555" w:type="pct"/>
            <w:vAlign w:val="center"/>
          </w:tcPr>
          <w:p w:rsidR="007034A2" w:rsidRDefault="00DE35B1">
            <w:pPr>
              <w:pStyle w:val="a8"/>
              <w:rPr>
                <w:sz w:val="21"/>
                <w:szCs w:val="16"/>
              </w:rPr>
            </w:pPr>
            <w:r>
              <w:rPr>
                <w:sz w:val="21"/>
                <w:szCs w:val="16"/>
              </w:rPr>
              <w:t>2</w:t>
            </w:r>
          </w:p>
        </w:tc>
        <w:tc>
          <w:tcPr>
            <w:tcW w:w="1018" w:type="pct"/>
            <w:vAlign w:val="center"/>
          </w:tcPr>
          <w:p w:rsidR="007034A2" w:rsidRDefault="00DE35B1">
            <w:pPr>
              <w:pStyle w:val="a8"/>
              <w:rPr>
                <w:sz w:val="21"/>
                <w:szCs w:val="16"/>
              </w:rPr>
            </w:pPr>
            <w:r>
              <w:rPr>
                <w:sz w:val="21"/>
                <w:szCs w:val="16"/>
              </w:rPr>
              <w:t>60</w:t>
            </w:r>
          </w:p>
        </w:tc>
        <w:tc>
          <w:tcPr>
            <w:tcW w:w="952" w:type="pct"/>
            <w:vAlign w:val="center"/>
          </w:tcPr>
          <w:p w:rsidR="007034A2" w:rsidRDefault="00DE35B1">
            <w:pPr>
              <w:pStyle w:val="a8"/>
              <w:rPr>
                <w:sz w:val="21"/>
                <w:szCs w:val="16"/>
              </w:rPr>
            </w:pPr>
            <w:r>
              <w:rPr>
                <w:sz w:val="21"/>
                <w:szCs w:val="16"/>
              </w:rPr>
              <w:t>50</w:t>
            </w:r>
          </w:p>
        </w:tc>
      </w:tr>
      <w:tr w:rsidR="007034A2">
        <w:trPr>
          <w:trHeight w:val="340"/>
          <w:jc w:val="center"/>
        </w:trPr>
        <w:tc>
          <w:tcPr>
            <w:tcW w:w="1473" w:type="pct"/>
            <w:vAlign w:val="center"/>
          </w:tcPr>
          <w:p w:rsidR="007034A2" w:rsidRDefault="00DE35B1">
            <w:pPr>
              <w:pStyle w:val="a8"/>
              <w:rPr>
                <w:sz w:val="21"/>
                <w:szCs w:val="16"/>
              </w:rPr>
            </w:pPr>
            <w:r>
              <w:rPr>
                <w:rFonts w:hint="eastAsia"/>
                <w:sz w:val="21"/>
                <w:szCs w:val="16"/>
              </w:rPr>
              <w:t>项目</w:t>
            </w:r>
            <w:r>
              <w:rPr>
                <w:sz w:val="21"/>
                <w:szCs w:val="16"/>
              </w:rPr>
              <w:t>厂界外</w:t>
            </w:r>
            <w:r>
              <w:rPr>
                <w:sz w:val="21"/>
                <w:szCs w:val="16"/>
              </w:rPr>
              <w:t>1m</w:t>
            </w:r>
          </w:p>
        </w:tc>
        <w:tc>
          <w:tcPr>
            <w:tcW w:w="1555" w:type="pct"/>
            <w:vAlign w:val="center"/>
          </w:tcPr>
          <w:p w:rsidR="007034A2" w:rsidRDefault="00DE35B1">
            <w:pPr>
              <w:pStyle w:val="a8"/>
              <w:rPr>
                <w:sz w:val="21"/>
                <w:szCs w:val="16"/>
              </w:rPr>
            </w:pPr>
            <w:r>
              <w:rPr>
                <w:sz w:val="21"/>
                <w:szCs w:val="16"/>
              </w:rPr>
              <w:t>4</w:t>
            </w:r>
          </w:p>
        </w:tc>
        <w:tc>
          <w:tcPr>
            <w:tcW w:w="1018" w:type="pct"/>
            <w:vAlign w:val="center"/>
          </w:tcPr>
          <w:p w:rsidR="007034A2" w:rsidRDefault="00DE35B1">
            <w:pPr>
              <w:pStyle w:val="a8"/>
              <w:rPr>
                <w:sz w:val="21"/>
                <w:szCs w:val="16"/>
              </w:rPr>
            </w:pPr>
            <w:r>
              <w:rPr>
                <w:rFonts w:hint="eastAsia"/>
                <w:sz w:val="21"/>
                <w:szCs w:val="16"/>
              </w:rPr>
              <w:t>7</w:t>
            </w:r>
            <w:r>
              <w:rPr>
                <w:sz w:val="21"/>
                <w:szCs w:val="16"/>
              </w:rPr>
              <w:t>0</w:t>
            </w:r>
          </w:p>
        </w:tc>
        <w:tc>
          <w:tcPr>
            <w:tcW w:w="952" w:type="pct"/>
            <w:vAlign w:val="center"/>
          </w:tcPr>
          <w:p w:rsidR="007034A2" w:rsidRDefault="00DE35B1">
            <w:pPr>
              <w:pStyle w:val="a8"/>
              <w:rPr>
                <w:sz w:val="21"/>
                <w:szCs w:val="16"/>
              </w:rPr>
            </w:pPr>
            <w:r>
              <w:rPr>
                <w:rFonts w:hint="eastAsia"/>
                <w:sz w:val="21"/>
                <w:szCs w:val="16"/>
              </w:rPr>
              <w:t>5</w:t>
            </w:r>
            <w:r>
              <w:rPr>
                <w:sz w:val="21"/>
                <w:szCs w:val="16"/>
              </w:rPr>
              <w:t>5</w:t>
            </w:r>
          </w:p>
        </w:tc>
      </w:tr>
    </w:tbl>
    <w:p w:rsidR="007034A2" w:rsidRDefault="00DE35B1">
      <w:pPr>
        <w:pStyle w:val="4"/>
        <w:spacing w:beforeLines="100" w:before="240"/>
      </w:pPr>
      <w:r>
        <w:t>2.5.2.4</w:t>
      </w:r>
      <w:r>
        <w:t>固废</w:t>
      </w:r>
      <w:r>
        <w:rPr>
          <w:rFonts w:hint="eastAsia"/>
        </w:rPr>
        <w:t>排放标准</w:t>
      </w:r>
    </w:p>
    <w:p w:rsidR="007034A2" w:rsidRDefault="00DE35B1">
      <w:pPr>
        <w:pStyle w:val="aa"/>
        <w:ind w:firstLine="480"/>
      </w:pPr>
      <w:r>
        <w:rPr>
          <w:rFonts w:hint="eastAsia"/>
        </w:rPr>
        <w:t>（</w:t>
      </w:r>
      <w:r>
        <w:rPr>
          <w:rFonts w:hint="eastAsia"/>
        </w:rPr>
        <w:t>1</w:t>
      </w:r>
      <w:r>
        <w:rPr>
          <w:rFonts w:hint="eastAsia"/>
        </w:rPr>
        <w:t>）生活垃圾</w:t>
      </w:r>
    </w:p>
    <w:p w:rsidR="007034A2" w:rsidRDefault="00DE35B1">
      <w:pPr>
        <w:pStyle w:val="aa"/>
        <w:ind w:firstLine="480"/>
      </w:pPr>
      <w:r>
        <w:rPr>
          <w:rFonts w:hint="eastAsia"/>
        </w:rPr>
        <w:lastRenderedPageBreak/>
        <w:t>项目运营过程中产生的生活垃圾处置按《中华人民共和国固体废物污染环境防治法》（</w:t>
      </w:r>
      <w:r>
        <w:rPr>
          <w:rFonts w:hint="eastAsia"/>
        </w:rPr>
        <w:t>2005</w:t>
      </w:r>
      <w:r>
        <w:rPr>
          <w:rFonts w:hint="eastAsia"/>
        </w:rPr>
        <w:t>年</w:t>
      </w:r>
      <w:r>
        <w:rPr>
          <w:rFonts w:hint="eastAsia"/>
        </w:rPr>
        <w:t>4</w:t>
      </w:r>
      <w:r>
        <w:rPr>
          <w:rFonts w:hint="eastAsia"/>
        </w:rPr>
        <w:t>月</w:t>
      </w:r>
      <w:r>
        <w:rPr>
          <w:rFonts w:hint="eastAsia"/>
        </w:rPr>
        <w:t>1</w:t>
      </w:r>
      <w:r>
        <w:rPr>
          <w:rFonts w:hint="eastAsia"/>
        </w:rPr>
        <w:t>日）“第三节</w:t>
      </w:r>
      <w:r>
        <w:rPr>
          <w:rFonts w:hint="eastAsia"/>
        </w:rPr>
        <w:t xml:space="preserve"> </w:t>
      </w:r>
      <w:r>
        <w:rPr>
          <w:rFonts w:hint="eastAsia"/>
        </w:rPr>
        <w:t>生活垃圾污染环境的防治”中规定执行。</w:t>
      </w:r>
    </w:p>
    <w:p w:rsidR="007034A2" w:rsidRDefault="00DE35B1">
      <w:pPr>
        <w:pStyle w:val="aa"/>
        <w:ind w:firstLine="480"/>
      </w:pPr>
      <w:r>
        <w:rPr>
          <w:rFonts w:hint="eastAsia"/>
        </w:rPr>
        <w:t>（</w:t>
      </w:r>
      <w:r>
        <w:rPr>
          <w:rFonts w:hint="eastAsia"/>
        </w:rPr>
        <w:t>2</w:t>
      </w:r>
      <w:r>
        <w:rPr>
          <w:rFonts w:hint="eastAsia"/>
        </w:rPr>
        <w:t>）医疗废物</w:t>
      </w:r>
    </w:p>
    <w:p w:rsidR="007034A2" w:rsidRDefault="00DE35B1">
      <w:pPr>
        <w:pStyle w:val="aa"/>
        <w:ind w:firstLine="480"/>
      </w:pPr>
      <w:r>
        <w:rPr>
          <w:rFonts w:hint="eastAsia"/>
        </w:rPr>
        <w:t>医疗废物</w:t>
      </w:r>
      <w:proofErr w:type="gramStart"/>
      <w:r>
        <w:rPr>
          <w:rFonts w:hint="eastAsia"/>
        </w:rPr>
        <w:t>属危险</w:t>
      </w:r>
      <w:proofErr w:type="gramEnd"/>
      <w:r>
        <w:rPr>
          <w:rFonts w:hint="eastAsia"/>
        </w:rPr>
        <w:t>废物，在医院临时贮存期间按《危险废物贮存污染控制标准》</w:t>
      </w:r>
      <w:r>
        <w:rPr>
          <w:rFonts w:hint="eastAsia"/>
        </w:rPr>
        <w:t>GB18597-2001</w:t>
      </w:r>
      <w:r>
        <w:rPr>
          <w:rFonts w:hint="eastAsia"/>
        </w:rPr>
        <w:t>）、《医疗机构废弃物综合治理工作方案》（国卫</w:t>
      </w:r>
      <w:proofErr w:type="gramStart"/>
      <w:r>
        <w:rPr>
          <w:rFonts w:hint="eastAsia"/>
        </w:rPr>
        <w:t>医</w:t>
      </w:r>
      <w:proofErr w:type="gramEnd"/>
      <w:r>
        <w:rPr>
          <w:rFonts w:hint="eastAsia"/>
        </w:rPr>
        <w:t>发</w:t>
      </w:r>
      <w:r>
        <w:rPr>
          <w:rFonts w:hint="eastAsia"/>
        </w:rPr>
        <w:t>[2020]3</w:t>
      </w:r>
      <w:r>
        <w:rPr>
          <w:rFonts w:hint="eastAsia"/>
        </w:rPr>
        <w:t>号）、《医疗卫生机构医疗废物管理办法》（</w:t>
      </w:r>
      <w:r>
        <w:rPr>
          <w:rFonts w:hint="eastAsia"/>
        </w:rPr>
        <w:t>2003</w:t>
      </w:r>
      <w:r>
        <w:rPr>
          <w:rFonts w:hint="eastAsia"/>
        </w:rPr>
        <w:t>年</w:t>
      </w:r>
      <w:r>
        <w:rPr>
          <w:rFonts w:hint="eastAsia"/>
        </w:rPr>
        <w:t>10</w:t>
      </w:r>
      <w:r>
        <w:rPr>
          <w:rFonts w:hint="eastAsia"/>
        </w:rPr>
        <w:t>月</w:t>
      </w:r>
      <w:r>
        <w:rPr>
          <w:rFonts w:hint="eastAsia"/>
        </w:rPr>
        <w:t>15</w:t>
      </w:r>
      <w:r>
        <w:rPr>
          <w:rFonts w:hint="eastAsia"/>
        </w:rPr>
        <w:t>日卫生部令第</w:t>
      </w:r>
      <w:r>
        <w:rPr>
          <w:rFonts w:hint="eastAsia"/>
        </w:rPr>
        <w:t>36</w:t>
      </w:r>
      <w:r>
        <w:rPr>
          <w:rFonts w:hint="eastAsia"/>
        </w:rPr>
        <w:t>号）、《危险废物污染防治技术政策》（环发</w:t>
      </w:r>
      <w:r>
        <w:rPr>
          <w:rFonts w:hint="eastAsia"/>
        </w:rPr>
        <w:t>[2001]199</w:t>
      </w:r>
      <w:r>
        <w:rPr>
          <w:rFonts w:hint="eastAsia"/>
        </w:rPr>
        <w:t>号）和《医疗废物管理条例》（第</w:t>
      </w:r>
      <w:r>
        <w:rPr>
          <w:rFonts w:hint="eastAsia"/>
        </w:rPr>
        <w:t>380</w:t>
      </w:r>
      <w:r>
        <w:rPr>
          <w:rFonts w:hint="eastAsia"/>
        </w:rPr>
        <w:t>号国务院令）中的有关规定执行。</w:t>
      </w:r>
    </w:p>
    <w:p w:rsidR="007034A2" w:rsidRDefault="00DE35B1">
      <w:pPr>
        <w:pStyle w:val="aa"/>
        <w:ind w:firstLine="480"/>
      </w:pPr>
      <w:r>
        <w:rPr>
          <w:rFonts w:hint="eastAsia"/>
        </w:rPr>
        <w:t>栅渣、化粪池、污水处理</w:t>
      </w:r>
      <w:proofErr w:type="gramStart"/>
      <w:r>
        <w:rPr>
          <w:rFonts w:hint="eastAsia"/>
        </w:rPr>
        <w:t>站产生</w:t>
      </w:r>
      <w:proofErr w:type="gramEnd"/>
      <w:r>
        <w:rPr>
          <w:rFonts w:hint="eastAsia"/>
        </w:rPr>
        <w:t>的污泥执行《医疗机构水污染物排放标准》（</w:t>
      </w:r>
      <w:r>
        <w:rPr>
          <w:rFonts w:hint="eastAsia"/>
        </w:rPr>
        <w:t>GB18466-2005</w:t>
      </w:r>
      <w:r>
        <w:rPr>
          <w:rFonts w:hint="eastAsia"/>
        </w:rPr>
        <w:t>）表</w:t>
      </w:r>
      <w:r>
        <w:rPr>
          <w:rFonts w:hint="eastAsia"/>
        </w:rPr>
        <w:t>4</w:t>
      </w:r>
      <w:r>
        <w:rPr>
          <w:rFonts w:hint="eastAsia"/>
        </w:rPr>
        <w:t>中“医疗机构污泥控制标准”，详见表</w:t>
      </w:r>
      <w:r>
        <w:t>2.5-</w:t>
      </w:r>
      <w:r>
        <w:rPr>
          <w:rFonts w:hint="eastAsia"/>
        </w:rPr>
        <w:t>9</w:t>
      </w:r>
      <w:r>
        <w:rPr>
          <w:rFonts w:hint="eastAsia"/>
        </w:rPr>
        <w:t>。</w:t>
      </w:r>
    </w:p>
    <w:p w:rsidR="007034A2" w:rsidRDefault="00DE35B1">
      <w:pPr>
        <w:pStyle w:val="CCW"/>
      </w:pPr>
      <w:r>
        <w:rPr>
          <w:rFonts w:hint="eastAsia"/>
        </w:rPr>
        <w:t>表</w:t>
      </w:r>
      <w:r>
        <w:t>2.5-</w:t>
      </w:r>
      <w:r>
        <w:rPr>
          <w:rFonts w:hint="eastAsia"/>
        </w:rPr>
        <w:t>9</w:t>
      </w:r>
      <w:r>
        <w:t xml:space="preserve"> </w:t>
      </w:r>
      <w:r>
        <w:rPr>
          <w:rFonts w:hint="eastAsia"/>
        </w:rPr>
        <w:t xml:space="preserve"> </w:t>
      </w:r>
      <w:r>
        <w:rPr>
          <w:rFonts w:hint="eastAsia"/>
        </w:rPr>
        <w:t>医疗机构污泥控制标准（</w:t>
      </w:r>
      <w:r>
        <w:rPr>
          <w:rFonts w:hint="eastAsia"/>
        </w:rPr>
        <w:t>GB18466-2005</w:t>
      </w:r>
      <w:r>
        <w:rPr>
          <w:rFonts w:hint="eastAsia"/>
        </w:rPr>
        <w:t>）</w:t>
      </w:r>
    </w:p>
    <w:tbl>
      <w:tblPr>
        <w:tblStyle w:val="11"/>
        <w:tblW w:w="0" w:type="auto"/>
        <w:tblBorders>
          <w:top w:val="single" w:sz="12" w:space="0" w:color="auto"/>
          <w:bottom w:val="single" w:sz="12" w:space="0" w:color="auto"/>
        </w:tblBorders>
        <w:tblLayout w:type="fixed"/>
        <w:tblLook w:val="04A0" w:firstRow="1" w:lastRow="0" w:firstColumn="1" w:lastColumn="0" w:noHBand="0" w:noVBand="1"/>
      </w:tblPr>
      <w:tblGrid>
        <w:gridCol w:w="1995"/>
        <w:gridCol w:w="1518"/>
        <w:gridCol w:w="1325"/>
        <w:gridCol w:w="1133"/>
        <w:gridCol w:w="1133"/>
        <w:gridCol w:w="1684"/>
      </w:tblGrid>
      <w:tr w:rsidR="007034A2">
        <w:trPr>
          <w:trHeight w:val="340"/>
        </w:trPr>
        <w:tc>
          <w:tcPr>
            <w:tcW w:w="1995" w:type="dxa"/>
          </w:tcPr>
          <w:p w:rsidR="007034A2" w:rsidRDefault="00DE35B1">
            <w:pPr>
              <w:pStyle w:val="ab"/>
            </w:pPr>
            <w:r>
              <w:t>医疗机构类别</w:t>
            </w:r>
          </w:p>
        </w:tc>
        <w:tc>
          <w:tcPr>
            <w:tcW w:w="1518" w:type="dxa"/>
          </w:tcPr>
          <w:p w:rsidR="007034A2" w:rsidRDefault="00DE35B1">
            <w:pPr>
              <w:pStyle w:val="ab"/>
            </w:pPr>
            <w:r>
              <w:t>粪大肠菌群数</w:t>
            </w:r>
          </w:p>
          <w:p w:rsidR="007034A2" w:rsidRDefault="00DE35B1">
            <w:pPr>
              <w:pStyle w:val="ab"/>
            </w:pPr>
            <w:r>
              <w:rPr>
                <w:rFonts w:hint="eastAsia"/>
              </w:rPr>
              <w:t>（</w:t>
            </w:r>
            <w:r>
              <w:t>MPN/g</w:t>
            </w:r>
            <w:r>
              <w:rPr>
                <w:rFonts w:hint="eastAsia"/>
              </w:rPr>
              <w:t>）</w:t>
            </w:r>
          </w:p>
        </w:tc>
        <w:tc>
          <w:tcPr>
            <w:tcW w:w="1325" w:type="dxa"/>
          </w:tcPr>
          <w:p w:rsidR="007034A2" w:rsidRDefault="00DE35B1">
            <w:pPr>
              <w:pStyle w:val="ab"/>
            </w:pPr>
            <w:r>
              <w:t>肠道致病菌</w:t>
            </w:r>
          </w:p>
        </w:tc>
        <w:tc>
          <w:tcPr>
            <w:tcW w:w="1133" w:type="dxa"/>
          </w:tcPr>
          <w:p w:rsidR="007034A2" w:rsidRDefault="00DE35B1">
            <w:pPr>
              <w:pStyle w:val="ab"/>
            </w:pPr>
            <w:r>
              <w:t>肠道病毒</w:t>
            </w:r>
          </w:p>
        </w:tc>
        <w:tc>
          <w:tcPr>
            <w:tcW w:w="1133" w:type="dxa"/>
          </w:tcPr>
          <w:p w:rsidR="007034A2" w:rsidRDefault="00DE35B1">
            <w:pPr>
              <w:pStyle w:val="ab"/>
            </w:pPr>
            <w:r>
              <w:t>结核杆菌</w:t>
            </w:r>
          </w:p>
        </w:tc>
        <w:tc>
          <w:tcPr>
            <w:tcW w:w="1684" w:type="dxa"/>
          </w:tcPr>
          <w:p w:rsidR="007034A2" w:rsidRDefault="00DE35B1">
            <w:pPr>
              <w:pStyle w:val="ab"/>
            </w:pPr>
            <w:r>
              <w:t>蛔虫</w:t>
            </w:r>
            <w:proofErr w:type="gramStart"/>
            <w:r>
              <w:t>卵</w:t>
            </w:r>
            <w:proofErr w:type="gramEnd"/>
            <w:r>
              <w:t>死亡率（</w:t>
            </w:r>
            <w:r>
              <w:t>%</w:t>
            </w:r>
            <w:r>
              <w:t>）</w:t>
            </w:r>
          </w:p>
        </w:tc>
      </w:tr>
      <w:tr w:rsidR="007034A2">
        <w:trPr>
          <w:trHeight w:val="340"/>
        </w:trPr>
        <w:tc>
          <w:tcPr>
            <w:tcW w:w="1995" w:type="dxa"/>
          </w:tcPr>
          <w:p w:rsidR="007034A2" w:rsidRDefault="00DE35B1">
            <w:pPr>
              <w:pStyle w:val="ab"/>
            </w:pPr>
            <w:r>
              <w:t>综合医疗机构和其它医疗机构</w:t>
            </w:r>
          </w:p>
        </w:tc>
        <w:tc>
          <w:tcPr>
            <w:tcW w:w="1518" w:type="dxa"/>
          </w:tcPr>
          <w:p w:rsidR="007034A2" w:rsidRDefault="00DE35B1">
            <w:pPr>
              <w:pStyle w:val="ab"/>
            </w:pPr>
            <w:r>
              <w:t>≤100</w:t>
            </w:r>
          </w:p>
        </w:tc>
        <w:tc>
          <w:tcPr>
            <w:tcW w:w="1325" w:type="dxa"/>
          </w:tcPr>
          <w:p w:rsidR="007034A2" w:rsidRDefault="00DE35B1">
            <w:pPr>
              <w:pStyle w:val="ab"/>
            </w:pPr>
            <w:r>
              <w:rPr>
                <w:rFonts w:hint="eastAsia"/>
              </w:rPr>
              <w:t>—</w:t>
            </w:r>
          </w:p>
        </w:tc>
        <w:tc>
          <w:tcPr>
            <w:tcW w:w="1133" w:type="dxa"/>
          </w:tcPr>
          <w:p w:rsidR="007034A2" w:rsidRDefault="00DE35B1">
            <w:pPr>
              <w:pStyle w:val="ab"/>
            </w:pPr>
            <w:r>
              <w:rPr>
                <w:rFonts w:hint="eastAsia"/>
              </w:rPr>
              <w:t>—</w:t>
            </w:r>
          </w:p>
        </w:tc>
        <w:tc>
          <w:tcPr>
            <w:tcW w:w="1133" w:type="dxa"/>
          </w:tcPr>
          <w:p w:rsidR="007034A2" w:rsidRDefault="00DE35B1">
            <w:pPr>
              <w:pStyle w:val="ab"/>
            </w:pPr>
            <w:r>
              <w:rPr>
                <w:rFonts w:hint="eastAsia"/>
              </w:rPr>
              <w:t>—</w:t>
            </w:r>
          </w:p>
        </w:tc>
        <w:tc>
          <w:tcPr>
            <w:tcW w:w="1684" w:type="dxa"/>
          </w:tcPr>
          <w:p w:rsidR="007034A2" w:rsidRDefault="00DE35B1">
            <w:pPr>
              <w:pStyle w:val="ab"/>
            </w:pPr>
            <w:r>
              <w:t>&gt;95</w:t>
            </w:r>
          </w:p>
        </w:tc>
      </w:tr>
    </w:tbl>
    <w:p w:rsidR="007034A2" w:rsidRDefault="00DE35B1">
      <w:pPr>
        <w:pStyle w:val="aa"/>
        <w:spacing w:beforeLines="50" w:before="120"/>
        <w:ind w:firstLine="480"/>
      </w:pPr>
      <w:r>
        <w:rPr>
          <w:rFonts w:hint="eastAsia"/>
        </w:rPr>
        <w:t>（</w:t>
      </w:r>
      <w:r>
        <w:rPr>
          <w:rFonts w:hint="eastAsia"/>
        </w:rPr>
        <w:t>3</w:t>
      </w:r>
      <w:r>
        <w:rPr>
          <w:rFonts w:hint="eastAsia"/>
        </w:rPr>
        <w:t>）其他危险废物</w:t>
      </w:r>
    </w:p>
    <w:p w:rsidR="007034A2" w:rsidRDefault="00DE35B1">
      <w:pPr>
        <w:pStyle w:val="aa"/>
        <w:ind w:firstLine="480"/>
      </w:pPr>
      <w:r>
        <w:t>项目运营过程中产生的危险废物按以下规定执行：</w:t>
      </w:r>
    </w:p>
    <w:p w:rsidR="007034A2" w:rsidRDefault="00DE35B1">
      <w:pPr>
        <w:tabs>
          <w:tab w:val="left" w:pos="1080"/>
          <w:tab w:val="left" w:pos="5400"/>
        </w:tabs>
        <w:ind w:firstLine="480"/>
      </w:pPr>
      <w:r>
        <w:t>《危险废物贮存污染控制标准》（</w:t>
      </w:r>
      <w:r>
        <w:t>GB18597-2001</w:t>
      </w:r>
      <w:r>
        <w:t>，</w:t>
      </w:r>
      <w:r>
        <w:t>2013</w:t>
      </w:r>
      <w:r>
        <w:t>年修订）和《危险废物污染防治技术政策》（环发</w:t>
      </w:r>
      <w:r>
        <w:t>[2001]199</w:t>
      </w:r>
      <w:r>
        <w:t>号）。</w:t>
      </w:r>
    </w:p>
    <w:p w:rsidR="007034A2" w:rsidRDefault="00DE35B1">
      <w:pPr>
        <w:pStyle w:val="4"/>
        <w:spacing w:beforeLines="100" w:before="240"/>
      </w:pPr>
      <w:r>
        <w:t>2.5.2.5</w:t>
      </w:r>
      <w:r>
        <w:rPr>
          <w:rFonts w:hint="eastAsia"/>
        </w:rPr>
        <w:t>医院辐射执行标准</w:t>
      </w:r>
    </w:p>
    <w:p w:rsidR="007034A2" w:rsidRDefault="00DE35B1">
      <w:pPr>
        <w:tabs>
          <w:tab w:val="left" w:pos="1080"/>
          <w:tab w:val="left" w:pos="5400"/>
        </w:tabs>
        <w:ind w:firstLine="480"/>
      </w:pPr>
      <w:r>
        <w:rPr>
          <w:rFonts w:hint="eastAsia"/>
        </w:rPr>
        <w:t>本项目</w:t>
      </w:r>
      <w:r>
        <w:t>DR</w:t>
      </w:r>
      <w:r>
        <w:rPr>
          <w:rFonts w:hint="eastAsia"/>
        </w:rPr>
        <w:t>（数字化成像技术）会产生辐射，属于</w:t>
      </w:r>
      <w:r>
        <w:t>Ⅲ</w:t>
      </w:r>
      <w:r>
        <w:rPr>
          <w:rFonts w:hint="eastAsia"/>
        </w:rPr>
        <w:t>类射线装置，按照《建设项目环境影响评价分类管理名录》（</w:t>
      </w:r>
      <w:r>
        <w:rPr>
          <w:rFonts w:hint="eastAsia"/>
        </w:rPr>
        <w:t>2021</w:t>
      </w:r>
      <w:r>
        <w:rPr>
          <w:rFonts w:hint="eastAsia"/>
        </w:rPr>
        <w:t>年版），属于“五十五、核与辐射</w:t>
      </w:r>
      <w:r>
        <w:rPr>
          <w:rFonts w:hint="eastAsia"/>
        </w:rPr>
        <w:t xml:space="preserve"> </w:t>
      </w:r>
      <w:r>
        <w:t>1</w:t>
      </w:r>
      <w:r>
        <w:rPr>
          <w:rFonts w:hint="eastAsia"/>
        </w:rPr>
        <w:t>72</w:t>
      </w:r>
      <w:r>
        <w:rPr>
          <w:rFonts w:hint="eastAsia"/>
        </w:rPr>
        <w:t>核技术利用建设项目</w:t>
      </w:r>
      <w:r>
        <w:t>——</w:t>
      </w:r>
      <w:r>
        <w:rPr>
          <w:rFonts w:hint="eastAsia"/>
        </w:rPr>
        <w:t>生产、销售、使用</w:t>
      </w:r>
      <w:r>
        <w:t>Ⅲ</w:t>
      </w:r>
      <w:r>
        <w:rPr>
          <w:rFonts w:hint="eastAsia"/>
        </w:rPr>
        <w:t>类射线装置的”项，需单独做登记表。因此，辐射不在本次评价范围内，应委托专题评价。</w:t>
      </w:r>
    </w:p>
    <w:p w:rsidR="007034A2" w:rsidRDefault="00DE35B1">
      <w:pPr>
        <w:pStyle w:val="2"/>
        <w:tabs>
          <w:tab w:val="left" w:pos="5400"/>
        </w:tabs>
        <w:spacing w:before="120"/>
      </w:pPr>
      <w:r>
        <w:t>2.6</w:t>
      </w:r>
      <w:r>
        <w:t>环境质量现状</w:t>
      </w:r>
    </w:p>
    <w:p w:rsidR="007034A2" w:rsidRDefault="00DE35B1">
      <w:pPr>
        <w:pStyle w:val="3"/>
        <w:spacing w:before="120"/>
      </w:pPr>
      <w:bookmarkStart w:id="17" w:name="_Toc32631"/>
      <w:r>
        <w:rPr>
          <w:rFonts w:hint="eastAsia"/>
        </w:rPr>
        <w:t>2.</w:t>
      </w:r>
      <w:r>
        <w:t>6</w:t>
      </w:r>
      <w:r>
        <w:rPr>
          <w:rFonts w:hint="eastAsia"/>
        </w:rPr>
        <w:t>.1</w:t>
      </w:r>
      <w:r>
        <w:rPr>
          <w:rFonts w:hint="eastAsia"/>
        </w:rPr>
        <w:t>地表水环境质量现状</w:t>
      </w:r>
      <w:bookmarkEnd w:id="17"/>
    </w:p>
    <w:p w:rsidR="007034A2" w:rsidRDefault="00DE35B1">
      <w:pPr>
        <w:ind w:firstLine="480"/>
      </w:pPr>
      <w:bookmarkStart w:id="18" w:name="_Hlk34224162"/>
      <w:r>
        <w:t>本项目</w:t>
      </w:r>
      <w:r>
        <w:rPr>
          <w:rFonts w:hint="eastAsia"/>
        </w:rPr>
        <w:t>污水预处理达标后排入市政管网，纳入洋里污水处理厂处理达标后经由光明港，最终纳入闽江</w:t>
      </w:r>
      <w:r>
        <w:t>。</w:t>
      </w:r>
      <w:r>
        <w:rPr>
          <w:rFonts w:hint="eastAsia"/>
        </w:rPr>
        <w:t>根据《环境影响评价技术导则</w:t>
      </w:r>
      <w:r>
        <w:rPr>
          <w:rFonts w:hint="eastAsia"/>
        </w:rPr>
        <w:t xml:space="preserve"> </w:t>
      </w:r>
      <w:r>
        <w:rPr>
          <w:rFonts w:hint="eastAsia"/>
        </w:rPr>
        <w:t>地表水环境》（</w:t>
      </w:r>
      <w:r>
        <w:rPr>
          <w:rFonts w:hint="eastAsia"/>
        </w:rPr>
        <w:t>HJ2.3-2018</w:t>
      </w:r>
      <w:r>
        <w:rPr>
          <w:rFonts w:hint="eastAsia"/>
        </w:rPr>
        <w:t>）的相关规定，确定本项目地表水环境影响评价等级为三级</w:t>
      </w:r>
      <w:r>
        <w:rPr>
          <w:rFonts w:hint="eastAsia"/>
        </w:rPr>
        <w:t>B</w:t>
      </w:r>
      <w:r>
        <w:rPr>
          <w:rFonts w:hint="eastAsia"/>
        </w:rPr>
        <w:t>；可不对区域水环境质量现</w:t>
      </w:r>
      <w:r>
        <w:rPr>
          <w:rFonts w:hint="eastAsia"/>
        </w:rPr>
        <w:lastRenderedPageBreak/>
        <w:t>状及区域污</w:t>
      </w:r>
      <w:r>
        <w:rPr>
          <w:rFonts w:hint="eastAsia"/>
        </w:rPr>
        <w:t>染源开展调查工作。</w:t>
      </w:r>
    </w:p>
    <w:p w:rsidR="007034A2" w:rsidRDefault="00DE35B1">
      <w:pPr>
        <w:wordWrap w:val="0"/>
        <w:ind w:firstLine="480"/>
      </w:pPr>
      <w:r>
        <w:rPr>
          <w:rFonts w:hint="eastAsia"/>
        </w:rPr>
        <w:t>为了解项目附近地表水的水环境质量现状，根据福建省生态环境厅公布显示的《</w:t>
      </w:r>
      <w:r>
        <w:rPr>
          <w:rFonts w:hint="eastAsia"/>
        </w:rPr>
        <w:t>2019</w:t>
      </w:r>
      <w:r>
        <w:rPr>
          <w:rFonts w:hint="eastAsia"/>
        </w:rPr>
        <w:t>年福建省生态环境状况公报》（网址</w:t>
      </w:r>
      <w:r>
        <w:t>：</w:t>
      </w:r>
      <w:r>
        <w:t>http://sthjt.fujian.gov.cn/ztzl/hjzl/fjshjzkgb/zxgb/202006/t20200603_5290293.htm</w:t>
      </w:r>
      <w:r>
        <w:rPr>
          <w:rFonts w:hint="eastAsia"/>
        </w:rPr>
        <w:t>l</w:t>
      </w:r>
      <w:r>
        <w:t>）：</w:t>
      </w:r>
      <w:r>
        <w:rPr>
          <w:rFonts w:hint="eastAsia"/>
        </w:rPr>
        <w:t>“</w:t>
      </w:r>
      <w:r>
        <w:t>闽江水质优。评价的</w:t>
      </w:r>
      <w:r>
        <w:t>59</w:t>
      </w:r>
      <w:r>
        <w:t>个断面中：</w:t>
      </w:r>
      <w:r>
        <w:t>Ⅰ</w:t>
      </w:r>
      <w:r>
        <w:t>类</w:t>
      </w:r>
      <w:r>
        <w:t>~Ⅱ</w:t>
      </w:r>
      <w:r>
        <w:t>类水质比例为</w:t>
      </w:r>
      <w:r>
        <w:t>78.0%</w:t>
      </w:r>
      <w:r>
        <w:t>，同比上升</w:t>
      </w:r>
      <w:r>
        <w:t>6.8</w:t>
      </w:r>
      <w:r>
        <w:t>个百分点。各类水质比例如下：</w:t>
      </w:r>
      <w:r>
        <w:t>Ⅰ</w:t>
      </w:r>
      <w:r>
        <w:t>类水质占</w:t>
      </w:r>
      <w:r>
        <w:t>1.7%</w:t>
      </w:r>
      <w:r>
        <w:t>，</w:t>
      </w:r>
      <w:r>
        <w:t>Ⅱ</w:t>
      </w:r>
      <w:r>
        <w:t>类水质占</w:t>
      </w:r>
      <w:r>
        <w:t>76.3%</w:t>
      </w:r>
      <w:r>
        <w:t>，</w:t>
      </w:r>
      <w:r>
        <w:t>Ⅲ</w:t>
      </w:r>
      <w:r>
        <w:t>类水质占</w:t>
      </w:r>
      <w:r>
        <w:t>20.3%</w:t>
      </w:r>
      <w:r>
        <w:t>，</w:t>
      </w:r>
      <w:r>
        <w:t>Ⅳ</w:t>
      </w:r>
      <w:r>
        <w:t>类水质占</w:t>
      </w:r>
      <w:r>
        <w:t>1.7%</w:t>
      </w:r>
      <w:r>
        <w:t>，无</w:t>
      </w:r>
      <w:r>
        <w:t>Ⅴ</w:t>
      </w:r>
      <w:r>
        <w:t>类和</w:t>
      </w:r>
      <w:proofErr w:type="gramStart"/>
      <w:r>
        <w:t>劣</w:t>
      </w:r>
      <w:r>
        <w:t>Ⅴ</w:t>
      </w:r>
      <w:proofErr w:type="gramEnd"/>
      <w:r>
        <w:t>类水。闽清</w:t>
      </w:r>
      <w:r>
        <w:t>雄江断面的溶解氧指标未达到</w:t>
      </w:r>
      <w:r>
        <w:rPr>
          <w:rFonts w:hint="eastAsia"/>
        </w:rPr>
        <w:t>《地表水环境质量标准》（</w:t>
      </w:r>
      <w:r>
        <w:rPr>
          <w:rFonts w:hint="eastAsia"/>
        </w:rPr>
        <w:t>GB3838-2002</w:t>
      </w:r>
      <w:r>
        <w:rPr>
          <w:rFonts w:hint="eastAsia"/>
        </w:rPr>
        <w:t>）中Ⅲ类标准</w:t>
      </w:r>
      <w:r>
        <w:t>。</w:t>
      </w:r>
      <w:r>
        <w:rPr>
          <w:rFonts w:hint="eastAsia"/>
        </w:rPr>
        <w:t>”本项目周边地表水体为瀛洲河，属于闽江支流，且不在闽清雄江断面，因此项目区域地表水水质能够满足《地表水环境质量标准》（</w:t>
      </w:r>
      <w:r>
        <w:rPr>
          <w:rFonts w:hint="eastAsia"/>
        </w:rPr>
        <w:t>G</w:t>
      </w:r>
      <w:r>
        <w:t>B3838-2002</w:t>
      </w:r>
      <w:r>
        <w:rPr>
          <w:rFonts w:hint="eastAsia"/>
        </w:rPr>
        <w:t>）中</w:t>
      </w:r>
      <w:r>
        <w:t>Ⅲ</w:t>
      </w:r>
      <w:r>
        <w:rPr>
          <w:rFonts w:hint="eastAsia"/>
        </w:rPr>
        <w:t>类标准。</w:t>
      </w:r>
      <w:bookmarkEnd w:id="18"/>
    </w:p>
    <w:p w:rsidR="007034A2" w:rsidRDefault="00DE35B1">
      <w:pPr>
        <w:spacing w:beforeLines="50" w:before="120"/>
        <w:ind w:firstLineChars="0" w:firstLine="0"/>
        <w:jc w:val="center"/>
        <w:rPr>
          <w:highlight w:val="yellow"/>
        </w:rPr>
      </w:pPr>
      <w:r>
        <w:rPr>
          <w:noProof/>
        </w:rPr>
        <w:drawing>
          <wp:inline distT="0" distB="0" distL="0" distR="0">
            <wp:extent cx="5615940" cy="316039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2" cstate="print"/>
                    <a:srcRect t="4211"/>
                    <a:stretch>
                      <a:fillRect/>
                    </a:stretch>
                  </pic:blipFill>
                  <pic:spPr>
                    <a:xfrm>
                      <a:off x="0" y="0"/>
                      <a:ext cx="5634211" cy="3170857"/>
                    </a:xfrm>
                    <a:prstGeom prst="rect">
                      <a:avLst/>
                    </a:prstGeom>
                    <a:ln>
                      <a:noFill/>
                    </a:ln>
                  </pic:spPr>
                </pic:pic>
              </a:graphicData>
            </a:graphic>
          </wp:inline>
        </w:drawing>
      </w:r>
    </w:p>
    <w:p w:rsidR="007034A2" w:rsidRDefault="00DE35B1">
      <w:pPr>
        <w:pStyle w:val="CCW"/>
      </w:pPr>
      <w:r>
        <w:rPr>
          <w:rFonts w:hint="eastAsia"/>
        </w:rPr>
        <w:t>图</w:t>
      </w:r>
      <w:r>
        <w:rPr>
          <w:rFonts w:hint="eastAsia"/>
        </w:rPr>
        <w:t>2</w:t>
      </w:r>
      <w:r>
        <w:t xml:space="preserve">.6-1  </w:t>
      </w:r>
      <w:r>
        <w:rPr>
          <w:rFonts w:hint="eastAsia"/>
        </w:rPr>
        <w:t>网站公示截图</w:t>
      </w:r>
    </w:p>
    <w:p w:rsidR="007034A2" w:rsidRDefault="00DE35B1">
      <w:pPr>
        <w:pStyle w:val="3"/>
        <w:spacing w:before="120"/>
      </w:pPr>
      <w:r>
        <w:rPr>
          <w:rFonts w:hint="eastAsia"/>
        </w:rPr>
        <w:t>2.</w:t>
      </w:r>
      <w:r>
        <w:t>6</w:t>
      </w:r>
      <w:r>
        <w:rPr>
          <w:rFonts w:hint="eastAsia"/>
        </w:rPr>
        <w:t>.2</w:t>
      </w:r>
      <w:r>
        <w:t>大气环境</w:t>
      </w:r>
      <w:r>
        <w:rPr>
          <w:rFonts w:hint="eastAsia"/>
        </w:rPr>
        <w:t>质量现状</w:t>
      </w:r>
    </w:p>
    <w:p w:rsidR="007034A2" w:rsidRDefault="00DE35B1">
      <w:pPr>
        <w:pStyle w:val="5"/>
        <w:ind w:firstLine="480"/>
      </w:pPr>
      <w:r>
        <w:rPr>
          <w:rFonts w:hint="eastAsia"/>
        </w:rPr>
        <w:t>根据</w:t>
      </w:r>
      <w:r>
        <w:t>《环境影响评价技术导则</w:t>
      </w:r>
      <w:r>
        <w:t>-</w:t>
      </w:r>
      <w:r>
        <w:t>大气环境》（</w:t>
      </w:r>
      <w:r>
        <w:t>HJ2.2-2018</w:t>
      </w:r>
      <w:r>
        <w:t>）中的</w:t>
      </w:r>
      <w:r>
        <w:rPr>
          <w:rFonts w:hint="eastAsia"/>
        </w:rPr>
        <w:t>环境空气质量现状调查与评价相关内容，本项目属于三级评价项目，只需要调查项目所在区域环境质量达标情况。</w:t>
      </w:r>
    </w:p>
    <w:p w:rsidR="007034A2" w:rsidRDefault="00DE35B1">
      <w:pPr>
        <w:pStyle w:val="5"/>
        <w:ind w:firstLine="480"/>
      </w:pPr>
      <w:r>
        <w:rPr>
          <w:rFonts w:hint="eastAsia"/>
        </w:rPr>
        <w:t>本项目位于福州市台江区，</w:t>
      </w:r>
      <w:r>
        <w:t>为了评述项目所在</w:t>
      </w:r>
      <w:r>
        <w:t>区域大气环境质量现状，</w:t>
      </w:r>
      <w:proofErr w:type="gramStart"/>
      <w:r>
        <w:t>本评价</w:t>
      </w:r>
      <w:proofErr w:type="gramEnd"/>
      <w:r>
        <w:rPr>
          <w:rFonts w:hint="eastAsia"/>
        </w:rPr>
        <w:t>根据福州市人民政府网站福州环境保护专题中所公示的《</w:t>
      </w:r>
      <w:r>
        <w:rPr>
          <w:rFonts w:hint="eastAsia"/>
        </w:rPr>
        <w:t>2</w:t>
      </w:r>
      <w:r>
        <w:t>019</w:t>
      </w:r>
      <w:r>
        <w:rPr>
          <w:rFonts w:hint="eastAsia"/>
        </w:rPr>
        <w:t>年福州市环境状况内容——环境空气质量情况》的统计分析：福州市环境空气质量达标天数</w:t>
      </w:r>
      <w:r>
        <w:rPr>
          <w:rFonts w:hint="eastAsia"/>
        </w:rPr>
        <w:t>3</w:t>
      </w:r>
      <w:r>
        <w:t>60</w:t>
      </w:r>
      <w:r>
        <w:rPr>
          <w:rFonts w:hint="eastAsia"/>
        </w:rPr>
        <w:t>天，达标率</w:t>
      </w:r>
      <w:r>
        <w:rPr>
          <w:rFonts w:hint="eastAsia"/>
        </w:rPr>
        <w:t>9</w:t>
      </w:r>
      <w:r>
        <w:t>8.6</w:t>
      </w:r>
      <w:r>
        <w:rPr>
          <w:rFonts w:hint="eastAsia"/>
        </w:rPr>
        <w:t>%</w:t>
      </w:r>
      <w:r>
        <w:rPr>
          <w:rFonts w:hint="eastAsia"/>
        </w:rPr>
        <w:t>。各项污染物指标监测结果：</w:t>
      </w:r>
      <w:r>
        <w:rPr>
          <w:rFonts w:hint="eastAsia"/>
        </w:rPr>
        <w:t>2019</w:t>
      </w:r>
      <w:r>
        <w:rPr>
          <w:rFonts w:hint="eastAsia"/>
        </w:rPr>
        <w:t>年环境空气中</w:t>
      </w:r>
      <w:r>
        <w:rPr>
          <w:rFonts w:hint="eastAsia"/>
        </w:rPr>
        <w:t>SO</w:t>
      </w:r>
      <w:r>
        <w:rPr>
          <w:rFonts w:hint="eastAsia"/>
          <w:vertAlign w:val="subscript"/>
        </w:rPr>
        <w:t>2</w:t>
      </w:r>
      <w:r>
        <w:rPr>
          <w:rFonts w:hint="eastAsia"/>
        </w:rPr>
        <w:t>、</w:t>
      </w:r>
      <w:r>
        <w:rPr>
          <w:rFonts w:hint="eastAsia"/>
        </w:rPr>
        <w:t>NO</w:t>
      </w:r>
      <w:r>
        <w:rPr>
          <w:rFonts w:hint="eastAsia"/>
          <w:vertAlign w:val="subscript"/>
        </w:rPr>
        <w:t>2</w:t>
      </w:r>
      <w:r>
        <w:rPr>
          <w:rFonts w:hint="eastAsia"/>
        </w:rPr>
        <w:t>、</w:t>
      </w:r>
      <w:r>
        <w:rPr>
          <w:rFonts w:hint="eastAsia"/>
        </w:rPr>
        <w:t>PM</w:t>
      </w:r>
      <w:r>
        <w:rPr>
          <w:rFonts w:hint="eastAsia"/>
          <w:vertAlign w:val="subscript"/>
        </w:rPr>
        <w:t>10</w:t>
      </w:r>
      <w:r>
        <w:rPr>
          <w:rFonts w:hint="eastAsia"/>
        </w:rPr>
        <w:t>、</w:t>
      </w:r>
      <w:r>
        <w:rPr>
          <w:rFonts w:hint="eastAsia"/>
        </w:rPr>
        <w:t>PM</w:t>
      </w:r>
      <w:r>
        <w:rPr>
          <w:rFonts w:hint="eastAsia"/>
          <w:vertAlign w:val="subscript"/>
        </w:rPr>
        <w:t>2.5</w:t>
      </w:r>
      <w:r>
        <w:rPr>
          <w:rFonts w:hint="eastAsia"/>
        </w:rPr>
        <w:t>均未</w:t>
      </w:r>
      <w:r>
        <w:rPr>
          <w:rFonts w:hint="eastAsia"/>
        </w:rPr>
        <w:lastRenderedPageBreak/>
        <w:t>超过《环境空气质量标准》（</w:t>
      </w:r>
      <w:r>
        <w:rPr>
          <w:rFonts w:hint="eastAsia"/>
        </w:rPr>
        <w:t>GB3095-2012</w:t>
      </w:r>
      <w:r>
        <w:rPr>
          <w:rFonts w:hint="eastAsia"/>
        </w:rPr>
        <w:t>）二级标准，</w:t>
      </w:r>
      <w:r>
        <w:rPr>
          <w:rFonts w:hint="eastAsia"/>
        </w:rPr>
        <w:t>CO</w:t>
      </w:r>
      <w:r>
        <w:rPr>
          <w:rFonts w:hint="eastAsia"/>
        </w:rPr>
        <w:t>日均值第</w:t>
      </w:r>
      <w:r>
        <w:rPr>
          <w:rFonts w:hint="eastAsia"/>
        </w:rPr>
        <w:t>95</w:t>
      </w:r>
      <w:r>
        <w:rPr>
          <w:rFonts w:hint="eastAsia"/>
        </w:rPr>
        <w:t>百分数和</w:t>
      </w:r>
      <w:r>
        <w:rPr>
          <w:rFonts w:hint="eastAsia"/>
        </w:rPr>
        <w:t>O</w:t>
      </w:r>
      <w:r>
        <w:rPr>
          <w:rFonts w:hint="eastAsia"/>
          <w:vertAlign w:val="subscript"/>
        </w:rPr>
        <w:t>3</w:t>
      </w:r>
      <w:r>
        <w:rPr>
          <w:rFonts w:hint="eastAsia"/>
        </w:rPr>
        <w:t>最大</w:t>
      </w:r>
      <w:r>
        <w:rPr>
          <w:rFonts w:hint="eastAsia"/>
        </w:rPr>
        <w:t>8</w:t>
      </w:r>
      <w:r>
        <w:rPr>
          <w:rFonts w:hint="eastAsia"/>
        </w:rPr>
        <w:t>小时值第</w:t>
      </w:r>
      <w:r>
        <w:rPr>
          <w:rFonts w:hint="eastAsia"/>
        </w:rPr>
        <w:t>90</w:t>
      </w:r>
      <w:r>
        <w:rPr>
          <w:rFonts w:hint="eastAsia"/>
        </w:rPr>
        <w:t>百分数未超过国家二级标准；因此福州市环境空气质量属于达标区。</w:t>
      </w:r>
    </w:p>
    <w:p w:rsidR="007034A2" w:rsidRDefault="00DE35B1">
      <w:pPr>
        <w:pStyle w:val="CCW"/>
        <w:ind w:firstLine="420"/>
        <w:rPr>
          <w:snapToGrid w:val="0"/>
        </w:rPr>
      </w:pPr>
      <w:r>
        <w:rPr>
          <w:snapToGrid w:val="0"/>
        </w:rPr>
        <w:t>表</w:t>
      </w:r>
      <w:r>
        <w:rPr>
          <w:snapToGrid w:val="0"/>
        </w:rPr>
        <w:t xml:space="preserve">2.6-1  </w:t>
      </w:r>
      <w:r>
        <w:rPr>
          <w:snapToGrid w:val="0"/>
        </w:rPr>
        <w:t>福州市</w:t>
      </w:r>
      <w:r>
        <w:rPr>
          <w:snapToGrid w:val="0"/>
        </w:rPr>
        <w:t>2019</w:t>
      </w:r>
      <w:r>
        <w:rPr>
          <w:snapToGrid w:val="0"/>
        </w:rPr>
        <w:t>年环境空气质量统计</w:t>
      </w:r>
    </w:p>
    <w:tbl>
      <w:tblPr>
        <w:tblW w:w="9072"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737"/>
        <w:gridCol w:w="1125"/>
        <w:gridCol w:w="1205"/>
        <w:gridCol w:w="1205"/>
        <w:gridCol w:w="1217"/>
        <w:gridCol w:w="1335"/>
        <w:gridCol w:w="1248"/>
      </w:tblGrid>
      <w:tr w:rsidR="007034A2">
        <w:trPr>
          <w:trHeight w:val="340"/>
          <w:jc w:val="center"/>
        </w:trPr>
        <w:tc>
          <w:tcPr>
            <w:tcW w:w="957" w:type="pct"/>
            <w:shd w:val="clear" w:color="auto" w:fill="auto"/>
            <w:vAlign w:val="center"/>
          </w:tcPr>
          <w:p w:rsidR="007034A2" w:rsidRDefault="00DE35B1">
            <w:pPr>
              <w:widowControl/>
              <w:spacing w:line="240" w:lineRule="auto"/>
              <w:ind w:firstLineChars="0" w:firstLine="0"/>
              <w:jc w:val="center"/>
              <w:rPr>
                <w:sz w:val="21"/>
                <w:szCs w:val="21"/>
              </w:rPr>
            </w:pPr>
            <w:r>
              <w:rPr>
                <w:sz w:val="21"/>
                <w:szCs w:val="21"/>
              </w:rPr>
              <w:t>时间</w:t>
            </w:r>
          </w:p>
        </w:tc>
        <w:tc>
          <w:tcPr>
            <w:tcW w:w="620" w:type="pct"/>
            <w:shd w:val="clear" w:color="auto" w:fill="auto"/>
            <w:vAlign w:val="center"/>
          </w:tcPr>
          <w:p w:rsidR="007034A2" w:rsidRDefault="00DE35B1">
            <w:pPr>
              <w:widowControl/>
              <w:spacing w:line="240" w:lineRule="auto"/>
              <w:ind w:firstLineChars="0" w:firstLine="0"/>
              <w:jc w:val="center"/>
              <w:rPr>
                <w:sz w:val="21"/>
                <w:szCs w:val="21"/>
              </w:rPr>
            </w:pPr>
            <w:r>
              <w:rPr>
                <w:sz w:val="21"/>
                <w:szCs w:val="21"/>
              </w:rPr>
              <w:t>SO</w:t>
            </w:r>
            <w:r>
              <w:rPr>
                <w:sz w:val="21"/>
                <w:szCs w:val="21"/>
                <w:vertAlign w:val="subscript"/>
              </w:rPr>
              <w:t>2</w:t>
            </w:r>
          </w:p>
          <w:p w:rsidR="007034A2" w:rsidRDefault="00DE35B1">
            <w:pPr>
              <w:widowControl/>
              <w:spacing w:line="240" w:lineRule="auto"/>
              <w:ind w:firstLineChars="0" w:firstLine="0"/>
              <w:jc w:val="center"/>
              <w:rPr>
                <w:sz w:val="21"/>
                <w:szCs w:val="21"/>
              </w:rPr>
            </w:pPr>
            <w:r>
              <w:rPr>
                <w:sz w:val="21"/>
                <w:szCs w:val="21"/>
              </w:rPr>
              <w:t>mg/m³</w:t>
            </w:r>
          </w:p>
        </w:tc>
        <w:tc>
          <w:tcPr>
            <w:tcW w:w="664" w:type="pct"/>
            <w:shd w:val="clear" w:color="auto" w:fill="auto"/>
            <w:vAlign w:val="center"/>
          </w:tcPr>
          <w:p w:rsidR="007034A2" w:rsidRDefault="00DE35B1">
            <w:pPr>
              <w:widowControl/>
              <w:spacing w:line="240" w:lineRule="auto"/>
              <w:ind w:firstLineChars="0" w:firstLine="0"/>
              <w:jc w:val="center"/>
              <w:rPr>
                <w:sz w:val="21"/>
                <w:szCs w:val="21"/>
              </w:rPr>
            </w:pPr>
            <w:r>
              <w:rPr>
                <w:sz w:val="21"/>
                <w:szCs w:val="21"/>
              </w:rPr>
              <w:t>NO</w:t>
            </w:r>
            <w:r>
              <w:rPr>
                <w:sz w:val="21"/>
                <w:szCs w:val="21"/>
                <w:vertAlign w:val="subscript"/>
              </w:rPr>
              <w:t>2</w:t>
            </w:r>
          </w:p>
          <w:p w:rsidR="007034A2" w:rsidRDefault="00DE35B1">
            <w:pPr>
              <w:widowControl/>
              <w:spacing w:line="240" w:lineRule="auto"/>
              <w:ind w:firstLineChars="0" w:firstLine="0"/>
              <w:jc w:val="center"/>
              <w:rPr>
                <w:sz w:val="21"/>
                <w:szCs w:val="21"/>
              </w:rPr>
            </w:pPr>
            <w:r>
              <w:rPr>
                <w:sz w:val="21"/>
                <w:szCs w:val="21"/>
              </w:rPr>
              <w:t>mg/m³</w:t>
            </w:r>
          </w:p>
        </w:tc>
        <w:tc>
          <w:tcPr>
            <w:tcW w:w="664" w:type="pct"/>
            <w:shd w:val="clear" w:color="auto" w:fill="auto"/>
            <w:vAlign w:val="center"/>
          </w:tcPr>
          <w:p w:rsidR="007034A2" w:rsidRDefault="00DE35B1">
            <w:pPr>
              <w:widowControl/>
              <w:spacing w:line="240" w:lineRule="auto"/>
              <w:ind w:firstLineChars="0" w:firstLine="0"/>
              <w:jc w:val="center"/>
              <w:rPr>
                <w:sz w:val="21"/>
                <w:szCs w:val="21"/>
              </w:rPr>
            </w:pPr>
            <w:r>
              <w:rPr>
                <w:sz w:val="21"/>
                <w:szCs w:val="21"/>
              </w:rPr>
              <w:t>PM</w:t>
            </w:r>
            <w:r>
              <w:rPr>
                <w:sz w:val="21"/>
                <w:szCs w:val="21"/>
                <w:vertAlign w:val="subscript"/>
              </w:rPr>
              <w:t>10</w:t>
            </w:r>
          </w:p>
          <w:p w:rsidR="007034A2" w:rsidRDefault="00DE35B1">
            <w:pPr>
              <w:widowControl/>
              <w:spacing w:line="240" w:lineRule="auto"/>
              <w:ind w:firstLineChars="0" w:firstLine="0"/>
              <w:jc w:val="center"/>
              <w:rPr>
                <w:sz w:val="21"/>
                <w:szCs w:val="21"/>
              </w:rPr>
            </w:pPr>
            <w:r>
              <w:rPr>
                <w:sz w:val="21"/>
                <w:szCs w:val="21"/>
              </w:rPr>
              <w:t>mg/m³</w:t>
            </w:r>
          </w:p>
        </w:tc>
        <w:tc>
          <w:tcPr>
            <w:tcW w:w="671" w:type="pct"/>
            <w:shd w:val="clear" w:color="auto" w:fill="auto"/>
            <w:vAlign w:val="center"/>
          </w:tcPr>
          <w:p w:rsidR="007034A2" w:rsidRDefault="00DE35B1">
            <w:pPr>
              <w:widowControl/>
              <w:spacing w:line="240" w:lineRule="auto"/>
              <w:ind w:firstLineChars="0" w:firstLine="0"/>
              <w:jc w:val="center"/>
              <w:rPr>
                <w:sz w:val="21"/>
                <w:szCs w:val="21"/>
              </w:rPr>
            </w:pPr>
            <w:r>
              <w:rPr>
                <w:sz w:val="21"/>
                <w:szCs w:val="21"/>
              </w:rPr>
              <w:t>PM</w:t>
            </w:r>
            <w:r>
              <w:rPr>
                <w:sz w:val="21"/>
                <w:szCs w:val="21"/>
                <w:vertAlign w:val="subscript"/>
              </w:rPr>
              <w:t>2.5</w:t>
            </w:r>
          </w:p>
          <w:p w:rsidR="007034A2" w:rsidRDefault="00DE35B1">
            <w:pPr>
              <w:widowControl/>
              <w:spacing w:line="240" w:lineRule="auto"/>
              <w:ind w:firstLineChars="0" w:firstLine="0"/>
              <w:jc w:val="center"/>
              <w:rPr>
                <w:sz w:val="21"/>
                <w:szCs w:val="21"/>
              </w:rPr>
            </w:pPr>
            <w:r>
              <w:rPr>
                <w:sz w:val="21"/>
                <w:szCs w:val="21"/>
              </w:rPr>
              <w:t>mg/m³</w:t>
            </w:r>
          </w:p>
        </w:tc>
        <w:tc>
          <w:tcPr>
            <w:tcW w:w="736" w:type="pct"/>
            <w:shd w:val="clear" w:color="auto" w:fill="auto"/>
            <w:vAlign w:val="center"/>
          </w:tcPr>
          <w:p w:rsidR="007034A2" w:rsidRDefault="00DE35B1">
            <w:pPr>
              <w:widowControl/>
              <w:spacing w:line="240" w:lineRule="auto"/>
              <w:ind w:firstLineChars="0" w:firstLine="0"/>
              <w:jc w:val="center"/>
              <w:rPr>
                <w:sz w:val="21"/>
                <w:szCs w:val="21"/>
              </w:rPr>
            </w:pPr>
            <w:r>
              <w:rPr>
                <w:sz w:val="21"/>
                <w:szCs w:val="21"/>
              </w:rPr>
              <w:t>CO</w:t>
            </w:r>
          </w:p>
          <w:p w:rsidR="007034A2" w:rsidRDefault="00DE35B1">
            <w:pPr>
              <w:widowControl/>
              <w:spacing w:line="240" w:lineRule="auto"/>
              <w:ind w:firstLineChars="0" w:firstLine="0"/>
              <w:jc w:val="center"/>
              <w:rPr>
                <w:sz w:val="21"/>
                <w:szCs w:val="21"/>
              </w:rPr>
            </w:pPr>
            <w:r>
              <w:rPr>
                <w:sz w:val="21"/>
                <w:szCs w:val="21"/>
              </w:rPr>
              <w:t>mg/m³</w:t>
            </w:r>
          </w:p>
        </w:tc>
        <w:tc>
          <w:tcPr>
            <w:tcW w:w="688" w:type="pct"/>
            <w:shd w:val="clear" w:color="auto" w:fill="auto"/>
            <w:vAlign w:val="center"/>
          </w:tcPr>
          <w:p w:rsidR="007034A2" w:rsidRDefault="00DE35B1">
            <w:pPr>
              <w:widowControl/>
              <w:spacing w:line="240" w:lineRule="auto"/>
              <w:ind w:firstLineChars="0" w:firstLine="0"/>
              <w:jc w:val="center"/>
              <w:rPr>
                <w:sz w:val="21"/>
                <w:szCs w:val="21"/>
              </w:rPr>
            </w:pPr>
            <w:r>
              <w:rPr>
                <w:sz w:val="21"/>
                <w:szCs w:val="21"/>
              </w:rPr>
              <w:t>O</w:t>
            </w:r>
            <w:r>
              <w:rPr>
                <w:sz w:val="21"/>
                <w:szCs w:val="21"/>
                <w:vertAlign w:val="subscript"/>
              </w:rPr>
              <w:t>3</w:t>
            </w:r>
          </w:p>
          <w:p w:rsidR="007034A2" w:rsidRDefault="00DE35B1">
            <w:pPr>
              <w:widowControl/>
              <w:spacing w:line="240" w:lineRule="auto"/>
              <w:ind w:firstLineChars="0" w:firstLine="0"/>
              <w:jc w:val="center"/>
              <w:rPr>
                <w:sz w:val="21"/>
                <w:szCs w:val="21"/>
              </w:rPr>
            </w:pPr>
            <w:r>
              <w:rPr>
                <w:sz w:val="21"/>
                <w:szCs w:val="21"/>
              </w:rPr>
              <w:t>mg/m³</w:t>
            </w:r>
          </w:p>
        </w:tc>
      </w:tr>
      <w:tr w:rsidR="007034A2">
        <w:trPr>
          <w:trHeight w:val="340"/>
          <w:jc w:val="center"/>
        </w:trPr>
        <w:tc>
          <w:tcPr>
            <w:tcW w:w="957" w:type="pct"/>
            <w:vAlign w:val="center"/>
          </w:tcPr>
          <w:p w:rsidR="007034A2" w:rsidRDefault="00DE35B1">
            <w:pPr>
              <w:widowControl/>
              <w:spacing w:line="240" w:lineRule="auto"/>
              <w:ind w:firstLineChars="0" w:firstLine="0"/>
              <w:jc w:val="center"/>
              <w:rPr>
                <w:sz w:val="21"/>
                <w:szCs w:val="21"/>
              </w:rPr>
            </w:pPr>
            <w:r>
              <w:rPr>
                <w:sz w:val="21"/>
                <w:szCs w:val="21"/>
              </w:rPr>
              <w:t>年平均</w:t>
            </w:r>
          </w:p>
        </w:tc>
        <w:tc>
          <w:tcPr>
            <w:tcW w:w="620" w:type="pct"/>
            <w:vAlign w:val="center"/>
          </w:tcPr>
          <w:p w:rsidR="007034A2" w:rsidRDefault="00DE35B1">
            <w:pPr>
              <w:widowControl/>
              <w:spacing w:line="240" w:lineRule="auto"/>
              <w:ind w:firstLineChars="0" w:firstLine="0"/>
              <w:jc w:val="center"/>
              <w:rPr>
                <w:sz w:val="21"/>
                <w:szCs w:val="21"/>
              </w:rPr>
            </w:pPr>
            <w:r>
              <w:rPr>
                <w:sz w:val="21"/>
                <w:szCs w:val="21"/>
              </w:rPr>
              <w:t>0.005</w:t>
            </w:r>
          </w:p>
        </w:tc>
        <w:tc>
          <w:tcPr>
            <w:tcW w:w="664" w:type="pct"/>
            <w:vAlign w:val="center"/>
          </w:tcPr>
          <w:p w:rsidR="007034A2" w:rsidRDefault="00DE35B1">
            <w:pPr>
              <w:widowControl/>
              <w:spacing w:line="240" w:lineRule="auto"/>
              <w:ind w:firstLineChars="0" w:firstLine="0"/>
              <w:jc w:val="center"/>
              <w:rPr>
                <w:sz w:val="21"/>
                <w:szCs w:val="21"/>
              </w:rPr>
            </w:pPr>
            <w:r>
              <w:rPr>
                <w:sz w:val="21"/>
                <w:szCs w:val="21"/>
              </w:rPr>
              <w:t>0.022</w:t>
            </w:r>
          </w:p>
        </w:tc>
        <w:tc>
          <w:tcPr>
            <w:tcW w:w="664" w:type="pct"/>
            <w:vAlign w:val="center"/>
          </w:tcPr>
          <w:p w:rsidR="007034A2" w:rsidRDefault="00DE35B1">
            <w:pPr>
              <w:widowControl/>
              <w:spacing w:line="240" w:lineRule="auto"/>
              <w:ind w:firstLineChars="0" w:firstLine="0"/>
              <w:jc w:val="center"/>
              <w:rPr>
                <w:sz w:val="21"/>
                <w:szCs w:val="21"/>
              </w:rPr>
            </w:pPr>
            <w:r>
              <w:rPr>
                <w:sz w:val="21"/>
                <w:szCs w:val="21"/>
              </w:rPr>
              <w:t>0.042</w:t>
            </w:r>
          </w:p>
        </w:tc>
        <w:tc>
          <w:tcPr>
            <w:tcW w:w="671" w:type="pct"/>
            <w:vAlign w:val="center"/>
          </w:tcPr>
          <w:p w:rsidR="007034A2" w:rsidRDefault="00DE35B1">
            <w:pPr>
              <w:widowControl/>
              <w:spacing w:line="240" w:lineRule="auto"/>
              <w:ind w:firstLineChars="0" w:firstLine="0"/>
              <w:jc w:val="center"/>
              <w:rPr>
                <w:sz w:val="21"/>
                <w:szCs w:val="21"/>
              </w:rPr>
            </w:pPr>
            <w:r>
              <w:rPr>
                <w:sz w:val="21"/>
                <w:szCs w:val="21"/>
              </w:rPr>
              <w:t>0.024</w:t>
            </w:r>
          </w:p>
        </w:tc>
        <w:tc>
          <w:tcPr>
            <w:tcW w:w="736" w:type="pct"/>
            <w:vAlign w:val="center"/>
          </w:tcPr>
          <w:p w:rsidR="007034A2" w:rsidRDefault="00DE35B1">
            <w:pPr>
              <w:widowControl/>
              <w:spacing w:line="240" w:lineRule="auto"/>
              <w:ind w:firstLineChars="0" w:firstLine="0"/>
              <w:jc w:val="center"/>
              <w:rPr>
                <w:sz w:val="21"/>
                <w:szCs w:val="21"/>
              </w:rPr>
            </w:pPr>
            <w:r>
              <w:rPr>
                <w:sz w:val="21"/>
                <w:szCs w:val="21"/>
              </w:rPr>
              <w:t>0.9</w:t>
            </w:r>
          </w:p>
        </w:tc>
        <w:tc>
          <w:tcPr>
            <w:tcW w:w="688" w:type="pct"/>
            <w:vAlign w:val="center"/>
          </w:tcPr>
          <w:p w:rsidR="007034A2" w:rsidRDefault="00DE35B1">
            <w:pPr>
              <w:widowControl/>
              <w:spacing w:line="240" w:lineRule="auto"/>
              <w:ind w:firstLineChars="0" w:firstLine="0"/>
              <w:jc w:val="center"/>
              <w:rPr>
                <w:sz w:val="21"/>
                <w:szCs w:val="21"/>
              </w:rPr>
            </w:pPr>
            <w:r>
              <w:rPr>
                <w:sz w:val="21"/>
                <w:szCs w:val="21"/>
              </w:rPr>
              <w:t>0.138</w:t>
            </w:r>
          </w:p>
        </w:tc>
      </w:tr>
      <w:tr w:rsidR="007034A2">
        <w:trPr>
          <w:trHeight w:val="340"/>
          <w:jc w:val="center"/>
        </w:trPr>
        <w:tc>
          <w:tcPr>
            <w:tcW w:w="957" w:type="pct"/>
            <w:vAlign w:val="center"/>
          </w:tcPr>
          <w:p w:rsidR="007034A2" w:rsidRDefault="00DE35B1">
            <w:pPr>
              <w:widowControl/>
              <w:spacing w:line="240" w:lineRule="auto"/>
              <w:ind w:firstLineChars="0" w:firstLine="0"/>
              <w:jc w:val="center"/>
              <w:rPr>
                <w:sz w:val="21"/>
                <w:szCs w:val="21"/>
              </w:rPr>
            </w:pPr>
            <w:r>
              <w:rPr>
                <w:sz w:val="21"/>
                <w:szCs w:val="21"/>
              </w:rPr>
              <w:t>国家二级标准</w:t>
            </w:r>
          </w:p>
        </w:tc>
        <w:tc>
          <w:tcPr>
            <w:tcW w:w="620" w:type="pct"/>
            <w:vAlign w:val="center"/>
          </w:tcPr>
          <w:p w:rsidR="007034A2" w:rsidRDefault="00DE35B1">
            <w:pPr>
              <w:widowControl/>
              <w:spacing w:line="240" w:lineRule="auto"/>
              <w:ind w:firstLineChars="0" w:firstLine="0"/>
              <w:jc w:val="center"/>
              <w:rPr>
                <w:sz w:val="21"/>
                <w:szCs w:val="21"/>
              </w:rPr>
            </w:pPr>
            <w:r>
              <w:rPr>
                <w:sz w:val="21"/>
                <w:szCs w:val="21"/>
              </w:rPr>
              <w:t>0.06</w:t>
            </w:r>
          </w:p>
        </w:tc>
        <w:tc>
          <w:tcPr>
            <w:tcW w:w="664" w:type="pct"/>
            <w:vAlign w:val="center"/>
          </w:tcPr>
          <w:p w:rsidR="007034A2" w:rsidRDefault="00DE35B1">
            <w:pPr>
              <w:widowControl/>
              <w:spacing w:line="240" w:lineRule="auto"/>
              <w:ind w:firstLineChars="0" w:firstLine="0"/>
              <w:jc w:val="center"/>
              <w:rPr>
                <w:sz w:val="21"/>
                <w:szCs w:val="21"/>
              </w:rPr>
            </w:pPr>
            <w:r>
              <w:rPr>
                <w:sz w:val="21"/>
                <w:szCs w:val="21"/>
              </w:rPr>
              <w:t>0.04</w:t>
            </w:r>
          </w:p>
        </w:tc>
        <w:tc>
          <w:tcPr>
            <w:tcW w:w="664" w:type="pct"/>
            <w:vAlign w:val="center"/>
          </w:tcPr>
          <w:p w:rsidR="007034A2" w:rsidRDefault="00DE35B1">
            <w:pPr>
              <w:widowControl/>
              <w:spacing w:line="240" w:lineRule="auto"/>
              <w:ind w:firstLineChars="0" w:firstLine="0"/>
              <w:jc w:val="center"/>
              <w:rPr>
                <w:sz w:val="21"/>
                <w:szCs w:val="21"/>
              </w:rPr>
            </w:pPr>
            <w:r>
              <w:rPr>
                <w:sz w:val="21"/>
                <w:szCs w:val="21"/>
              </w:rPr>
              <w:t>0.07</w:t>
            </w:r>
          </w:p>
        </w:tc>
        <w:tc>
          <w:tcPr>
            <w:tcW w:w="671" w:type="pct"/>
            <w:vAlign w:val="center"/>
          </w:tcPr>
          <w:p w:rsidR="007034A2" w:rsidRDefault="00DE35B1">
            <w:pPr>
              <w:widowControl/>
              <w:spacing w:line="240" w:lineRule="auto"/>
              <w:ind w:firstLineChars="0" w:firstLine="0"/>
              <w:jc w:val="center"/>
              <w:rPr>
                <w:sz w:val="21"/>
                <w:szCs w:val="21"/>
              </w:rPr>
            </w:pPr>
            <w:r>
              <w:rPr>
                <w:sz w:val="21"/>
                <w:szCs w:val="21"/>
              </w:rPr>
              <w:t>0.035</w:t>
            </w:r>
          </w:p>
        </w:tc>
        <w:tc>
          <w:tcPr>
            <w:tcW w:w="736" w:type="pct"/>
            <w:vAlign w:val="center"/>
          </w:tcPr>
          <w:p w:rsidR="007034A2" w:rsidRDefault="00DE35B1">
            <w:pPr>
              <w:widowControl/>
              <w:spacing w:line="240" w:lineRule="auto"/>
              <w:ind w:firstLineChars="0" w:firstLine="0"/>
              <w:jc w:val="center"/>
              <w:rPr>
                <w:sz w:val="21"/>
                <w:szCs w:val="21"/>
              </w:rPr>
            </w:pPr>
            <w:r>
              <w:rPr>
                <w:sz w:val="21"/>
                <w:szCs w:val="21"/>
              </w:rPr>
              <w:t>4</w:t>
            </w:r>
          </w:p>
        </w:tc>
        <w:tc>
          <w:tcPr>
            <w:tcW w:w="688" w:type="pct"/>
            <w:vAlign w:val="center"/>
          </w:tcPr>
          <w:p w:rsidR="007034A2" w:rsidRDefault="00DE35B1">
            <w:pPr>
              <w:widowControl/>
              <w:spacing w:line="240" w:lineRule="auto"/>
              <w:ind w:firstLineChars="0" w:firstLine="0"/>
              <w:jc w:val="center"/>
              <w:rPr>
                <w:sz w:val="21"/>
                <w:szCs w:val="21"/>
              </w:rPr>
            </w:pPr>
            <w:r>
              <w:rPr>
                <w:sz w:val="21"/>
                <w:szCs w:val="21"/>
              </w:rPr>
              <w:t>0.16</w:t>
            </w:r>
          </w:p>
        </w:tc>
      </w:tr>
      <w:tr w:rsidR="007034A2">
        <w:trPr>
          <w:trHeight w:val="340"/>
          <w:jc w:val="center"/>
        </w:trPr>
        <w:tc>
          <w:tcPr>
            <w:tcW w:w="957" w:type="pct"/>
            <w:vAlign w:val="center"/>
          </w:tcPr>
          <w:p w:rsidR="007034A2" w:rsidRDefault="00DE35B1">
            <w:pPr>
              <w:widowControl/>
              <w:spacing w:line="240" w:lineRule="auto"/>
              <w:ind w:firstLineChars="0" w:firstLine="0"/>
              <w:jc w:val="center"/>
              <w:rPr>
                <w:sz w:val="21"/>
                <w:szCs w:val="21"/>
              </w:rPr>
            </w:pPr>
            <w:r>
              <w:rPr>
                <w:sz w:val="21"/>
                <w:szCs w:val="21"/>
              </w:rPr>
              <w:t>达标情况</w:t>
            </w:r>
          </w:p>
        </w:tc>
        <w:tc>
          <w:tcPr>
            <w:tcW w:w="4043" w:type="pct"/>
            <w:gridSpan w:val="6"/>
            <w:vAlign w:val="center"/>
          </w:tcPr>
          <w:p w:rsidR="007034A2" w:rsidRDefault="00DE35B1">
            <w:pPr>
              <w:widowControl/>
              <w:spacing w:line="240" w:lineRule="auto"/>
              <w:ind w:firstLineChars="0" w:firstLine="0"/>
              <w:jc w:val="center"/>
              <w:rPr>
                <w:sz w:val="21"/>
                <w:szCs w:val="21"/>
              </w:rPr>
            </w:pPr>
            <w:r>
              <w:rPr>
                <w:sz w:val="21"/>
                <w:szCs w:val="21"/>
              </w:rPr>
              <w:t>达标</w:t>
            </w:r>
          </w:p>
        </w:tc>
      </w:tr>
    </w:tbl>
    <w:p w:rsidR="007034A2" w:rsidRDefault="00DE35B1">
      <w:pPr>
        <w:pStyle w:val="5"/>
        <w:ind w:firstLine="422"/>
      </w:pPr>
      <w:r>
        <w:rPr>
          <w:rFonts w:cs="Times New Roman"/>
          <w:b/>
          <w:bCs/>
          <w:kern w:val="2"/>
          <w:sz w:val="21"/>
          <w:szCs w:val="21"/>
        </w:rPr>
        <w:t>注：</w:t>
      </w:r>
      <w:r>
        <w:rPr>
          <w:rFonts w:cs="Times New Roman"/>
          <w:kern w:val="2"/>
          <w:sz w:val="21"/>
          <w:szCs w:val="21"/>
        </w:rPr>
        <w:t>CO</w:t>
      </w:r>
      <w:r>
        <w:rPr>
          <w:rFonts w:cs="Times New Roman"/>
          <w:kern w:val="2"/>
          <w:sz w:val="21"/>
          <w:szCs w:val="21"/>
        </w:rPr>
        <w:t>为日均值第</w:t>
      </w:r>
      <w:r>
        <w:rPr>
          <w:rFonts w:cs="Times New Roman"/>
          <w:kern w:val="2"/>
          <w:sz w:val="21"/>
          <w:szCs w:val="21"/>
        </w:rPr>
        <w:t>95</w:t>
      </w:r>
      <w:proofErr w:type="gramStart"/>
      <w:r>
        <w:rPr>
          <w:rFonts w:cs="Times New Roman"/>
          <w:kern w:val="2"/>
          <w:sz w:val="21"/>
          <w:szCs w:val="21"/>
        </w:rPr>
        <w:t>百</w:t>
      </w:r>
      <w:proofErr w:type="gramEnd"/>
      <w:r>
        <w:rPr>
          <w:rFonts w:cs="Times New Roman"/>
          <w:kern w:val="2"/>
          <w:sz w:val="21"/>
          <w:szCs w:val="21"/>
        </w:rPr>
        <w:t>分位数，</w:t>
      </w:r>
      <w:r>
        <w:rPr>
          <w:rFonts w:cs="Times New Roman"/>
          <w:kern w:val="2"/>
          <w:sz w:val="21"/>
          <w:szCs w:val="21"/>
        </w:rPr>
        <w:t>O</w:t>
      </w:r>
      <w:r>
        <w:rPr>
          <w:rFonts w:cs="Times New Roman"/>
          <w:kern w:val="2"/>
          <w:sz w:val="21"/>
          <w:szCs w:val="21"/>
          <w:vertAlign w:val="subscript"/>
        </w:rPr>
        <w:t>3</w:t>
      </w:r>
      <w:r>
        <w:rPr>
          <w:rFonts w:cs="Times New Roman"/>
          <w:kern w:val="2"/>
          <w:sz w:val="21"/>
          <w:szCs w:val="21"/>
        </w:rPr>
        <w:t>为日最大</w:t>
      </w:r>
      <w:r>
        <w:rPr>
          <w:rFonts w:cs="Times New Roman"/>
          <w:kern w:val="2"/>
          <w:sz w:val="21"/>
          <w:szCs w:val="21"/>
        </w:rPr>
        <w:t>8</w:t>
      </w:r>
      <w:r>
        <w:rPr>
          <w:rFonts w:cs="Times New Roman"/>
          <w:kern w:val="2"/>
          <w:sz w:val="21"/>
          <w:szCs w:val="21"/>
        </w:rPr>
        <w:t>小时值第</w:t>
      </w:r>
      <w:r>
        <w:rPr>
          <w:rFonts w:cs="Times New Roman"/>
          <w:kern w:val="2"/>
          <w:sz w:val="21"/>
          <w:szCs w:val="21"/>
        </w:rPr>
        <w:t>90</w:t>
      </w:r>
      <w:proofErr w:type="gramStart"/>
      <w:r>
        <w:rPr>
          <w:rFonts w:cs="Times New Roman"/>
          <w:kern w:val="2"/>
          <w:sz w:val="21"/>
          <w:szCs w:val="21"/>
        </w:rPr>
        <w:t>百</w:t>
      </w:r>
      <w:proofErr w:type="gramEnd"/>
      <w:r>
        <w:rPr>
          <w:rFonts w:cs="Times New Roman"/>
          <w:kern w:val="2"/>
          <w:sz w:val="21"/>
          <w:szCs w:val="21"/>
        </w:rPr>
        <w:t>分位数。</w:t>
      </w:r>
    </w:p>
    <w:p w:rsidR="007034A2" w:rsidRDefault="00DE35B1">
      <w:pPr>
        <w:pStyle w:val="3"/>
        <w:spacing w:before="120"/>
      </w:pPr>
      <w:r>
        <w:rPr>
          <w:rFonts w:hint="eastAsia"/>
        </w:rPr>
        <w:t>2.</w:t>
      </w:r>
      <w:r>
        <w:t>6</w:t>
      </w:r>
      <w:r>
        <w:rPr>
          <w:rFonts w:hint="eastAsia"/>
        </w:rPr>
        <w:t>.</w:t>
      </w:r>
      <w:r>
        <w:t>3</w:t>
      </w:r>
      <w:r>
        <w:t>声环境质量</w:t>
      </w:r>
      <w:r>
        <w:rPr>
          <w:rFonts w:hint="eastAsia"/>
        </w:rPr>
        <w:t>现状</w:t>
      </w:r>
    </w:p>
    <w:p w:rsidR="007034A2" w:rsidRDefault="00DE35B1">
      <w:pPr>
        <w:ind w:firstLine="480"/>
        <w:rPr>
          <w:rFonts w:ascii="Calibri" w:hAnsi="Calibri"/>
          <w:bCs/>
          <w:szCs w:val="24"/>
        </w:rPr>
      </w:pPr>
      <w:r>
        <w:rPr>
          <w:rFonts w:ascii="Calibri" w:hAnsi="Calibri"/>
          <w:bCs/>
          <w:szCs w:val="24"/>
        </w:rPr>
        <w:t>为了解项目所在</w:t>
      </w:r>
      <w:proofErr w:type="gramStart"/>
      <w:r>
        <w:rPr>
          <w:rFonts w:ascii="Calibri" w:hAnsi="Calibri"/>
          <w:bCs/>
          <w:szCs w:val="24"/>
        </w:rPr>
        <w:t>区域声</w:t>
      </w:r>
      <w:proofErr w:type="gramEnd"/>
      <w:r>
        <w:rPr>
          <w:rFonts w:ascii="Calibri" w:hAnsi="Calibri"/>
          <w:bCs/>
          <w:szCs w:val="24"/>
        </w:rPr>
        <w:t>环境质量现状，</w:t>
      </w:r>
      <w:r>
        <w:rPr>
          <w:rFonts w:hint="eastAsia"/>
        </w:rPr>
        <w:t>福建中检创信检测技术有限公司</w:t>
      </w:r>
      <w:r>
        <w:rPr>
          <w:rFonts w:ascii="Calibri" w:hAnsi="Calibri"/>
          <w:bCs/>
          <w:szCs w:val="24"/>
        </w:rPr>
        <w:t>于</w:t>
      </w:r>
      <w:r>
        <w:rPr>
          <w:rFonts w:ascii="ˎ̥" w:hAnsi="ˎ̥"/>
          <w:bCs/>
          <w:kern w:val="44"/>
          <w:szCs w:val="24"/>
        </w:rPr>
        <w:t>2020</w:t>
      </w:r>
      <w:r>
        <w:rPr>
          <w:rFonts w:ascii="ˎ̥" w:hAnsi="ˎ̥"/>
          <w:bCs/>
          <w:kern w:val="44"/>
          <w:szCs w:val="24"/>
        </w:rPr>
        <w:t>年</w:t>
      </w:r>
      <w:r>
        <w:rPr>
          <w:rFonts w:ascii="ˎ̥" w:hAnsi="ˎ̥"/>
          <w:bCs/>
          <w:kern w:val="44"/>
          <w:szCs w:val="24"/>
        </w:rPr>
        <w:t>9</w:t>
      </w:r>
      <w:r>
        <w:rPr>
          <w:rFonts w:ascii="ˎ̥" w:hAnsi="ˎ̥"/>
          <w:bCs/>
          <w:kern w:val="44"/>
          <w:szCs w:val="24"/>
        </w:rPr>
        <w:t>月</w:t>
      </w:r>
      <w:r>
        <w:rPr>
          <w:rFonts w:ascii="ˎ̥" w:hAnsi="ˎ̥"/>
          <w:bCs/>
          <w:kern w:val="44"/>
          <w:szCs w:val="24"/>
        </w:rPr>
        <w:t>7</w:t>
      </w:r>
      <w:r>
        <w:rPr>
          <w:rFonts w:ascii="ˎ̥" w:hAnsi="ˎ̥"/>
          <w:bCs/>
          <w:kern w:val="44"/>
          <w:szCs w:val="24"/>
        </w:rPr>
        <w:t>日</w:t>
      </w:r>
      <w:r>
        <w:rPr>
          <w:rFonts w:ascii="Calibri" w:hAnsi="Calibri" w:hint="eastAsia"/>
          <w:bCs/>
          <w:szCs w:val="24"/>
        </w:rPr>
        <w:t>对项目周围噪声现状</w:t>
      </w:r>
      <w:r>
        <w:rPr>
          <w:rFonts w:ascii="Calibri" w:hAnsi="Calibri"/>
          <w:bCs/>
          <w:szCs w:val="24"/>
        </w:rPr>
        <w:t>进行了监测</w:t>
      </w:r>
      <w:r>
        <w:rPr>
          <w:rFonts w:ascii="Calibri" w:hAnsi="Calibri" w:hint="eastAsia"/>
          <w:bCs/>
          <w:szCs w:val="24"/>
        </w:rPr>
        <w:t>，在厂界四周布设点位。在扩建项目最近的敏感点鸿雁大厦布设一个监测点位。监测期间医院现有项目均正常运营，设备正常运行。</w:t>
      </w:r>
      <w:r>
        <w:rPr>
          <w:rFonts w:ascii="ˎ̥" w:hAnsi="ˎ̥"/>
          <w:bCs/>
          <w:kern w:val="44"/>
          <w:szCs w:val="24"/>
        </w:rPr>
        <w:t>监测结果见</w:t>
      </w:r>
      <w:r>
        <w:rPr>
          <w:rFonts w:ascii="ˎ̥" w:hAnsi="ˎ̥" w:hint="eastAsia"/>
          <w:bCs/>
          <w:kern w:val="44"/>
          <w:szCs w:val="24"/>
        </w:rPr>
        <w:t>表</w:t>
      </w:r>
      <w:r>
        <w:rPr>
          <w:rFonts w:ascii="ˎ̥" w:hAnsi="ˎ̥"/>
          <w:bCs/>
          <w:kern w:val="44"/>
          <w:szCs w:val="24"/>
        </w:rPr>
        <w:t>2.6</w:t>
      </w:r>
      <w:r>
        <w:rPr>
          <w:rFonts w:ascii="ˎ̥" w:hAnsi="ˎ̥" w:hint="eastAsia"/>
          <w:bCs/>
          <w:kern w:val="44"/>
          <w:szCs w:val="24"/>
        </w:rPr>
        <w:t>-</w:t>
      </w:r>
      <w:r>
        <w:rPr>
          <w:rFonts w:ascii="ˎ̥" w:hAnsi="ˎ̥"/>
          <w:bCs/>
          <w:kern w:val="44"/>
          <w:szCs w:val="24"/>
        </w:rPr>
        <w:t>2</w:t>
      </w:r>
      <w:r>
        <w:rPr>
          <w:rFonts w:ascii="ˎ̥" w:hAnsi="ˎ̥" w:hint="eastAsia"/>
          <w:bCs/>
          <w:kern w:val="44"/>
          <w:szCs w:val="24"/>
        </w:rPr>
        <w:t>，监测点位见图</w:t>
      </w:r>
      <w:r>
        <w:rPr>
          <w:rFonts w:ascii="ˎ̥" w:hAnsi="ˎ̥"/>
          <w:bCs/>
          <w:kern w:val="44"/>
          <w:szCs w:val="24"/>
        </w:rPr>
        <w:t>2.6</w:t>
      </w:r>
      <w:r>
        <w:rPr>
          <w:rFonts w:ascii="ˎ̥" w:hAnsi="ˎ̥" w:hint="eastAsia"/>
          <w:bCs/>
          <w:kern w:val="44"/>
          <w:szCs w:val="24"/>
        </w:rPr>
        <w:t>-2</w:t>
      </w:r>
      <w:r>
        <w:rPr>
          <w:rFonts w:ascii="ˎ̥" w:hAnsi="ˎ̥"/>
          <w:bCs/>
          <w:kern w:val="44"/>
          <w:szCs w:val="24"/>
        </w:rPr>
        <w:t>，监测报告见附件</w:t>
      </w:r>
      <w:r>
        <w:rPr>
          <w:rFonts w:ascii="ˎ̥" w:hAnsi="ˎ̥"/>
          <w:bCs/>
          <w:kern w:val="44"/>
          <w:szCs w:val="24"/>
        </w:rPr>
        <w:t>5</w:t>
      </w:r>
      <w:r>
        <w:rPr>
          <w:rFonts w:ascii="Calibri" w:hAnsi="Calibri" w:hint="eastAsia"/>
          <w:bCs/>
          <w:szCs w:val="24"/>
        </w:rPr>
        <w:t>。</w:t>
      </w:r>
    </w:p>
    <w:p w:rsidR="007034A2" w:rsidRDefault="00DE35B1">
      <w:pPr>
        <w:pStyle w:val="CCW"/>
      </w:pPr>
      <w:r>
        <w:t>表</w:t>
      </w:r>
      <w:r>
        <w:t xml:space="preserve">2.6-2 </w:t>
      </w:r>
      <w:r>
        <w:rPr>
          <w:rFonts w:hint="eastAsia"/>
        </w:rPr>
        <w:t>噪声监测计划</w:t>
      </w:r>
    </w:p>
    <w:tbl>
      <w:tblPr>
        <w:tblW w:w="5000" w:type="pct"/>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37"/>
        <w:gridCol w:w="1673"/>
        <w:gridCol w:w="1294"/>
        <w:gridCol w:w="1873"/>
        <w:gridCol w:w="1579"/>
        <w:gridCol w:w="1744"/>
      </w:tblGrid>
      <w:tr w:rsidR="007034A2">
        <w:trPr>
          <w:trHeight w:val="340"/>
          <w:tblHeader/>
          <w:jc w:val="center"/>
        </w:trPr>
        <w:tc>
          <w:tcPr>
            <w:tcW w:w="414" w:type="pct"/>
            <w:vAlign w:val="center"/>
          </w:tcPr>
          <w:p w:rsidR="007034A2" w:rsidRDefault="00DE35B1">
            <w:pPr>
              <w:pStyle w:val="a8"/>
              <w:rPr>
                <w:b/>
                <w:sz w:val="21"/>
                <w:szCs w:val="21"/>
              </w:rPr>
            </w:pPr>
            <w:r>
              <w:rPr>
                <w:rFonts w:hint="eastAsia"/>
                <w:b/>
                <w:sz w:val="21"/>
                <w:szCs w:val="21"/>
              </w:rPr>
              <w:t>点位名称</w:t>
            </w:r>
          </w:p>
        </w:tc>
        <w:tc>
          <w:tcPr>
            <w:tcW w:w="940" w:type="pct"/>
            <w:vAlign w:val="center"/>
          </w:tcPr>
          <w:p w:rsidR="007034A2" w:rsidRDefault="00DE35B1">
            <w:pPr>
              <w:pStyle w:val="a8"/>
              <w:rPr>
                <w:b/>
                <w:sz w:val="21"/>
                <w:szCs w:val="21"/>
              </w:rPr>
            </w:pPr>
            <w:r>
              <w:rPr>
                <w:rFonts w:hint="eastAsia"/>
                <w:b/>
                <w:sz w:val="21"/>
                <w:szCs w:val="21"/>
              </w:rPr>
              <w:t>坐标</w:t>
            </w:r>
          </w:p>
        </w:tc>
        <w:tc>
          <w:tcPr>
            <w:tcW w:w="727" w:type="pct"/>
            <w:vAlign w:val="center"/>
          </w:tcPr>
          <w:p w:rsidR="007034A2" w:rsidRDefault="00DE35B1">
            <w:pPr>
              <w:pStyle w:val="a8"/>
              <w:rPr>
                <w:b/>
                <w:sz w:val="21"/>
                <w:szCs w:val="21"/>
              </w:rPr>
            </w:pPr>
            <w:r>
              <w:rPr>
                <w:rFonts w:hint="eastAsia"/>
                <w:b/>
                <w:sz w:val="21"/>
                <w:szCs w:val="21"/>
              </w:rPr>
              <w:t>监测时间</w:t>
            </w:r>
          </w:p>
        </w:tc>
        <w:tc>
          <w:tcPr>
            <w:tcW w:w="1052" w:type="pct"/>
            <w:vAlign w:val="center"/>
          </w:tcPr>
          <w:p w:rsidR="007034A2" w:rsidRDefault="00DE35B1">
            <w:pPr>
              <w:pStyle w:val="a8"/>
              <w:rPr>
                <w:b/>
                <w:sz w:val="21"/>
                <w:szCs w:val="21"/>
              </w:rPr>
            </w:pPr>
            <w:r>
              <w:rPr>
                <w:rFonts w:hint="eastAsia"/>
                <w:b/>
                <w:sz w:val="21"/>
                <w:szCs w:val="21"/>
              </w:rPr>
              <w:t>监测频次</w:t>
            </w:r>
          </w:p>
        </w:tc>
        <w:tc>
          <w:tcPr>
            <w:tcW w:w="887" w:type="pct"/>
            <w:vAlign w:val="center"/>
          </w:tcPr>
          <w:p w:rsidR="007034A2" w:rsidRDefault="00DE35B1">
            <w:pPr>
              <w:pStyle w:val="a8"/>
              <w:rPr>
                <w:b/>
                <w:sz w:val="21"/>
                <w:szCs w:val="21"/>
              </w:rPr>
            </w:pPr>
            <w:r>
              <w:rPr>
                <w:rFonts w:hint="eastAsia"/>
                <w:b/>
                <w:sz w:val="21"/>
                <w:szCs w:val="21"/>
              </w:rPr>
              <w:t>监测项目</w:t>
            </w:r>
          </w:p>
        </w:tc>
        <w:tc>
          <w:tcPr>
            <w:tcW w:w="980" w:type="pct"/>
            <w:vAlign w:val="center"/>
          </w:tcPr>
          <w:p w:rsidR="007034A2" w:rsidRDefault="00DE35B1">
            <w:pPr>
              <w:pStyle w:val="a8"/>
              <w:rPr>
                <w:b/>
                <w:sz w:val="21"/>
                <w:szCs w:val="21"/>
              </w:rPr>
            </w:pPr>
            <w:r>
              <w:rPr>
                <w:rFonts w:hint="eastAsia"/>
                <w:b/>
                <w:sz w:val="21"/>
                <w:szCs w:val="21"/>
              </w:rPr>
              <w:t>执行标准</w:t>
            </w:r>
          </w:p>
        </w:tc>
      </w:tr>
      <w:tr w:rsidR="007034A2">
        <w:trPr>
          <w:trHeight w:val="340"/>
          <w:jc w:val="center"/>
        </w:trPr>
        <w:tc>
          <w:tcPr>
            <w:tcW w:w="414" w:type="pct"/>
            <w:vAlign w:val="center"/>
          </w:tcPr>
          <w:p w:rsidR="007034A2" w:rsidRDefault="00DE35B1">
            <w:pPr>
              <w:pStyle w:val="a8"/>
              <w:rPr>
                <w:sz w:val="21"/>
                <w:szCs w:val="21"/>
              </w:rPr>
            </w:pPr>
            <w:r>
              <w:rPr>
                <w:rFonts w:hint="eastAsia"/>
                <w:sz w:val="21"/>
                <w:szCs w:val="21"/>
              </w:rPr>
              <w:t>△</w:t>
            </w:r>
            <w:r>
              <w:rPr>
                <w:sz w:val="21"/>
                <w:szCs w:val="21"/>
              </w:rPr>
              <w:t>N1#</w:t>
            </w:r>
          </w:p>
        </w:tc>
        <w:tc>
          <w:tcPr>
            <w:tcW w:w="940" w:type="pct"/>
            <w:vAlign w:val="center"/>
          </w:tcPr>
          <w:p w:rsidR="007034A2" w:rsidRDefault="00DE35B1">
            <w:pPr>
              <w:pStyle w:val="a8"/>
              <w:rPr>
                <w:sz w:val="21"/>
                <w:szCs w:val="21"/>
              </w:rPr>
            </w:pPr>
            <w:r>
              <w:rPr>
                <w:sz w:val="21"/>
                <w:szCs w:val="21"/>
              </w:rPr>
              <w:t>119.309389°E</w:t>
            </w:r>
            <w:r>
              <w:rPr>
                <w:rFonts w:hint="eastAsia"/>
                <w:sz w:val="21"/>
                <w:szCs w:val="21"/>
              </w:rPr>
              <w:t>；</w:t>
            </w:r>
            <w:r>
              <w:rPr>
                <w:sz w:val="21"/>
                <w:szCs w:val="21"/>
              </w:rPr>
              <w:t>26.059687°N</w:t>
            </w:r>
          </w:p>
        </w:tc>
        <w:tc>
          <w:tcPr>
            <w:tcW w:w="727" w:type="pct"/>
            <w:vMerge w:val="restart"/>
            <w:vAlign w:val="center"/>
          </w:tcPr>
          <w:p w:rsidR="007034A2" w:rsidRDefault="00DE35B1">
            <w:pPr>
              <w:pStyle w:val="a8"/>
              <w:rPr>
                <w:sz w:val="21"/>
                <w:szCs w:val="21"/>
              </w:rPr>
            </w:pPr>
            <w:r>
              <w:rPr>
                <w:bCs/>
                <w:sz w:val="21"/>
                <w:szCs w:val="21"/>
              </w:rPr>
              <w:t>2020</w:t>
            </w:r>
            <w:r>
              <w:rPr>
                <w:rFonts w:hint="eastAsia"/>
                <w:bCs/>
                <w:sz w:val="21"/>
                <w:szCs w:val="21"/>
              </w:rPr>
              <w:t>年</w:t>
            </w:r>
            <w:r>
              <w:rPr>
                <w:sz w:val="21"/>
                <w:szCs w:val="21"/>
              </w:rPr>
              <w:t>9</w:t>
            </w:r>
            <w:r>
              <w:rPr>
                <w:rFonts w:hint="eastAsia"/>
                <w:sz w:val="21"/>
                <w:szCs w:val="21"/>
              </w:rPr>
              <w:t>月</w:t>
            </w:r>
            <w:r>
              <w:rPr>
                <w:sz w:val="21"/>
                <w:szCs w:val="21"/>
              </w:rPr>
              <w:t>7</w:t>
            </w:r>
            <w:r>
              <w:rPr>
                <w:rFonts w:hint="eastAsia"/>
                <w:sz w:val="21"/>
                <w:szCs w:val="21"/>
              </w:rPr>
              <w:t>日</w:t>
            </w:r>
          </w:p>
        </w:tc>
        <w:tc>
          <w:tcPr>
            <w:tcW w:w="1052" w:type="pct"/>
            <w:vMerge w:val="restart"/>
            <w:vAlign w:val="center"/>
          </w:tcPr>
          <w:p w:rsidR="007034A2" w:rsidRDefault="00DE35B1">
            <w:pPr>
              <w:pStyle w:val="a8"/>
              <w:rPr>
                <w:sz w:val="21"/>
                <w:szCs w:val="21"/>
              </w:rPr>
            </w:pPr>
            <w:r>
              <w:rPr>
                <w:rFonts w:hint="eastAsia"/>
                <w:sz w:val="21"/>
                <w:szCs w:val="21"/>
              </w:rPr>
              <w:t>共</w:t>
            </w:r>
            <w:r>
              <w:rPr>
                <w:sz w:val="21"/>
                <w:szCs w:val="21"/>
              </w:rPr>
              <w:t>1</w:t>
            </w:r>
            <w:r>
              <w:rPr>
                <w:rFonts w:hint="eastAsia"/>
                <w:sz w:val="21"/>
                <w:szCs w:val="21"/>
              </w:rPr>
              <w:t>天；昼夜间各测</w:t>
            </w:r>
            <w:r>
              <w:rPr>
                <w:sz w:val="21"/>
                <w:szCs w:val="21"/>
              </w:rPr>
              <w:t>1</w:t>
            </w:r>
            <w:r>
              <w:rPr>
                <w:rFonts w:hint="eastAsia"/>
                <w:sz w:val="21"/>
                <w:szCs w:val="21"/>
              </w:rPr>
              <w:t>次</w:t>
            </w:r>
            <w:r>
              <w:rPr>
                <w:rFonts w:hint="eastAsia"/>
                <w:sz w:val="21"/>
                <w:szCs w:val="21"/>
              </w:rPr>
              <w:t>/</w:t>
            </w:r>
            <w:r>
              <w:rPr>
                <w:rFonts w:hint="eastAsia"/>
                <w:sz w:val="21"/>
                <w:szCs w:val="21"/>
              </w:rPr>
              <w:t>天；每次监测</w:t>
            </w:r>
            <w:r>
              <w:rPr>
                <w:sz w:val="21"/>
                <w:szCs w:val="21"/>
              </w:rPr>
              <w:t>10min</w:t>
            </w:r>
          </w:p>
        </w:tc>
        <w:tc>
          <w:tcPr>
            <w:tcW w:w="887" w:type="pct"/>
            <w:vMerge w:val="restart"/>
            <w:vAlign w:val="center"/>
          </w:tcPr>
          <w:p w:rsidR="007034A2" w:rsidRDefault="00DE35B1">
            <w:pPr>
              <w:pStyle w:val="a8"/>
              <w:rPr>
                <w:sz w:val="21"/>
                <w:szCs w:val="21"/>
                <w:highlight w:val="yellow"/>
              </w:rPr>
            </w:pPr>
            <w:r>
              <w:rPr>
                <w:rFonts w:hint="eastAsia"/>
                <w:sz w:val="21"/>
                <w:szCs w:val="21"/>
              </w:rPr>
              <w:t>等效连续</w:t>
            </w:r>
            <w:r>
              <w:rPr>
                <w:sz w:val="21"/>
                <w:szCs w:val="21"/>
              </w:rPr>
              <w:t>A</w:t>
            </w:r>
            <w:r>
              <w:rPr>
                <w:rFonts w:hint="eastAsia"/>
                <w:sz w:val="21"/>
                <w:szCs w:val="21"/>
              </w:rPr>
              <w:t>声级</w:t>
            </w:r>
          </w:p>
        </w:tc>
        <w:tc>
          <w:tcPr>
            <w:tcW w:w="980" w:type="pct"/>
            <w:vAlign w:val="center"/>
          </w:tcPr>
          <w:p w:rsidR="007034A2" w:rsidRDefault="00DE35B1">
            <w:pPr>
              <w:pStyle w:val="a8"/>
              <w:rPr>
                <w:sz w:val="21"/>
                <w:szCs w:val="21"/>
              </w:rPr>
            </w:pPr>
            <w:r>
              <w:rPr>
                <w:sz w:val="21"/>
                <w:szCs w:val="21"/>
              </w:rPr>
              <w:t>GB3096-2008</w:t>
            </w:r>
          </w:p>
          <w:p w:rsidR="007034A2" w:rsidRDefault="00DE35B1">
            <w:pPr>
              <w:pStyle w:val="a8"/>
              <w:rPr>
                <w:sz w:val="21"/>
                <w:szCs w:val="21"/>
              </w:rPr>
            </w:pPr>
            <w:r>
              <w:rPr>
                <w:sz w:val="21"/>
                <w:szCs w:val="21"/>
              </w:rPr>
              <w:t xml:space="preserve"> 4</w:t>
            </w:r>
            <w:r>
              <w:rPr>
                <w:rFonts w:hint="eastAsia"/>
                <w:sz w:val="21"/>
                <w:szCs w:val="21"/>
              </w:rPr>
              <w:t>a</w:t>
            </w:r>
            <w:r>
              <w:rPr>
                <w:rFonts w:hint="eastAsia"/>
                <w:sz w:val="21"/>
                <w:szCs w:val="21"/>
              </w:rPr>
              <w:t>类</w:t>
            </w:r>
          </w:p>
        </w:tc>
      </w:tr>
      <w:tr w:rsidR="007034A2">
        <w:trPr>
          <w:trHeight w:val="340"/>
          <w:jc w:val="center"/>
        </w:trPr>
        <w:tc>
          <w:tcPr>
            <w:tcW w:w="414" w:type="pct"/>
            <w:vAlign w:val="center"/>
          </w:tcPr>
          <w:p w:rsidR="007034A2" w:rsidRDefault="00DE35B1">
            <w:pPr>
              <w:pStyle w:val="a8"/>
              <w:rPr>
                <w:sz w:val="21"/>
                <w:szCs w:val="21"/>
              </w:rPr>
            </w:pPr>
            <w:r>
              <w:rPr>
                <w:rFonts w:hint="eastAsia"/>
                <w:sz w:val="21"/>
                <w:szCs w:val="21"/>
              </w:rPr>
              <w:t>△</w:t>
            </w:r>
            <w:r>
              <w:rPr>
                <w:sz w:val="21"/>
                <w:szCs w:val="21"/>
              </w:rPr>
              <w:t>N2#</w:t>
            </w:r>
          </w:p>
        </w:tc>
        <w:tc>
          <w:tcPr>
            <w:tcW w:w="940" w:type="pct"/>
            <w:vAlign w:val="center"/>
          </w:tcPr>
          <w:p w:rsidR="007034A2" w:rsidRDefault="00DE35B1">
            <w:pPr>
              <w:pStyle w:val="a8"/>
              <w:rPr>
                <w:sz w:val="21"/>
                <w:szCs w:val="21"/>
              </w:rPr>
            </w:pPr>
            <w:r>
              <w:rPr>
                <w:sz w:val="21"/>
                <w:szCs w:val="21"/>
              </w:rPr>
              <w:t>119.310089°E</w:t>
            </w:r>
            <w:r>
              <w:rPr>
                <w:rFonts w:hint="eastAsia"/>
                <w:sz w:val="21"/>
                <w:szCs w:val="21"/>
              </w:rPr>
              <w:t>；</w:t>
            </w:r>
            <w:r>
              <w:rPr>
                <w:sz w:val="21"/>
                <w:szCs w:val="21"/>
              </w:rPr>
              <w:t>26.059413°N</w:t>
            </w:r>
          </w:p>
        </w:tc>
        <w:tc>
          <w:tcPr>
            <w:tcW w:w="727" w:type="pct"/>
            <w:vMerge/>
            <w:vAlign w:val="center"/>
          </w:tcPr>
          <w:p w:rsidR="007034A2" w:rsidRDefault="007034A2">
            <w:pPr>
              <w:pStyle w:val="a8"/>
              <w:rPr>
                <w:kern w:val="0"/>
                <w:sz w:val="21"/>
                <w:szCs w:val="21"/>
                <w:highlight w:val="yellow"/>
              </w:rPr>
            </w:pPr>
          </w:p>
        </w:tc>
        <w:tc>
          <w:tcPr>
            <w:tcW w:w="1052" w:type="pct"/>
            <w:vMerge/>
            <w:vAlign w:val="center"/>
          </w:tcPr>
          <w:p w:rsidR="007034A2" w:rsidRDefault="007034A2">
            <w:pPr>
              <w:pStyle w:val="a8"/>
              <w:rPr>
                <w:kern w:val="0"/>
                <w:sz w:val="21"/>
                <w:szCs w:val="21"/>
                <w:highlight w:val="yellow"/>
              </w:rPr>
            </w:pPr>
          </w:p>
        </w:tc>
        <w:tc>
          <w:tcPr>
            <w:tcW w:w="887" w:type="pct"/>
            <w:vMerge/>
            <w:vAlign w:val="center"/>
          </w:tcPr>
          <w:p w:rsidR="007034A2" w:rsidRDefault="007034A2">
            <w:pPr>
              <w:pStyle w:val="a8"/>
              <w:rPr>
                <w:kern w:val="0"/>
                <w:sz w:val="21"/>
                <w:szCs w:val="21"/>
                <w:highlight w:val="yellow"/>
              </w:rPr>
            </w:pPr>
          </w:p>
        </w:tc>
        <w:tc>
          <w:tcPr>
            <w:tcW w:w="980" w:type="pct"/>
            <w:vMerge w:val="restart"/>
            <w:vAlign w:val="center"/>
          </w:tcPr>
          <w:p w:rsidR="007034A2" w:rsidRDefault="00DE35B1">
            <w:pPr>
              <w:pStyle w:val="a8"/>
              <w:rPr>
                <w:sz w:val="21"/>
                <w:szCs w:val="21"/>
              </w:rPr>
            </w:pPr>
            <w:r>
              <w:rPr>
                <w:sz w:val="21"/>
                <w:szCs w:val="21"/>
              </w:rPr>
              <w:t>GB3096-2008</w:t>
            </w:r>
          </w:p>
          <w:p w:rsidR="007034A2" w:rsidRDefault="00DE35B1">
            <w:pPr>
              <w:pStyle w:val="a8"/>
              <w:rPr>
                <w:kern w:val="0"/>
                <w:sz w:val="21"/>
                <w:szCs w:val="21"/>
              </w:rPr>
            </w:pPr>
            <w:r>
              <w:rPr>
                <w:sz w:val="21"/>
                <w:szCs w:val="21"/>
              </w:rPr>
              <w:t xml:space="preserve"> 2</w:t>
            </w:r>
            <w:r>
              <w:rPr>
                <w:rFonts w:hint="eastAsia"/>
                <w:sz w:val="21"/>
                <w:szCs w:val="21"/>
              </w:rPr>
              <w:t>类</w:t>
            </w:r>
          </w:p>
        </w:tc>
      </w:tr>
      <w:tr w:rsidR="007034A2">
        <w:trPr>
          <w:trHeight w:val="340"/>
          <w:jc w:val="center"/>
        </w:trPr>
        <w:tc>
          <w:tcPr>
            <w:tcW w:w="414" w:type="pct"/>
            <w:vAlign w:val="center"/>
          </w:tcPr>
          <w:p w:rsidR="007034A2" w:rsidRDefault="00DE35B1">
            <w:pPr>
              <w:pStyle w:val="a8"/>
              <w:rPr>
                <w:sz w:val="21"/>
                <w:szCs w:val="21"/>
              </w:rPr>
            </w:pPr>
            <w:r>
              <w:rPr>
                <w:rFonts w:hint="eastAsia"/>
                <w:sz w:val="21"/>
                <w:szCs w:val="21"/>
              </w:rPr>
              <w:t>△</w:t>
            </w:r>
            <w:r>
              <w:rPr>
                <w:sz w:val="21"/>
                <w:szCs w:val="21"/>
              </w:rPr>
              <w:t>N3#</w:t>
            </w:r>
          </w:p>
        </w:tc>
        <w:tc>
          <w:tcPr>
            <w:tcW w:w="940" w:type="pct"/>
            <w:vAlign w:val="center"/>
          </w:tcPr>
          <w:p w:rsidR="007034A2" w:rsidRDefault="00DE35B1">
            <w:pPr>
              <w:pStyle w:val="a8"/>
              <w:rPr>
                <w:sz w:val="21"/>
                <w:szCs w:val="21"/>
              </w:rPr>
            </w:pPr>
            <w:r>
              <w:rPr>
                <w:sz w:val="21"/>
                <w:szCs w:val="21"/>
              </w:rPr>
              <w:t>119.310464°E</w:t>
            </w:r>
            <w:r>
              <w:rPr>
                <w:rFonts w:hint="eastAsia"/>
                <w:sz w:val="21"/>
                <w:szCs w:val="21"/>
              </w:rPr>
              <w:t>；</w:t>
            </w:r>
            <w:r>
              <w:rPr>
                <w:sz w:val="21"/>
                <w:szCs w:val="21"/>
              </w:rPr>
              <w:t>26.059894°N</w:t>
            </w:r>
          </w:p>
        </w:tc>
        <w:tc>
          <w:tcPr>
            <w:tcW w:w="727" w:type="pct"/>
            <w:vMerge/>
            <w:vAlign w:val="center"/>
          </w:tcPr>
          <w:p w:rsidR="007034A2" w:rsidRDefault="007034A2">
            <w:pPr>
              <w:pStyle w:val="a8"/>
              <w:rPr>
                <w:kern w:val="0"/>
                <w:sz w:val="21"/>
                <w:szCs w:val="21"/>
                <w:highlight w:val="yellow"/>
              </w:rPr>
            </w:pPr>
          </w:p>
        </w:tc>
        <w:tc>
          <w:tcPr>
            <w:tcW w:w="1052" w:type="pct"/>
            <w:vMerge/>
            <w:vAlign w:val="center"/>
          </w:tcPr>
          <w:p w:rsidR="007034A2" w:rsidRDefault="007034A2">
            <w:pPr>
              <w:pStyle w:val="a8"/>
              <w:rPr>
                <w:kern w:val="0"/>
                <w:sz w:val="21"/>
                <w:szCs w:val="21"/>
                <w:highlight w:val="yellow"/>
              </w:rPr>
            </w:pPr>
          </w:p>
        </w:tc>
        <w:tc>
          <w:tcPr>
            <w:tcW w:w="887" w:type="pct"/>
            <w:vMerge/>
            <w:vAlign w:val="center"/>
          </w:tcPr>
          <w:p w:rsidR="007034A2" w:rsidRDefault="007034A2">
            <w:pPr>
              <w:pStyle w:val="a8"/>
              <w:rPr>
                <w:kern w:val="0"/>
                <w:sz w:val="21"/>
                <w:szCs w:val="21"/>
                <w:highlight w:val="yellow"/>
              </w:rPr>
            </w:pPr>
          </w:p>
        </w:tc>
        <w:tc>
          <w:tcPr>
            <w:tcW w:w="980" w:type="pct"/>
            <w:vMerge/>
            <w:vAlign w:val="center"/>
          </w:tcPr>
          <w:p w:rsidR="007034A2" w:rsidRDefault="007034A2">
            <w:pPr>
              <w:pStyle w:val="a8"/>
              <w:rPr>
                <w:kern w:val="0"/>
                <w:sz w:val="21"/>
                <w:szCs w:val="21"/>
                <w:highlight w:val="yellow"/>
              </w:rPr>
            </w:pPr>
          </w:p>
        </w:tc>
      </w:tr>
      <w:tr w:rsidR="007034A2">
        <w:trPr>
          <w:trHeight w:val="340"/>
          <w:jc w:val="center"/>
        </w:trPr>
        <w:tc>
          <w:tcPr>
            <w:tcW w:w="414" w:type="pct"/>
            <w:vAlign w:val="center"/>
          </w:tcPr>
          <w:p w:rsidR="007034A2" w:rsidRDefault="00DE35B1">
            <w:pPr>
              <w:pStyle w:val="a8"/>
              <w:rPr>
                <w:sz w:val="21"/>
                <w:szCs w:val="21"/>
              </w:rPr>
            </w:pPr>
            <w:r>
              <w:rPr>
                <w:rFonts w:hint="eastAsia"/>
                <w:sz w:val="21"/>
                <w:szCs w:val="21"/>
              </w:rPr>
              <w:t>△</w:t>
            </w:r>
            <w:r>
              <w:rPr>
                <w:sz w:val="21"/>
                <w:szCs w:val="21"/>
              </w:rPr>
              <w:t>N4#</w:t>
            </w:r>
          </w:p>
        </w:tc>
        <w:tc>
          <w:tcPr>
            <w:tcW w:w="940" w:type="pct"/>
            <w:vAlign w:val="center"/>
          </w:tcPr>
          <w:p w:rsidR="007034A2" w:rsidRDefault="00DE35B1">
            <w:pPr>
              <w:pStyle w:val="a8"/>
              <w:rPr>
                <w:sz w:val="21"/>
                <w:szCs w:val="21"/>
              </w:rPr>
            </w:pPr>
            <w:r>
              <w:rPr>
                <w:sz w:val="21"/>
                <w:szCs w:val="21"/>
              </w:rPr>
              <w:t>119.309842°E</w:t>
            </w:r>
            <w:r>
              <w:rPr>
                <w:rFonts w:hint="eastAsia"/>
                <w:sz w:val="21"/>
                <w:szCs w:val="21"/>
              </w:rPr>
              <w:t>；</w:t>
            </w:r>
            <w:r>
              <w:rPr>
                <w:sz w:val="21"/>
                <w:szCs w:val="21"/>
              </w:rPr>
              <w:t>26.060323°N</w:t>
            </w:r>
          </w:p>
        </w:tc>
        <w:tc>
          <w:tcPr>
            <w:tcW w:w="727" w:type="pct"/>
            <w:vMerge/>
            <w:vAlign w:val="center"/>
          </w:tcPr>
          <w:p w:rsidR="007034A2" w:rsidRDefault="007034A2">
            <w:pPr>
              <w:pStyle w:val="a8"/>
              <w:rPr>
                <w:kern w:val="0"/>
                <w:sz w:val="21"/>
                <w:szCs w:val="21"/>
                <w:highlight w:val="yellow"/>
              </w:rPr>
            </w:pPr>
          </w:p>
        </w:tc>
        <w:tc>
          <w:tcPr>
            <w:tcW w:w="1052" w:type="pct"/>
            <w:vMerge/>
            <w:vAlign w:val="center"/>
          </w:tcPr>
          <w:p w:rsidR="007034A2" w:rsidRDefault="007034A2">
            <w:pPr>
              <w:pStyle w:val="a8"/>
              <w:rPr>
                <w:kern w:val="0"/>
                <w:sz w:val="21"/>
                <w:szCs w:val="21"/>
                <w:highlight w:val="yellow"/>
              </w:rPr>
            </w:pPr>
          </w:p>
        </w:tc>
        <w:tc>
          <w:tcPr>
            <w:tcW w:w="887" w:type="pct"/>
            <w:vMerge/>
            <w:vAlign w:val="center"/>
          </w:tcPr>
          <w:p w:rsidR="007034A2" w:rsidRDefault="007034A2">
            <w:pPr>
              <w:pStyle w:val="a8"/>
              <w:rPr>
                <w:kern w:val="0"/>
                <w:sz w:val="21"/>
                <w:szCs w:val="21"/>
                <w:highlight w:val="yellow"/>
              </w:rPr>
            </w:pPr>
          </w:p>
        </w:tc>
        <w:tc>
          <w:tcPr>
            <w:tcW w:w="980" w:type="pct"/>
            <w:vMerge/>
            <w:vAlign w:val="center"/>
          </w:tcPr>
          <w:p w:rsidR="007034A2" w:rsidRDefault="007034A2">
            <w:pPr>
              <w:pStyle w:val="a8"/>
              <w:rPr>
                <w:kern w:val="0"/>
                <w:sz w:val="21"/>
                <w:szCs w:val="21"/>
                <w:highlight w:val="yellow"/>
              </w:rPr>
            </w:pPr>
          </w:p>
        </w:tc>
      </w:tr>
      <w:tr w:rsidR="007034A2">
        <w:trPr>
          <w:trHeight w:val="340"/>
          <w:jc w:val="center"/>
        </w:trPr>
        <w:tc>
          <w:tcPr>
            <w:tcW w:w="414" w:type="pct"/>
            <w:vAlign w:val="center"/>
          </w:tcPr>
          <w:p w:rsidR="007034A2" w:rsidRDefault="00DE35B1">
            <w:pPr>
              <w:pStyle w:val="a8"/>
              <w:rPr>
                <w:sz w:val="21"/>
                <w:szCs w:val="21"/>
              </w:rPr>
            </w:pPr>
            <w:r>
              <w:rPr>
                <w:rFonts w:hint="eastAsia"/>
                <w:sz w:val="21"/>
                <w:szCs w:val="21"/>
              </w:rPr>
              <w:t>△</w:t>
            </w:r>
            <w:r>
              <w:rPr>
                <w:sz w:val="21"/>
                <w:szCs w:val="21"/>
              </w:rPr>
              <w:t>N5#</w:t>
            </w:r>
          </w:p>
        </w:tc>
        <w:tc>
          <w:tcPr>
            <w:tcW w:w="940" w:type="pct"/>
            <w:vAlign w:val="center"/>
          </w:tcPr>
          <w:p w:rsidR="007034A2" w:rsidRDefault="00DE35B1">
            <w:pPr>
              <w:pStyle w:val="a8"/>
              <w:jc w:val="both"/>
              <w:rPr>
                <w:sz w:val="21"/>
                <w:szCs w:val="21"/>
              </w:rPr>
            </w:pPr>
            <w:r>
              <w:rPr>
                <w:sz w:val="21"/>
                <w:szCs w:val="21"/>
              </w:rPr>
              <w:t>119.314865° E</w:t>
            </w:r>
            <w:r>
              <w:rPr>
                <w:rFonts w:hint="eastAsia"/>
                <w:sz w:val="21"/>
                <w:szCs w:val="21"/>
              </w:rPr>
              <w:t>；</w:t>
            </w:r>
          </w:p>
          <w:p w:rsidR="007034A2" w:rsidRDefault="00DE35B1">
            <w:pPr>
              <w:pStyle w:val="a8"/>
              <w:rPr>
                <w:sz w:val="21"/>
                <w:szCs w:val="21"/>
              </w:rPr>
            </w:pPr>
            <w:r>
              <w:rPr>
                <w:sz w:val="21"/>
                <w:szCs w:val="21"/>
              </w:rPr>
              <w:t>26.056089° N</w:t>
            </w:r>
          </w:p>
        </w:tc>
        <w:tc>
          <w:tcPr>
            <w:tcW w:w="727" w:type="pct"/>
            <w:vMerge/>
            <w:vAlign w:val="center"/>
          </w:tcPr>
          <w:p w:rsidR="007034A2" w:rsidRDefault="007034A2">
            <w:pPr>
              <w:pStyle w:val="a8"/>
              <w:rPr>
                <w:kern w:val="0"/>
                <w:sz w:val="21"/>
                <w:szCs w:val="21"/>
                <w:highlight w:val="yellow"/>
              </w:rPr>
            </w:pPr>
          </w:p>
        </w:tc>
        <w:tc>
          <w:tcPr>
            <w:tcW w:w="1052" w:type="pct"/>
            <w:vMerge/>
            <w:vAlign w:val="center"/>
          </w:tcPr>
          <w:p w:rsidR="007034A2" w:rsidRDefault="007034A2">
            <w:pPr>
              <w:pStyle w:val="a8"/>
              <w:rPr>
                <w:kern w:val="0"/>
                <w:sz w:val="21"/>
                <w:szCs w:val="21"/>
                <w:highlight w:val="yellow"/>
              </w:rPr>
            </w:pPr>
          </w:p>
        </w:tc>
        <w:tc>
          <w:tcPr>
            <w:tcW w:w="887" w:type="pct"/>
            <w:vMerge/>
            <w:vAlign w:val="center"/>
          </w:tcPr>
          <w:p w:rsidR="007034A2" w:rsidRDefault="007034A2">
            <w:pPr>
              <w:pStyle w:val="a8"/>
              <w:rPr>
                <w:kern w:val="0"/>
                <w:sz w:val="21"/>
                <w:szCs w:val="21"/>
                <w:highlight w:val="yellow"/>
              </w:rPr>
            </w:pPr>
          </w:p>
        </w:tc>
        <w:tc>
          <w:tcPr>
            <w:tcW w:w="980" w:type="pct"/>
            <w:vMerge/>
            <w:vAlign w:val="center"/>
          </w:tcPr>
          <w:p w:rsidR="007034A2" w:rsidRDefault="007034A2">
            <w:pPr>
              <w:pStyle w:val="a8"/>
              <w:rPr>
                <w:sz w:val="21"/>
                <w:szCs w:val="21"/>
                <w:highlight w:val="yellow"/>
              </w:rPr>
            </w:pPr>
          </w:p>
        </w:tc>
      </w:tr>
    </w:tbl>
    <w:p w:rsidR="007034A2" w:rsidRDefault="00DE35B1">
      <w:pPr>
        <w:pStyle w:val="CCW"/>
        <w:spacing w:beforeLines="50" w:before="120"/>
      </w:pPr>
      <w:r>
        <w:t>表</w:t>
      </w:r>
      <w:r>
        <w:t xml:space="preserve">2.6-3 </w:t>
      </w:r>
      <w:r>
        <w:t>声环境质量现状监测结果</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056"/>
        <w:gridCol w:w="3603"/>
        <w:gridCol w:w="3343"/>
      </w:tblGrid>
      <w:tr w:rsidR="007034A2">
        <w:trPr>
          <w:trHeight w:val="340"/>
          <w:tblHeader/>
          <w:jc w:val="center"/>
        </w:trPr>
        <w:tc>
          <w:tcPr>
            <w:tcW w:w="1142" w:type="pct"/>
            <w:vMerge w:val="restart"/>
            <w:vAlign w:val="center"/>
          </w:tcPr>
          <w:p w:rsidR="007034A2" w:rsidRDefault="00DE35B1">
            <w:pPr>
              <w:pStyle w:val="a8"/>
              <w:rPr>
                <w:b/>
                <w:sz w:val="21"/>
                <w:szCs w:val="21"/>
              </w:rPr>
            </w:pPr>
            <w:r>
              <w:rPr>
                <w:rFonts w:hint="eastAsia"/>
                <w:b/>
                <w:sz w:val="21"/>
                <w:szCs w:val="21"/>
              </w:rPr>
              <w:t>监测点位</w:t>
            </w:r>
          </w:p>
        </w:tc>
        <w:tc>
          <w:tcPr>
            <w:tcW w:w="3858" w:type="pct"/>
            <w:gridSpan w:val="2"/>
            <w:vAlign w:val="center"/>
          </w:tcPr>
          <w:p w:rsidR="007034A2" w:rsidRDefault="00DE35B1">
            <w:pPr>
              <w:pStyle w:val="a8"/>
              <w:rPr>
                <w:b/>
                <w:sz w:val="21"/>
                <w:szCs w:val="21"/>
              </w:rPr>
            </w:pPr>
            <w:r>
              <w:rPr>
                <w:b/>
                <w:sz w:val="21"/>
                <w:szCs w:val="21"/>
              </w:rPr>
              <w:t>2020</w:t>
            </w:r>
            <w:r>
              <w:rPr>
                <w:rFonts w:hint="eastAsia"/>
                <w:b/>
                <w:sz w:val="21"/>
                <w:szCs w:val="21"/>
              </w:rPr>
              <w:t>年</w:t>
            </w:r>
            <w:r>
              <w:rPr>
                <w:b/>
                <w:sz w:val="21"/>
                <w:szCs w:val="21"/>
              </w:rPr>
              <w:t>9</w:t>
            </w:r>
            <w:r>
              <w:rPr>
                <w:b/>
                <w:sz w:val="21"/>
                <w:szCs w:val="21"/>
              </w:rPr>
              <w:t>月</w:t>
            </w:r>
            <w:r>
              <w:rPr>
                <w:b/>
                <w:sz w:val="21"/>
                <w:szCs w:val="21"/>
              </w:rPr>
              <w:t>7</w:t>
            </w:r>
            <w:r>
              <w:rPr>
                <w:b/>
                <w:sz w:val="21"/>
                <w:szCs w:val="21"/>
              </w:rPr>
              <w:t>日</w:t>
            </w:r>
          </w:p>
        </w:tc>
      </w:tr>
      <w:tr w:rsidR="007034A2">
        <w:trPr>
          <w:trHeight w:val="340"/>
          <w:tblHeader/>
          <w:jc w:val="center"/>
        </w:trPr>
        <w:tc>
          <w:tcPr>
            <w:tcW w:w="1142" w:type="pct"/>
            <w:vMerge/>
            <w:vAlign w:val="center"/>
          </w:tcPr>
          <w:p w:rsidR="007034A2" w:rsidRDefault="007034A2">
            <w:pPr>
              <w:pStyle w:val="a8"/>
              <w:rPr>
                <w:b/>
                <w:sz w:val="21"/>
                <w:szCs w:val="21"/>
              </w:rPr>
            </w:pPr>
          </w:p>
        </w:tc>
        <w:tc>
          <w:tcPr>
            <w:tcW w:w="2001" w:type="pct"/>
            <w:vAlign w:val="center"/>
          </w:tcPr>
          <w:p w:rsidR="007034A2" w:rsidRDefault="00DE35B1">
            <w:pPr>
              <w:pStyle w:val="a8"/>
              <w:rPr>
                <w:b/>
                <w:sz w:val="21"/>
                <w:szCs w:val="21"/>
              </w:rPr>
            </w:pPr>
            <w:r>
              <w:rPr>
                <w:b/>
                <w:sz w:val="21"/>
                <w:szCs w:val="21"/>
              </w:rPr>
              <w:t>昼间</w:t>
            </w:r>
          </w:p>
        </w:tc>
        <w:tc>
          <w:tcPr>
            <w:tcW w:w="1857" w:type="pct"/>
            <w:vAlign w:val="center"/>
          </w:tcPr>
          <w:p w:rsidR="007034A2" w:rsidRDefault="00DE35B1">
            <w:pPr>
              <w:pStyle w:val="a8"/>
              <w:rPr>
                <w:b/>
                <w:sz w:val="21"/>
                <w:szCs w:val="21"/>
              </w:rPr>
            </w:pPr>
            <w:r>
              <w:rPr>
                <w:rFonts w:hint="eastAsia"/>
                <w:b/>
                <w:sz w:val="21"/>
                <w:szCs w:val="21"/>
              </w:rPr>
              <w:t>夜间</w:t>
            </w:r>
          </w:p>
        </w:tc>
      </w:tr>
      <w:tr w:rsidR="007034A2">
        <w:trPr>
          <w:trHeight w:val="340"/>
          <w:jc w:val="center"/>
        </w:trPr>
        <w:tc>
          <w:tcPr>
            <w:tcW w:w="1142" w:type="pct"/>
            <w:vAlign w:val="center"/>
          </w:tcPr>
          <w:p w:rsidR="007034A2" w:rsidRDefault="00DE35B1">
            <w:pPr>
              <w:pStyle w:val="a8"/>
              <w:rPr>
                <w:sz w:val="21"/>
                <w:szCs w:val="21"/>
              </w:rPr>
            </w:pPr>
            <w:r>
              <w:rPr>
                <w:sz w:val="21"/>
                <w:szCs w:val="21"/>
              </w:rPr>
              <w:t>N1</w:t>
            </w:r>
            <w:r>
              <w:rPr>
                <w:rFonts w:hint="eastAsia"/>
                <w:sz w:val="21"/>
                <w:szCs w:val="21"/>
              </w:rPr>
              <w:t>厂界西侧</w:t>
            </w:r>
          </w:p>
        </w:tc>
        <w:tc>
          <w:tcPr>
            <w:tcW w:w="2001" w:type="pct"/>
            <w:vAlign w:val="center"/>
          </w:tcPr>
          <w:p w:rsidR="007034A2" w:rsidRDefault="00DE35B1">
            <w:pPr>
              <w:pStyle w:val="a8"/>
              <w:rPr>
                <w:sz w:val="21"/>
                <w:szCs w:val="21"/>
              </w:rPr>
            </w:pPr>
            <w:r>
              <w:rPr>
                <w:sz w:val="21"/>
                <w:szCs w:val="21"/>
              </w:rPr>
              <w:t>68</w:t>
            </w:r>
            <w:r>
              <w:rPr>
                <w:rFonts w:hint="eastAsia"/>
                <w:sz w:val="21"/>
                <w:szCs w:val="21"/>
              </w:rPr>
              <w:t>d</w:t>
            </w:r>
            <w:r>
              <w:rPr>
                <w:sz w:val="21"/>
                <w:szCs w:val="21"/>
              </w:rPr>
              <w:t>B</w:t>
            </w:r>
          </w:p>
        </w:tc>
        <w:tc>
          <w:tcPr>
            <w:tcW w:w="1857" w:type="pct"/>
            <w:vAlign w:val="center"/>
          </w:tcPr>
          <w:p w:rsidR="007034A2" w:rsidRDefault="00DE35B1">
            <w:pPr>
              <w:pStyle w:val="a8"/>
              <w:rPr>
                <w:sz w:val="21"/>
                <w:szCs w:val="21"/>
              </w:rPr>
            </w:pPr>
            <w:r>
              <w:rPr>
                <w:sz w:val="21"/>
                <w:szCs w:val="21"/>
              </w:rPr>
              <w:t>53</w:t>
            </w:r>
            <w:r>
              <w:rPr>
                <w:rFonts w:hint="eastAsia"/>
                <w:sz w:val="21"/>
                <w:szCs w:val="21"/>
              </w:rPr>
              <w:t>d</w:t>
            </w:r>
            <w:r>
              <w:rPr>
                <w:sz w:val="21"/>
                <w:szCs w:val="21"/>
              </w:rPr>
              <w:t>B</w:t>
            </w:r>
          </w:p>
        </w:tc>
      </w:tr>
      <w:tr w:rsidR="007034A2">
        <w:trPr>
          <w:trHeight w:val="340"/>
          <w:jc w:val="center"/>
        </w:trPr>
        <w:tc>
          <w:tcPr>
            <w:tcW w:w="1142" w:type="pct"/>
            <w:vAlign w:val="center"/>
          </w:tcPr>
          <w:p w:rsidR="007034A2" w:rsidRDefault="00DE35B1">
            <w:pPr>
              <w:pStyle w:val="a8"/>
              <w:rPr>
                <w:sz w:val="21"/>
                <w:szCs w:val="21"/>
              </w:rPr>
            </w:pPr>
            <w:r>
              <w:rPr>
                <w:sz w:val="21"/>
                <w:szCs w:val="21"/>
              </w:rPr>
              <w:t>N</w:t>
            </w:r>
            <w:r>
              <w:rPr>
                <w:rFonts w:hint="eastAsia"/>
                <w:sz w:val="21"/>
                <w:szCs w:val="21"/>
              </w:rPr>
              <w:t>2</w:t>
            </w:r>
            <w:r>
              <w:rPr>
                <w:rFonts w:hint="eastAsia"/>
                <w:sz w:val="21"/>
                <w:szCs w:val="21"/>
              </w:rPr>
              <w:t>厂界南侧</w:t>
            </w:r>
          </w:p>
        </w:tc>
        <w:tc>
          <w:tcPr>
            <w:tcW w:w="2001" w:type="pct"/>
            <w:vAlign w:val="center"/>
          </w:tcPr>
          <w:p w:rsidR="007034A2" w:rsidRDefault="00DE35B1">
            <w:pPr>
              <w:pStyle w:val="a8"/>
              <w:rPr>
                <w:sz w:val="21"/>
                <w:szCs w:val="21"/>
              </w:rPr>
            </w:pPr>
            <w:r>
              <w:rPr>
                <w:sz w:val="21"/>
                <w:szCs w:val="21"/>
              </w:rPr>
              <w:t>56</w:t>
            </w:r>
            <w:r>
              <w:rPr>
                <w:rFonts w:hint="eastAsia"/>
                <w:sz w:val="21"/>
                <w:szCs w:val="21"/>
              </w:rPr>
              <w:t>d</w:t>
            </w:r>
            <w:r>
              <w:rPr>
                <w:sz w:val="21"/>
                <w:szCs w:val="21"/>
              </w:rPr>
              <w:t>B</w:t>
            </w:r>
          </w:p>
        </w:tc>
        <w:tc>
          <w:tcPr>
            <w:tcW w:w="1857" w:type="pct"/>
            <w:vAlign w:val="center"/>
          </w:tcPr>
          <w:p w:rsidR="007034A2" w:rsidRDefault="00DE35B1">
            <w:pPr>
              <w:pStyle w:val="a8"/>
              <w:rPr>
                <w:sz w:val="21"/>
                <w:szCs w:val="21"/>
              </w:rPr>
            </w:pPr>
            <w:r>
              <w:rPr>
                <w:sz w:val="21"/>
                <w:szCs w:val="21"/>
              </w:rPr>
              <w:t>47</w:t>
            </w:r>
            <w:r>
              <w:rPr>
                <w:rFonts w:hint="eastAsia"/>
                <w:sz w:val="21"/>
                <w:szCs w:val="21"/>
              </w:rPr>
              <w:t>d</w:t>
            </w:r>
            <w:r>
              <w:rPr>
                <w:sz w:val="21"/>
                <w:szCs w:val="21"/>
              </w:rPr>
              <w:t>B</w:t>
            </w:r>
          </w:p>
        </w:tc>
      </w:tr>
      <w:tr w:rsidR="007034A2">
        <w:trPr>
          <w:trHeight w:val="340"/>
          <w:jc w:val="center"/>
        </w:trPr>
        <w:tc>
          <w:tcPr>
            <w:tcW w:w="1142" w:type="pct"/>
            <w:vAlign w:val="center"/>
          </w:tcPr>
          <w:p w:rsidR="007034A2" w:rsidRDefault="00DE35B1">
            <w:pPr>
              <w:pStyle w:val="a8"/>
              <w:rPr>
                <w:sz w:val="21"/>
                <w:szCs w:val="21"/>
              </w:rPr>
            </w:pPr>
            <w:r>
              <w:rPr>
                <w:sz w:val="21"/>
                <w:szCs w:val="21"/>
              </w:rPr>
              <w:t>N</w:t>
            </w:r>
            <w:r>
              <w:rPr>
                <w:rFonts w:hint="eastAsia"/>
                <w:sz w:val="21"/>
                <w:szCs w:val="21"/>
              </w:rPr>
              <w:t>3</w:t>
            </w:r>
            <w:r>
              <w:rPr>
                <w:rFonts w:hint="eastAsia"/>
                <w:sz w:val="21"/>
                <w:szCs w:val="21"/>
              </w:rPr>
              <w:t>厂界东侧</w:t>
            </w:r>
          </w:p>
        </w:tc>
        <w:tc>
          <w:tcPr>
            <w:tcW w:w="2001" w:type="pct"/>
            <w:vAlign w:val="center"/>
          </w:tcPr>
          <w:p w:rsidR="007034A2" w:rsidRDefault="00DE35B1">
            <w:pPr>
              <w:pStyle w:val="a8"/>
              <w:rPr>
                <w:sz w:val="21"/>
                <w:szCs w:val="21"/>
              </w:rPr>
            </w:pPr>
            <w:r>
              <w:rPr>
                <w:sz w:val="21"/>
                <w:szCs w:val="21"/>
              </w:rPr>
              <w:t>57</w:t>
            </w:r>
            <w:r>
              <w:rPr>
                <w:rFonts w:hint="eastAsia"/>
                <w:sz w:val="21"/>
                <w:szCs w:val="21"/>
              </w:rPr>
              <w:t>d</w:t>
            </w:r>
            <w:r>
              <w:rPr>
                <w:sz w:val="21"/>
                <w:szCs w:val="21"/>
              </w:rPr>
              <w:t>B</w:t>
            </w:r>
          </w:p>
        </w:tc>
        <w:tc>
          <w:tcPr>
            <w:tcW w:w="1857" w:type="pct"/>
            <w:vAlign w:val="center"/>
          </w:tcPr>
          <w:p w:rsidR="007034A2" w:rsidRDefault="00DE35B1">
            <w:pPr>
              <w:pStyle w:val="a8"/>
              <w:rPr>
                <w:sz w:val="21"/>
                <w:szCs w:val="21"/>
              </w:rPr>
            </w:pPr>
            <w:r>
              <w:rPr>
                <w:sz w:val="21"/>
                <w:szCs w:val="21"/>
              </w:rPr>
              <w:t>48</w:t>
            </w:r>
            <w:r>
              <w:rPr>
                <w:rFonts w:hint="eastAsia"/>
                <w:sz w:val="21"/>
                <w:szCs w:val="21"/>
              </w:rPr>
              <w:t>d</w:t>
            </w:r>
            <w:r>
              <w:rPr>
                <w:sz w:val="21"/>
                <w:szCs w:val="21"/>
              </w:rPr>
              <w:t>B</w:t>
            </w:r>
          </w:p>
        </w:tc>
      </w:tr>
      <w:tr w:rsidR="007034A2">
        <w:trPr>
          <w:trHeight w:val="340"/>
          <w:jc w:val="center"/>
        </w:trPr>
        <w:tc>
          <w:tcPr>
            <w:tcW w:w="1142" w:type="pct"/>
            <w:vAlign w:val="center"/>
          </w:tcPr>
          <w:p w:rsidR="007034A2" w:rsidRDefault="00DE35B1">
            <w:pPr>
              <w:pStyle w:val="a8"/>
              <w:rPr>
                <w:sz w:val="21"/>
                <w:szCs w:val="21"/>
              </w:rPr>
            </w:pPr>
            <w:r>
              <w:rPr>
                <w:sz w:val="21"/>
                <w:szCs w:val="21"/>
              </w:rPr>
              <w:t>N</w:t>
            </w:r>
            <w:r>
              <w:rPr>
                <w:rFonts w:hint="eastAsia"/>
                <w:sz w:val="21"/>
                <w:szCs w:val="21"/>
              </w:rPr>
              <w:t>4</w:t>
            </w:r>
            <w:r>
              <w:rPr>
                <w:rFonts w:hint="eastAsia"/>
                <w:sz w:val="21"/>
                <w:szCs w:val="21"/>
              </w:rPr>
              <w:t>厂界北侧</w:t>
            </w:r>
          </w:p>
        </w:tc>
        <w:tc>
          <w:tcPr>
            <w:tcW w:w="2001" w:type="pct"/>
            <w:vAlign w:val="center"/>
          </w:tcPr>
          <w:p w:rsidR="007034A2" w:rsidRDefault="00DE35B1">
            <w:pPr>
              <w:pStyle w:val="a8"/>
              <w:rPr>
                <w:sz w:val="21"/>
                <w:szCs w:val="21"/>
              </w:rPr>
            </w:pPr>
            <w:r>
              <w:rPr>
                <w:sz w:val="21"/>
                <w:szCs w:val="21"/>
              </w:rPr>
              <w:t>55</w:t>
            </w:r>
            <w:r>
              <w:rPr>
                <w:rFonts w:hint="eastAsia"/>
                <w:sz w:val="21"/>
                <w:szCs w:val="21"/>
              </w:rPr>
              <w:t>d</w:t>
            </w:r>
            <w:r>
              <w:rPr>
                <w:sz w:val="21"/>
                <w:szCs w:val="21"/>
              </w:rPr>
              <w:t>B</w:t>
            </w:r>
          </w:p>
        </w:tc>
        <w:tc>
          <w:tcPr>
            <w:tcW w:w="1857" w:type="pct"/>
            <w:vAlign w:val="center"/>
          </w:tcPr>
          <w:p w:rsidR="007034A2" w:rsidRDefault="00DE35B1">
            <w:pPr>
              <w:pStyle w:val="a8"/>
              <w:rPr>
                <w:sz w:val="21"/>
                <w:szCs w:val="21"/>
              </w:rPr>
            </w:pPr>
            <w:r>
              <w:rPr>
                <w:sz w:val="21"/>
                <w:szCs w:val="21"/>
              </w:rPr>
              <w:t>47</w:t>
            </w:r>
            <w:r>
              <w:rPr>
                <w:rFonts w:hint="eastAsia"/>
                <w:sz w:val="21"/>
                <w:szCs w:val="21"/>
              </w:rPr>
              <w:t>d</w:t>
            </w:r>
            <w:r>
              <w:rPr>
                <w:sz w:val="21"/>
                <w:szCs w:val="21"/>
              </w:rPr>
              <w:t>B</w:t>
            </w:r>
          </w:p>
        </w:tc>
      </w:tr>
      <w:tr w:rsidR="007034A2">
        <w:trPr>
          <w:trHeight w:val="340"/>
          <w:jc w:val="center"/>
        </w:trPr>
        <w:tc>
          <w:tcPr>
            <w:tcW w:w="1142" w:type="pct"/>
            <w:vAlign w:val="center"/>
          </w:tcPr>
          <w:p w:rsidR="007034A2" w:rsidRDefault="00DE35B1">
            <w:pPr>
              <w:pStyle w:val="a8"/>
              <w:rPr>
                <w:sz w:val="21"/>
                <w:szCs w:val="21"/>
              </w:rPr>
            </w:pPr>
            <w:r>
              <w:rPr>
                <w:rFonts w:hint="eastAsia"/>
                <w:sz w:val="21"/>
                <w:szCs w:val="21"/>
              </w:rPr>
              <w:t>N</w:t>
            </w:r>
            <w:r>
              <w:rPr>
                <w:sz w:val="21"/>
                <w:szCs w:val="21"/>
              </w:rPr>
              <w:t>5</w:t>
            </w:r>
            <w:r>
              <w:rPr>
                <w:rFonts w:hint="eastAsia"/>
                <w:sz w:val="21"/>
                <w:szCs w:val="21"/>
              </w:rPr>
              <w:t>鸿雁大厦</w:t>
            </w:r>
          </w:p>
        </w:tc>
        <w:tc>
          <w:tcPr>
            <w:tcW w:w="2001" w:type="pct"/>
            <w:vAlign w:val="center"/>
          </w:tcPr>
          <w:p w:rsidR="007034A2" w:rsidRDefault="00DE35B1">
            <w:pPr>
              <w:pStyle w:val="a8"/>
              <w:rPr>
                <w:sz w:val="21"/>
                <w:szCs w:val="21"/>
              </w:rPr>
            </w:pPr>
            <w:r>
              <w:rPr>
                <w:sz w:val="21"/>
                <w:szCs w:val="21"/>
              </w:rPr>
              <w:t>54</w:t>
            </w:r>
            <w:r>
              <w:rPr>
                <w:rFonts w:hint="eastAsia"/>
                <w:sz w:val="21"/>
                <w:szCs w:val="21"/>
              </w:rPr>
              <w:t>d</w:t>
            </w:r>
            <w:r>
              <w:rPr>
                <w:sz w:val="21"/>
                <w:szCs w:val="21"/>
              </w:rPr>
              <w:t>B</w:t>
            </w:r>
          </w:p>
        </w:tc>
        <w:tc>
          <w:tcPr>
            <w:tcW w:w="1857" w:type="pct"/>
            <w:vAlign w:val="center"/>
          </w:tcPr>
          <w:p w:rsidR="007034A2" w:rsidRDefault="00DE35B1">
            <w:pPr>
              <w:pStyle w:val="a8"/>
              <w:rPr>
                <w:sz w:val="21"/>
                <w:szCs w:val="21"/>
              </w:rPr>
            </w:pPr>
            <w:r>
              <w:rPr>
                <w:sz w:val="21"/>
                <w:szCs w:val="21"/>
              </w:rPr>
              <w:t>46</w:t>
            </w:r>
            <w:r>
              <w:rPr>
                <w:rFonts w:hint="eastAsia"/>
                <w:sz w:val="21"/>
                <w:szCs w:val="21"/>
              </w:rPr>
              <w:t>d</w:t>
            </w:r>
            <w:r>
              <w:rPr>
                <w:sz w:val="21"/>
                <w:szCs w:val="21"/>
              </w:rPr>
              <w:t>B</w:t>
            </w:r>
          </w:p>
        </w:tc>
      </w:tr>
    </w:tbl>
    <w:p w:rsidR="007034A2" w:rsidRDefault="00DE35B1">
      <w:pPr>
        <w:spacing w:beforeLines="50" w:before="120"/>
        <w:ind w:firstLine="480"/>
      </w:pPr>
      <w:r>
        <w:rPr>
          <w:rFonts w:hint="eastAsia"/>
        </w:rPr>
        <w:t>根据福建中检创信检测技术有限公司监测数据可知，项目厂区周边监测点位噪声值满足《声环境质量标准》（</w:t>
      </w:r>
      <w:r>
        <w:t>GB3096-2008</w:t>
      </w:r>
      <w:r>
        <w:rPr>
          <w:rFonts w:hint="eastAsia"/>
        </w:rPr>
        <w:t>）</w:t>
      </w:r>
      <w:r>
        <w:t>2</w:t>
      </w:r>
      <w:r>
        <w:rPr>
          <w:rFonts w:hint="eastAsia"/>
        </w:rPr>
        <w:t>类标准要求，厂界西侧监测点位噪声值</w:t>
      </w:r>
      <w:r>
        <w:rPr>
          <w:rFonts w:hint="eastAsia"/>
        </w:rPr>
        <w:lastRenderedPageBreak/>
        <w:t>满足《声环境质量标准》（</w:t>
      </w:r>
      <w:r>
        <w:t>GB3096-2008</w:t>
      </w:r>
      <w:r>
        <w:rPr>
          <w:rFonts w:hint="eastAsia"/>
        </w:rPr>
        <w:t>）</w:t>
      </w:r>
      <w:r>
        <w:t>4</w:t>
      </w:r>
      <w:r>
        <w:rPr>
          <w:rFonts w:hint="eastAsia"/>
        </w:rPr>
        <w:t>a</w:t>
      </w:r>
      <w:r>
        <w:rPr>
          <w:rFonts w:hint="eastAsia"/>
        </w:rPr>
        <w:t>类标准要求，附近</w:t>
      </w:r>
      <w:r>
        <w:rPr>
          <w:rFonts w:hint="eastAsia"/>
        </w:rPr>
        <w:t>2</w:t>
      </w:r>
      <w:r>
        <w:t>00</w:t>
      </w:r>
      <w:r>
        <w:rPr>
          <w:rFonts w:hint="eastAsia"/>
        </w:rPr>
        <w:t>m</w:t>
      </w:r>
      <w:r>
        <w:rPr>
          <w:rFonts w:hint="eastAsia"/>
        </w:rPr>
        <w:t>范围内的最近敏感点噪声值满足《声环境质量标准》（</w:t>
      </w:r>
      <w:r>
        <w:t>GB3096-2008</w:t>
      </w:r>
      <w:r>
        <w:rPr>
          <w:rFonts w:hint="eastAsia"/>
        </w:rPr>
        <w:t>）</w:t>
      </w:r>
      <w:r>
        <w:t>2</w:t>
      </w:r>
      <w:r>
        <w:rPr>
          <w:rFonts w:hint="eastAsia"/>
        </w:rPr>
        <w:t>类标准要求。</w:t>
      </w:r>
    </w:p>
    <w:p w:rsidR="007034A2" w:rsidRDefault="007034A2">
      <w:pPr>
        <w:pStyle w:val="10"/>
        <w:ind w:firstLine="480"/>
        <w:rPr>
          <w:highlight w:val="yellow"/>
        </w:rPr>
        <w:sectPr w:rsidR="007034A2">
          <w:pgSz w:w="11905" w:h="16838"/>
          <w:pgMar w:top="1588" w:right="1418" w:bottom="1418" w:left="1701" w:header="851" w:footer="992" w:gutter="0"/>
          <w:cols w:space="425"/>
          <w:docGrid w:linePitch="326"/>
        </w:sectPr>
      </w:pPr>
    </w:p>
    <w:p w:rsidR="007034A2" w:rsidRDefault="00DE35B1">
      <w:pPr>
        <w:pStyle w:val="CCW"/>
        <w:rPr>
          <w:highlight w:val="yellow"/>
        </w:rPr>
      </w:pPr>
      <w:r>
        <w:rPr>
          <w:noProof/>
        </w:rPr>
        <w:lastRenderedPageBreak/>
        <w:drawing>
          <wp:inline distT="0" distB="0" distL="0" distR="0">
            <wp:extent cx="8711565" cy="4977130"/>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33"/>
                    <a:stretch>
                      <a:fillRect/>
                    </a:stretch>
                  </pic:blipFill>
                  <pic:spPr>
                    <a:xfrm>
                      <a:off x="0" y="0"/>
                      <a:ext cx="8711565" cy="4977130"/>
                    </a:xfrm>
                    <a:prstGeom prst="rect">
                      <a:avLst/>
                    </a:prstGeom>
                  </pic:spPr>
                </pic:pic>
              </a:graphicData>
            </a:graphic>
          </wp:inline>
        </w:drawing>
      </w:r>
    </w:p>
    <w:p w:rsidR="007034A2" w:rsidRDefault="00DE35B1">
      <w:pPr>
        <w:pStyle w:val="CCW"/>
        <w:sectPr w:rsidR="007034A2">
          <w:pgSz w:w="16838" w:h="11905" w:orient="landscape"/>
          <w:pgMar w:top="1588" w:right="1418" w:bottom="1418" w:left="1701" w:header="851" w:footer="850" w:gutter="0"/>
          <w:cols w:space="720"/>
          <w:docGrid w:linePitch="326"/>
        </w:sectPr>
      </w:pPr>
      <w:r>
        <w:rPr>
          <w:rFonts w:hint="eastAsia"/>
        </w:rPr>
        <w:t>图</w:t>
      </w:r>
      <w:r>
        <w:rPr>
          <w:rFonts w:hint="eastAsia"/>
        </w:rPr>
        <w:t>2</w:t>
      </w:r>
      <w:r>
        <w:t>.6-</w:t>
      </w:r>
      <w:r>
        <w:rPr>
          <w:rFonts w:hint="eastAsia"/>
        </w:rPr>
        <w:t>2</w:t>
      </w:r>
      <w:r>
        <w:t xml:space="preserve">  </w:t>
      </w:r>
      <w:r>
        <w:rPr>
          <w:rFonts w:hint="eastAsia"/>
        </w:rPr>
        <w:t>噪声、大气监测点位图</w:t>
      </w:r>
    </w:p>
    <w:p w:rsidR="007034A2" w:rsidRDefault="00DE35B1">
      <w:pPr>
        <w:pStyle w:val="1"/>
        <w:spacing w:before="120"/>
      </w:pPr>
      <w:r>
        <w:rPr>
          <w:rFonts w:hint="eastAsia"/>
        </w:rPr>
        <w:lastRenderedPageBreak/>
        <w:t>3</w:t>
      </w:r>
      <w:r>
        <w:t>主要环境目标</w:t>
      </w:r>
    </w:p>
    <w:p w:rsidR="007034A2" w:rsidRDefault="00DE35B1">
      <w:pPr>
        <w:pStyle w:val="2"/>
        <w:tabs>
          <w:tab w:val="left" w:pos="5400"/>
        </w:tabs>
        <w:spacing w:before="120"/>
      </w:pPr>
      <w:r>
        <w:rPr>
          <w:rFonts w:hint="eastAsia"/>
        </w:rPr>
        <w:t>3.</w:t>
      </w:r>
      <w:r>
        <w:t>1</w:t>
      </w:r>
      <w:r>
        <w:t>主要环境问题</w:t>
      </w:r>
    </w:p>
    <w:p w:rsidR="007034A2" w:rsidRDefault="00DE35B1">
      <w:pPr>
        <w:ind w:firstLine="480"/>
      </w:pPr>
      <w:r>
        <w:rPr>
          <w:rFonts w:hint="eastAsia"/>
        </w:rPr>
        <w:t>本项目施工过程中</w:t>
      </w:r>
      <w:r>
        <w:t>产生的废气、噪声、固体废物及</w:t>
      </w:r>
      <w:r>
        <w:rPr>
          <w:rFonts w:hint="eastAsia"/>
        </w:rPr>
        <w:t>施工现场人员</w:t>
      </w:r>
      <w:r>
        <w:t>生活污水</w:t>
      </w:r>
      <w:r>
        <w:rPr>
          <w:rFonts w:hint="eastAsia"/>
        </w:rPr>
        <w:t>会</w:t>
      </w:r>
      <w:r>
        <w:t>对周边环境产生</w:t>
      </w:r>
      <w:r>
        <w:rPr>
          <w:rFonts w:hint="eastAsia"/>
        </w:rPr>
        <w:t>短暂的</w:t>
      </w:r>
      <w:r>
        <w:t>影响</w:t>
      </w:r>
      <w:r>
        <w:rPr>
          <w:rFonts w:hint="eastAsia"/>
        </w:rPr>
        <w:t>；运营过程中的生活污水、生产废水、生产废气、生产</w:t>
      </w:r>
      <w:proofErr w:type="gramStart"/>
      <w:r>
        <w:rPr>
          <w:rFonts w:hint="eastAsia"/>
        </w:rPr>
        <w:t>固废及员工</w:t>
      </w:r>
      <w:proofErr w:type="gramEnd"/>
      <w:r>
        <w:rPr>
          <w:rFonts w:hint="eastAsia"/>
        </w:rPr>
        <w:t>垃圾、设备运行噪声会对周边环境产生影响，以上是本项目存在的主要环境问题</w:t>
      </w:r>
      <w:r>
        <w:t>。</w:t>
      </w:r>
    </w:p>
    <w:p w:rsidR="007034A2" w:rsidRDefault="00DE35B1">
      <w:pPr>
        <w:pStyle w:val="2"/>
        <w:tabs>
          <w:tab w:val="left" w:pos="5400"/>
        </w:tabs>
        <w:spacing w:before="120"/>
      </w:pPr>
      <w:r>
        <w:rPr>
          <w:rFonts w:hint="eastAsia"/>
        </w:rPr>
        <w:t>3</w:t>
      </w:r>
      <w:r>
        <w:t>.2</w:t>
      </w:r>
      <w:r>
        <w:t>环境</w:t>
      </w:r>
      <w:r>
        <w:rPr>
          <w:rFonts w:hint="eastAsia"/>
        </w:rPr>
        <w:t>敏感</w:t>
      </w:r>
      <w:r>
        <w:t>目标</w:t>
      </w:r>
    </w:p>
    <w:p w:rsidR="007034A2" w:rsidRDefault="00DE35B1">
      <w:pPr>
        <w:ind w:firstLine="480"/>
        <w:rPr>
          <w:snapToGrid w:val="0"/>
        </w:rPr>
      </w:pPr>
      <w:r>
        <w:t>根据建设单位提供的有关资料及现场踏勘调查，本项目评价范围内不涉及珍稀濒危保护动植物自然保护区、饮用水水源保护区等生态敏感区域，无军事设施</w:t>
      </w:r>
      <w:r>
        <w:rPr>
          <w:rFonts w:hint="eastAsia"/>
        </w:rPr>
        <w:t>，项目扩建用地范围内涉及文物保护对象（详见章节</w:t>
      </w:r>
      <w:r>
        <w:rPr>
          <w:rFonts w:hint="eastAsia"/>
        </w:rPr>
        <w:t>5</w:t>
      </w:r>
      <w:r>
        <w:t>.1.5</w:t>
      </w:r>
      <w:r>
        <w:rPr>
          <w:rFonts w:hint="eastAsia"/>
        </w:rPr>
        <w:t>）</w:t>
      </w:r>
      <w:r>
        <w:t>。</w:t>
      </w:r>
      <w:r>
        <w:rPr>
          <w:szCs w:val="24"/>
        </w:rPr>
        <w:t>本</w:t>
      </w:r>
      <w:r>
        <w:rPr>
          <w:snapToGrid w:val="0"/>
        </w:rPr>
        <w:t>项目环境保护目标详见表</w:t>
      </w:r>
      <w:r>
        <w:rPr>
          <w:snapToGrid w:val="0"/>
        </w:rPr>
        <w:t>3.2-1</w:t>
      </w:r>
      <w:r>
        <w:rPr>
          <w:snapToGrid w:val="0"/>
        </w:rPr>
        <w:t>。</w:t>
      </w:r>
    </w:p>
    <w:p w:rsidR="007034A2" w:rsidRDefault="00DE35B1">
      <w:pPr>
        <w:pStyle w:val="CCW"/>
      </w:pPr>
      <w:r>
        <w:t>表</w:t>
      </w:r>
      <w:r>
        <w:t xml:space="preserve">3.2-1  </w:t>
      </w:r>
      <w:r>
        <w:rPr>
          <w:rFonts w:hint="eastAsia"/>
        </w:rPr>
        <w:t>项目</w:t>
      </w:r>
      <w:r>
        <w:t>主要环境保护目标一览表</w:t>
      </w:r>
    </w:p>
    <w:tbl>
      <w:tblPr>
        <w:tblW w:w="8521" w:type="dxa"/>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878"/>
        <w:gridCol w:w="1350"/>
        <w:gridCol w:w="690"/>
        <w:gridCol w:w="2130"/>
        <w:gridCol w:w="960"/>
        <w:gridCol w:w="2513"/>
      </w:tblGrid>
      <w:tr w:rsidR="007034A2">
        <w:trPr>
          <w:trHeight w:val="397"/>
        </w:trPr>
        <w:tc>
          <w:tcPr>
            <w:tcW w:w="878" w:type="dxa"/>
            <w:vAlign w:val="center"/>
          </w:tcPr>
          <w:p w:rsidR="007034A2" w:rsidRDefault="00DE35B1">
            <w:pPr>
              <w:pStyle w:val="a8"/>
              <w:rPr>
                <w:b/>
                <w:sz w:val="21"/>
                <w:szCs w:val="21"/>
              </w:rPr>
            </w:pPr>
            <w:r>
              <w:rPr>
                <w:b/>
                <w:sz w:val="21"/>
                <w:szCs w:val="21"/>
              </w:rPr>
              <w:t>环境</w:t>
            </w:r>
          </w:p>
          <w:p w:rsidR="007034A2" w:rsidRDefault="00DE35B1">
            <w:pPr>
              <w:pStyle w:val="a8"/>
              <w:rPr>
                <w:b/>
                <w:sz w:val="21"/>
                <w:szCs w:val="21"/>
              </w:rPr>
            </w:pPr>
            <w:r>
              <w:rPr>
                <w:b/>
                <w:sz w:val="21"/>
                <w:szCs w:val="21"/>
              </w:rPr>
              <w:t>要</w:t>
            </w:r>
            <w:r>
              <w:rPr>
                <w:b/>
                <w:sz w:val="21"/>
                <w:szCs w:val="21"/>
              </w:rPr>
              <w:t>素</w:t>
            </w:r>
          </w:p>
        </w:tc>
        <w:tc>
          <w:tcPr>
            <w:tcW w:w="1350" w:type="dxa"/>
            <w:vAlign w:val="center"/>
          </w:tcPr>
          <w:p w:rsidR="007034A2" w:rsidRDefault="00DE35B1">
            <w:pPr>
              <w:pStyle w:val="a8"/>
              <w:rPr>
                <w:b/>
                <w:sz w:val="21"/>
                <w:szCs w:val="21"/>
              </w:rPr>
            </w:pPr>
            <w:r>
              <w:rPr>
                <w:b/>
                <w:sz w:val="21"/>
                <w:szCs w:val="21"/>
              </w:rPr>
              <w:t>环境</w:t>
            </w:r>
            <w:r>
              <w:rPr>
                <w:rFonts w:hint="eastAsia"/>
                <w:b/>
                <w:sz w:val="21"/>
                <w:szCs w:val="21"/>
              </w:rPr>
              <w:t>敏感目标</w:t>
            </w:r>
          </w:p>
        </w:tc>
        <w:tc>
          <w:tcPr>
            <w:tcW w:w="690" w:type="dxa"/>
            <w:vAlign w:val="center"/>
          </w:tcPr>
          <w:p w:rsidR="007034A2" w:rsidRDefault="00DE35B1">
            <w:pPr>
              <w:pStyle w:val="a8"/>
              <w:rPr>
                <w:b/>
                <w:sz w:val="21"/>
                <w:szCs w:val="21"/>
              </w:rPr>
            </w:pPr>
            <w:r>
              <w:rPr>
                <w:b/>
                <w:sz w:val="21"/>
                <w:szCs w:val="21"/>
              </w:rPr>
              <w:t>方位</w:t>
            </w:r>
          </w:p>
        </w:tc>
        <w:tc>
          <w:tcPr>
            <w:tcW w:w="2130" w:type="dxa"/>
            <w:vAlign w:val="center"/>
          </w:tcPr>
          <w:p w:rsidR="007034A2" w:rsidRDefault="00DE35B1">
            <w:pPr>
              <w:pStyle w:val="a8"/>
              <w:rPr>
                <w:b/>
                <w:sz w:val="21"/>
                <w:szCs w:val="21"/>
              </w:rPr>
            </w:pPr>
            <w:r>
              <w:rPr>
                <w:b/>
                <w:sz w:val="21"/>
                <w:szCs w:val="21"/>
              </w:rPr>
              <w:t>与本</w:t>
            </w:r>
            <w:r>
              <w:rPr>
                <w:rFonts w:hint="eastAsia"/>
                <w:b/>
                <w:sz w:val="21"/>
                <w:szCs w:val="21"/>
              </w:rPr>
              <w:t>次扩建</w:t>
            </w:r>
            <w:r>
              <w:rPr>
                <w:b/>
                <w:sz w:val="21"/>
                <w:szCs w:val="21"/>
              </w:rPr>
              <w:t>项目</w:t>
            </w:r>
            <w:r>
              <w:rPr>
                <w:rFonts w:hint="eastAsia"/>
                <w:b/>
                <w:sz w:val="21"/>
                <w:szCs w:val="21"/>
              </w:rPr>
              <w:t>边界</w:t>
            </w:r>
            <w:r>
              <w:rPr>
                <w:b/>
                <w:sz w:val="21"/>
                <w:szCs w:val="21"/>
              </w:rPr>
              <w:t>最近直线距离（</w:t>
            </w:r>
            <w:r>
              <w:rPr>
                <w:b/>
                <w:sz w:val="21"/>
                <w:szCs w:val="21"/>
              </w:rPr>
              <w:t>m</w:t>
            </w:r>
            <w:r>
              <w:rPr>
                <w:b/>
                <w:sz w:val="21"/>
                <w:szCs w:val="21"/>
              </w:rPr>
              <w:t>）</w:t>
            </w:r>
          </w:p>
        </w:tc>
        <w:tc>
          <w:tcPr>
            <w:tcW w:w="960" w:type="dxa"/>
            <w:vAlign w:val="center"/>
          </w:tcPr>
          <w:p w:rsidR="007034A2" w:rsidRDefault="00DE35B1">
            <w:pPr>
              <w:pStyle w:val="a8"/>
              <w:rPr>
                <w:b/>
                <w:sz w:val="21"/>
                <w:szCs w:val="21"/>
              </w:rPr>
            </w:pPr>
            <w:r>
              <w:rPr>
                <w:rFonts w:hint="eastAsia"/>
                <w:b/>
                <w:sz w:val="21"/>
                <w:szCs w:val="21"/>
              </w:rPr>
              <w:t>人数</w:t>
            </w:r>
          </w:p>
          <w:p w:rsidR="007034A2" w:rsidRDefault="00DE35B1">
            <w:pPr>
              <w:pStyle w:val="a8"/>
              <w:rPr>
                <w:b/>
                <w:sz w:val="21"/>
                <w:szCs w:val="21"/>
              </w:rPr>
            </w:pPr>
            <w:r>
              <w:rPr>
                <w:rFonts w:hint="eastAsia"/>
                <w:b/>
                <w:sz w:val="21"/>
                <w:szCs w:val="21"/>
              </w:rPr>
              <w:t>（人）</w:t>
            </w:r>
          </w:p>
        </w:tc>
        <w:tc>
          <w:tcPr>
            <w:tcW w:w="2513" w:type="dxa"/>
            <w:vAlign w:val="center"/>
          </w:tcPr>
          <w:p w:rsidR="007034A2" w:rsidRDefault="00DE35B1">
            <w:pPr>
              <w:pStyle w:val="a8"/>
              <w:rPr>
                <w:b/>
                <w:sz w:val="21"/>
                <w:szCs w:val="21"/>
              </w:rPr>
            </w:pPr>
            <w:r>
              <w:rPr>
                <w:b/>
                <w:sz w:val="21"/>
                <w:szCs w:val="21"/>
              </w:rPr>
              <w:t>环境保护要求</w:t>
            </w:r>
          </w:p>
        </w:tc>
      </w:tr>
      <w:tr w:rsidR="007034A2">
        <w:trPr>
          <w:trHeight w:val="397"/>
        </w:trPr>
        <w:tc>
          <w:tcPr>
            <w:tcW w:w="878" w:type="dxa"/>
            <w:vMerge w:val="restart"/>
            <w:vAlign w:val="center"/>
          </w:tcPr>
          <w:p w:rsidR="007034A2" w:rsidRDefault="00DE35B1">
            <w:pPr>
              <w:pStyle w:val="a8"/>
              <w:rPr>
                <w:sz w:val="21"/>
                <w:szCs w:val="21"/>
              </w:rPr>
            </w:pPr>
            <w:r>
              <w:rPr>
                <w:rFonts w:hint="eastAsia"/>
                <w:sz w:val="21"/>
                <w:szCs w:val="21"/>
              </w:rPr>
              <w:t>水环境</w:t>
            </w:r>
          </w:p>
        </w:tc>
        <w:tc>
          <w:tcPr>
            <w:tcW w:w="1350" w:type="dxa"/>
            <w:vAlign w:val="center"/>
          </w:tcPr>
          <w:p w:rsidR="007034A2" w:rsidRDefault="00DE35B1">
            <w:pPr>
              <w:pStyle w:val="a8"/>
              <w:rPr>
                <w:sz w:val="21"/>
                <w:szCs w:val="21"/>
              </w:rPr>
            </w:pPr>
            <w:r>
              <w:rPr>
                <w:rFonts w:hint="eastAsia"/>
                <w:sz w:val="21"/>
                <w:szCs w:val="21"/>
              </w:rPr>
              <w:t>瀛洲河</w:t>
            </w:r>
          </w:p>
        </w:tc>
        <w:tc>
          <w:tcPr>
            <w:tcW w:w="690" w:type="dxa"/>
            <w:vAlign w:val="center"/>
          </w:tcPr>
          <w:p w:rsidR="007034A2" w:rsidRDefault="00DE35B1">
            <w:pPr>
              <w:pStyle w:val="a8"/>
              <w:rPr>
                <w:sz w:val="21"/>
                <w:szCs w:val="21"/>
                <w:highlight w:val="yellow"/>
              </w:rPr>
            </w:pPr>
            <w:r>
              <w:rPr>
                <w:sz w:val="21"/>
                <w:szCs w:val="21"/>
              </w:rPr>
              <w:t>NE</w:t>
            </w:r>
          </w:p>
        </w:tc>
        <w:tc>
          <w:tcPr>
            <w:tcW w:w="2130" w:type="dxa"/>
            <w:vAlign w:val="center"/>
          </w:tcPr>
          <w:p w:rsidR="007034A2" w:rsidRDefault="00DE35B1">
            <w:pPr>
              <w:pStyle w:val="a8"/>
              <w:rPr>
                <w:sz w:val="21"/>
                <w:szCs w:val="21"/>
                <w:highlight w:val="yellow"/>
              </w:rPr>
            </w:pPr>
            <w:r>
              <w:rPr>
                <w:rFonts w:hint="eastAsia"/>
                <w:sz w:val="21"/>
                <w:szCs w:val="21"/>
              </w:rPr>
              <w:t>1</w:t>
            </w:r>
            <w:r>
              <w:rPr>
                <w:sz w:val="21"/>
                <w:szCs w:val="21"/>
              </w:rPr>
              <w:t>03</w:t>
            </w:r>
          </w:p>
        </w:tc>
        <w:tc>
          <w:tcPr>
            <w:tcW w:w="960" w:type="dxa"/>
            <w:vAlign w:val="center"/>
          </w:tcPr>
          <w:p w:rsidR="007034A2" w:rsidRDefault="00DE35B1">
            <w:pPr>
              <w:pStyle w:val="a8"/>
              <w:rPr>
                <w:sz w:val="21"/>
                <w:szCs w:val="21"/>
              </w:rPr>
            </w:pPr>
            <w:r>
              <w:rPr>
                <w:rFonts w:hint="eastAsia"/>
                <w:sz w:val="21"/>
                <w:szCs w:val="21"/>
              </w:rPr>
              <w:t>/</w:t>
            </w:r>
          </w:p>
        </w:tc>
        <w:tc>
          <w:tcPr>
            <w:tcW w:w="2513" w:type="dxa"/>
            <w:vMerge w:val="restart"/>
            <w:vAlign w:val="center"/>
          </w:tcPr>
          <w:p w:rsidR="007034A2" w:rsidRDefault="00DE35B1">
            <w:pPr>
              <w:pStyle w:val="a8"/>
              <w:rPr>
                <w:kern w:val="0"/>
                <w:sz w:val="21"/>
                <w:szCs w:val="21"/>
                <w:highlight w:val="yellow"/>
              </w:rPr>
            </w:pPr>
            <w:r>
              <w:rPr>
                <w:rFonts w:hint="eastAsia"/>
                <w:kern w:val="0"/>
                <w:sz w:val="21"/>
                <w:szCs w:val="21"/>
              </w:rPr>
              <w:t>《地表水环境质量标准》（</w:t>
            </w:r>
            <w:r>
              <w:rPr>
                <w:kern w:val="0"/>
                <w:sz w:val="21"/>
                <w:szCs w:val="21"/>
              </w:rPr>
              <w:t>GB3838-2002</w:t>
            </w:r>
            <w:r>
              <w:rPr>
                <w:rFonts w:hint="eastAsia"/>
                <w:kern w:val="0"/>
                <w:sz w:val="21"/>
                <w:szCs w:val="21"/>
              </w:rPr>
              <w:t>）</w:t>
            </w:r>
            <w:r>
              <w:rPr>
                <w:sz w:val="21"/>
                <w:szCs w:val="21"/>
              </w:rPr>
              <w:t>Ⅴ</w:t>
            </w:r>
            <w:r>
              <w:rPr>
                <w:rFonts w:hint="eastAsia"/>
                <w:kern w:val="0"/>
                <w:sz w:val="21"/>
                <w:szCs w:val="21"/>
              </w:rPr>
              <w:t>类</w:t>
            </w:r>
          </w:p>
        </w:tc>
      </w:tr>
      <w:tr w:rsidR="007034A2">
        <w:trPr>
          <w:trHeight w:val="397"/>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光明港</w:t>
            </w:r>
          </w:p>
        </w:tc>
        <w:tc>
          <w:tcPr>
            <w:tcW w:w="690" w:type="dxa"/>
            <w:vAlign w:val="center"/>
          </w:tcPr>
          <w:p w:rsidR="007034A2" w:rsidRDefault="00DE35B1">
            <w:pPr>
              <w:pStyle w:val="a8"/>
              <w:rPr>
                <w:sz w:val="21"/>
                <w:szCs w:val="21"/>
              </w:rPr>
            </w:pPr>
            <w:r>
              <w:rPr>
                <w:rFonts w:hint="eastAsia"/>
                <w:sz w:val="21"/>
                <w:szCs w:val="21"/>
              </w:rPr>
              <w:t>E</w:t>
            </w:r>
          </w:p>
        </w:tc>
        <w:tc>
          <w:tcPr>
            <w:tcW w:w="2130" w:type="dxa"/>
            <w:vAlign w:val="center"/>
          </w:tcPr>
          <w:p w:rsidR="007034A2" w:rsidRDefault="00DE35B1">
            <w:pPr>
              <w:pStyle w:val="a8"/>
              <w:rPr>
                <w:sz w:val="21"/>
                <w:szCs w:val="21"/>
              </w:rPr>
            </w:pPr>
            <w:r>
              <w:rPr>
                <w:rFonts w:hint="eastAsia"/>
                <w:sz w:val="21"/>
                <w:szCs w:val="21"/>
              </w:rPr>
              <w:t>3</w:t>
            </w:r>
            <w:r>
              <w:rPr>
                <w:sz w:val="21"/>
                <w:szCs w:val="21"/>
              </w:rPr>
              <w:t>78</w:t>
            </w:r>
          </w:p>
        </w:tc>
        <w:tc>
          <w:tcPr>
            <w:tcW w:w="960" w:type="dxa"/>
            <w:vAlign w:val="center"/>
          </w:tcPr>
          <w:p w:rsidR="007034A2" w:rsidRDefault="00DE35B1">
            <w:pPr>
              <w:pStyle w:val="a8"/>
              <w:rPr>
                <w:sz w:val="21"/>
                <w:szCs w:val="21"/>
              </w:rPr>
            </w:pPr>
            <w:r>
              <w:rPr>
                <w:rFonts w:hint="eastAsia"/>
                <w:sz w:val="21"/>
                <w:szCs w:val="21"/>
              </w:rPr>
              <w:t>/</w:t>
            </w:r>
          </w:p>
        </w:tc>
        <w:tc>
          <w:tcPr>
            <w:tcW w:w="2513" w:type="dxa"/>
            <w:vMerge/>
            <w:vAlign w:val="center"/>
          </w:tcPr>
          <w:p w:rsidR="007034A2" w:rsidRDefault="007034A2">
            <w:pPr>
              <w:pStyle w:val="a8"/>
              <w:rPr>
                <w:kern w:val="0"/>
                <w:sz w:val="21"/>
                <w:szCs w:val="21"/>
              </w:rPr>
            </w:pPr>
          </w:p>
        </w:tc>
      </w:tr>
      <w:tr w:rsidR="007034A2">
        <w:trPr>
          <w:trHeight w:val="397"/>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闽江</w:t>
            </w:r>
          </w:p>
        </w:tc>
        <w:tc>
          <w:tcPr>
            <w:tcW w:w="690" w:type="dxa"/>
            <w:vAlign w:val="center"/>
          </w:tcPr>
          <w:p w:rsidR="007034A2" w:rsidRDefault="00DE35B1">
            <w:pPr>
              <w:pStyle w:val="a8"/>
              <w:rPr>
                <w:sz w:val="21"/>
                <w:szCs w:val="21"/>
              </w:rPr>
            </w:pPr>
            <w:r>
              <w:rPr>
                <w:sz w:val="21"/>
                <w:szCs w:val="21"/>
              </w:rPr>
              <w:t>S</w:t>
            </w:r>
          </w:p>
        </w:tc>
        <w:tc>
          <w:tcPr>
            <w:tcW w:w="2130" w:type="dxa"/>
            <w:vAlign w:val="center"/>
          </w:tcPr>
          <w:p w:rsidR="007034A2" w:rsidRDefault="00DE35B1">
            <w:pPr>
              <w:pStyle w:val="a8"/>
              <w:rPr>
                <w:sz w:val="21"/>
                <w:szCs w:val="21"/>
              </w:rPr>
            </w:pPr>
            <w:r>
              <w:rPr>
                <w:rFonts w:hint="eastAsia"/>
                <w:sz w:val="21"/>
                <w:szCs w:val="21"/>
              </w:rPr>
              <w:t>5</w:t>
            </w:r>
            <w:r>
              <w:rPr>
                <w:sz w:val="21"/>
                <w:szCs w:val="21"/>
              </w:rPr>
              <w:t>90</w:t>
            </w:r>
          </w:p>
        </w:tc>
        <w:tc>
          <w:tcPr>
            <w:tcW w:w="960" w:type="dxa"/>
            <w:vAlign w:val="center"/>
          </w:tcPr>
          <w:p w:rsidR="007034A2" w:rsidRDefault="00DE35B1">
            <w:pPr>
              <w:pStyle w:val="a8"/>
              <w:rPr>
                <w:sz w:val="21"/>
                <w:szCs w:val="21"/>
              </w:rPr>
            </w:pPr>
            <w:r>
              <w:rPr>
                <w:rFonts w:hint="eastAsia"/>
                <w:sz w:val="21"/>
                <w:szCs w:val="21"/>
              </w:rPr>
              <w:t>/</w:t>
            </w:r>
          </w:p>
        </w:tc>
        <w:tc>
          <w:tcPr>
            <w:tcW w:w="2513" w:type="dxa"/>
            <w:vAlign w:val="center"/>
          </w:tcPr>
          <w:p w:rsidR="007034A2" w:rsidRDefault="00DE35B1">
            <w:pPr>
              <w:pStyle w:val="a8"/>
              <w:rPr>
                <w:sz w:val="21"/>
                <w:szCs w:val="21"/>
                <w:highlight w:val="yellow"/>
              </w:rPr>
            </w:pPr>
            <w:r>
              <w:rPr>
                <w:rFonts w:hint="eastAsia"/>
                <w:kern w:val="0"/>
                <w:sz w:val="21"/>
                <w:szCs w:val="21"/>
              </w:rPr>
              <w:t>《地表水环境质量标准》（</w:t>
            </w:r>
            <w:r>
              <w:rPr>
                <w:kern w:val="0"/>
                <w:sz w:val="21"/>
                <w:szCs w:val="21"/>
              </w:rPr>
              <w:t>GB3838-2002</w:t>
            </w:r>
            <w:r>
              <w:rPr>
                <w:rFonts w:hint="eastAsia"/>
                <w:kern w:val="0"/>
                <w:sz w:val="21"/>
                <w:szCs w:val="21"/>
              </w:rPr>
              <w:t>）</w:t>
            </w:r>
            <w:r>
              <w:rPr>
                <w:kern w:val="0"/>
                <w:sz w:val="21"/>
                <w:szCs w:val="21"/>
              </w:rPr>
              <w:t>Ⅲ</w:t>
            </w:r>
            <w:r>
              <w:rPr>
                <w:rFonts w:hint="eastAsia"/>
                <w:kern w:val="0"/>
                <w:sz w:val="21"/>
                <w:szCs w:val="21"/>
              </w:rPr>
              <w:t>类</w:t>
            </w:r>
          </w:p>
        </w:tc>
      </w:tr>
      <w:tr w:rsidR="007034A2">
        <w:trPr>
          <w:trHeight w:val="372"/>
        </w:trPr>
        <w:tc>
          <w:tcPr>
            <w:tcW w:w="878" w:type="dxa"/>
            <w:vMerge w:val="restart"/>
            <w:vAlign w:val="center"/>
          </w:tcPr>
          <w:p w:rsidR="007034A2" w:rsidRDefault="00DE35B1">
            <w:pPr>
              <w:pStyle w:val="a8"/>
              <w:rPr>
                <w:sz w:val="21"/>
                <w:szCs w:val="21"/>
              </w:rPr>
            </w:pPr>
            <w:r>
              <w:rPr>
                <w:rFonts w:hint="eastAsia"/>
                <w:sz w:val="21"/>
                <w:szCs w:val="21"/>
              </w:rPr>
              <w:t>大气环境</w:t>
            </w:r>
          </w:p>
        </w:tc>
        <w:tc>
          <w:tcPr>
            <w:tcW w:w="1350" w:type="dxa"/>
            <w:vAlign w:val="center"/>
          </w:tcPr>
          <w:p w:rsidR="007034A2" w:rsidRDefault="00DE35B1">
            <w:pPr>
              <w:pStyle w:val="a8"/>
              <w:rPr>
                <w:sz w:val="21"/>
                <w:szCs w:val="21"/>
              </w:rPr>
            </w:pPr>
            <w:r>
              <w:rPr>
                <w:rFonts w:hint="eastAsia"/>
                <w:sz w:val="21"/>
                <w:szCs w:val="21"/>
              </w:rPr>
              <w:t>鸿雁大厦</w:t>
            </w:r>
          </w:p>
        </w:tc>
        <w:tc>
          <w:tcPr>
            <w:tcW w:w="690" w:type="dxa"/>
            <w:vAlign w:val="center"/>
          </w:tcPr>
          <w:p w:rsidR="007034A2" w:rsidRDefault="00DE35B1">
            <w:pPr>
              <w:pStyle w:val="a8"/>
              <w:rPr>
                <w:sz w:val="21"/>
                <w:szCs w:val="21"/>
              </w:rPr>
            </w:pPr>
            <w:r>
              <w:rPr>
                <w:rFonts w:hint="eastAsia"/>
                <w:sz w:val="21"/>
                <w:szCs w:val="21"/>
              </w:rPr>
              <w:t>S</w:t>
            </w:r>
          </w:p>
        </w:tc>
        <w:tc>
          <w:tcPr>
            <w:tcW w:w="2130" w:type="dxa"/>
            <w:vAlign w:val="center"/>
          </w:tcPr>
          <w:p w:rsidR="007034A2" w:rsidRDefault="00DE35B1">
            <w:pPr>
              <w:pStyle w:val="a8"/>
              <w:rPr>
                <w:sz w:val="21"/>
                <w:szCs w:val="21"/>
              </w:rPr>
            </w:pPr>
            <w:r>
              <w:rPr>
                <w:sz w:val="21"/>
                <w:szCs w:val="21"/>
              </w:rPr>
              <w:t>23</w:t>
            </w:r>
          </w:p>
        </w:tc>
        <w:tc>
          <w:tcPr>
            <w:tcW w:w="960" w:type="dxa"/>
            <w:vAlign w:val="center"/>
          </w:tcPr>
          <w:p w:rsidR="007034A2" w:rsidRDefault="00DE35B1">
            <w:pPr>
              <w:pStyle w:val="a8"/>
              <w:rPr>
                <w:sz w:val="21"/>
                <w:szCs w:val="21"/>
              </w:rPr>
            </w:pPr>
            <w:r>
              <w:rPr>
                <w:rFonts w:hint="eastAsia"/>
                <w:sz w:val="21"/>
                <w:szCs w:val="21"/>
              </w:rPr>
              <w:t>约</w:t>
            </w:r>
            <w:r>
              <w:rPr>
                <w:rFonts w:hint="eastAsia"/>
                <w:sz w:val="21"/>
                <w:szCs w:val="21"/>
              </w:rPr>
              <w:t>1</w:t>
            </w:r>
            <w:r>
              <w:rPr>
                <w:sz w:val="21"/>
                <w:szCs w:val="21"/>
              </w:rPr>
              <w:t>200</w:t>
            </w:r>
          </w:p>
        </w:tc>
        <w:tc>
          <w:tcPr>
            <w:tcW w:w="2513" w:type="dxa"/>
            <w:vMerge w:val="restart"/>
            <w:vAlign w:val="center"/>
          </w:tcPr>
          <w:p w:rsidR="007034A2" w:rsidRDefault="00DE35B1">
            <w:pPr>
              <w:pStyle w:val="a8"/>
              <w:rPr>
                <w:sz w:val="21"/>
                <w:szCs w:val="21"/>
              </w:rPr>
            </w:pPr>
            <w:r>
              <w:rPr>
                <w:rFonts w:hint="eastAsia"/>
                <w:sz w:val="21"/>
                <w:szCs w:val="21"/>
              </w:rPr>
              <w:t>《环境空气质量标准》（</w:t>
            </w:r>
            <w:r>
              <w:rPr>
                <w:rFonts w:hint="eastAsia"/>
                <w:sz w:val="21"/>
                <w:szCs w:val="21"/>
              </w:rPr>
              <w:t>G</w:t>
            </w:r>
            <w:r>
              <w:rPr>
                <w:sz w:val="21"/>
                <w:szCs w:val="21"/>
              </w:rPr>
              <w:t>B3095-2012</w:t>
            </w:r>
            <w:r>
              <w:rPr>
                <w:rFonts w:hint="eastAsia"/>
                <w:sz w:val="21"/>
                <w:szCs w:val="21"/>
              </w:rPr>
              <w:t>）二级</w:t>
            </w:r>
          </w:p>
        </w:tc>
      </w:tr>
      <w:tr w:rsidR="007034A2">
        <w:trPr>
          <w:trHeight w:val="372"/>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南山纵横瀛洲府（在建）</w:t>
            </w:r>
          </w:p>
        </w:tc>
        <w:tc>
          <w:tcPr>
            <w:tcW w:w="690" w:type="dxa"/>
            <w:vAlign w:val="center"/>
          </w:tcPr>
          <w:p w:rsidR="007034A2" w:rsidRDefault="00DE35B1">
            <w:pPr>
              <w:pStyle w:val="a8"/>
              <w:rPr>
                <w:sz w:val="21"/>
                <w:szCs w:val="21"/>
              </w:rPr>
            </w:pPr>
            <w:r>
              <w:rPr>
                <w:rFonts w:hint="eastAsia"/>
                <w:sz w:val="21"/>
                <w:szCs w:val="21"/>
              </w:rPr>
              <w:t>N</w:t>
            </w:r>
          </w:p>
        </w:tc>
        <w:tc>
          <w:tcPr>
            <w:tcW w:w="2130" w:type="dxa"/>
            <w:vAlign w:val="center"/>
          </w:tcPr>
          <w:p w:rsidR="007034A2" w:rsidRDefault="00DE35B1">
            <w:pPr>
              <w:pStyle w:val="a8"/>
              <w:rPr>
                <w:sz w:val="21"/>
                <w:szCs w:val="21"/>
              </w:rPr>
            </w:pPr>
            <w:r>
              <w:rPr>
                <w:rFonts w:hint="eastAsia"/>
                <w:sz w:val="21"/>
                <w:szCs w:val="21"/>
              </w:rPr>
              <w:t>4</w:t>
            </w:r>
            <w:r>
              <w:rPr>
                <w:sz w:val="21"/>
                <w:szCs w:val="21"/>
              </w:rPr>
              <w:t>8</w:t>
            </w:r>
          </w:p>
        </w:tc>
        <w:tc>
          <w:tcPr>
            <w:tcW w:w="960" w:type="dxa"/>
            <w:vAlign w:val="center"/>
          </w:tcPr>
          <w:p w:rsidR="007034A2" w:rsidRDefault="00DE35B1">
            <w:pPr>
              <w:pStyle w:val="a8"/>
              <w:rPr>
                <w:sz w:val="21"/>
                <w:szCs w:val="21"/>
              </w:rPr>
            </w:pPr>
            <w:r>
              <w:rPr>
                <w:rFonts w:hint="eastAsia"/>
                <w:sz w:val="21"/>
                <w:szCs w:val="21"/>
              </w:rPr>
              <w:t>/</w:t>
            </w:r>
          </w:p>
        </w:tc>
        <w:tc>
          <w:tcPr>
            <w:tcW w:w="2513" w:type="dxa"/>
            <w:vMerge/>
            <w:vAlign w:val="center"/>
          </w:tcPr>
          <w:p w:rsidR="007034A2" w:rsidRDefault="007034A2">
            <w:pPr>
              <w:pStyle w:val="a8"/>
              <w:rPr>
                <w:sz w:val="21"/>
                <w:szCs w:val="21"/>
              </w:rPr>
            </w:pPr>
          </w:p>
        </w:tc>
      </w:tr>
      <w:tr w:rsidR="007034A2">
        <w:trPr>
          <w:trHeight w:val="372"/>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金色维也纳小区</w:t>
            </w:r>
          </w:p>
        </w:tc>
        <w:tc>
          <w:tcPr>
            <w:tcW w:w="690" w:type="dxa"/>
            <w:vAlign w:val="center"/>
          </w:tcPr>
          <w:p w:rsidR="007034A2" w:rsidRDefault="00DE35B1">
            <w:pPr>
              <w:pStyle w:val="a8"/>
              <w:rPr>
                <w:sz w:val="21"/>
                <w:szCs w:val="21"/>
              </w:rPr>
            </w:pPr>
            <w:r>
              <w:rPr>
                <w:rFonts w:hint="eastAsia"/>
                <w:sz w:val="21"/>
                <w:szCs w:val="21"/>
              </w:rPr>
              <w:t>N</w:t>
            </w:r>
            <w:r>
              <w:rPr>
                <w:sz w:val="21"/>
                <w:szCs w:val="21"/>
              </w:rPr>
              <w:t>E</w:t>
            </w:r>
          </w:p>
        </w:tc>
        <w:tc>
          <w:tcPr>
            <w:tcW w:w="2130" w:type="dxa"/>
            <w:vAlign w:val="center"/>
          </w:tcPr>
          <w:p w:rsidR="007034A2" w:rsidRDefault="00DE35B1">
            <w:pPr>
              <w:pStyle w:val="a8"/>
              <w:rPr>
                <w:sz w:val="21"/>
                <w:szCs w:val="21"/>
              </w:rPr>
            </w:pPr>
            <w:r>
              <w:rPr>
                <w:rFonts w:hint="eastAsia"/>
                <w:sz w:val="21"/>
                <w:szCs w:val="21"/>
              </w:rPr>
              <w:t>2</w:t>
            </w:r>
            <w:r>
              <w:rPr>
                <w:sz w:val="21"/>
                <w:szCs w:val="21"/>
              </w:rPr>
              <w:t>04</w:t>
            </w:r>
          </w:p>
        </w:tc>
        <w:tc>
          <w:tcPr>
            <w:tcW w:w="960" w:type="dxa"/>
            <w:vAlign w:val="center"/>
          </w:tcPr>
          <w:p w:rsidR="007034A2" w:rsidRDefault="00DE35B1">
            <w:pPr>
              <w:pStyle w:val="a8"/>
              <w:rPr>
                <w:sz w:val="21"/>
                <w:szCs w:val="21"/>
              </w:rPr>
            </w:pPr>
            <w:r>
              <w:rPr>
                <w:rFonts w:hint="eastAsia"/>
                <w:sz w:val="21"/>
                <w:szCs w:val="21"/>
              </w:rPr>
              <w:t>/</w:t>
            </w:r>
          </w:p>
        </w:tc>
        <w:tc>
          <w:tcPr>
            <w:tcW w:w="2513" w:type="dxa"/>
            <w:vMerge/>
            <w:vAlign w:val="center"/>
          </w:tcPr>
          <w:p w:rsidR="007034A2" w:rsidRDefault="007034A2">
            <w:pPr>
              <w:pStyle w:val="a8"/>
              <w:rPr>
                <w:sz w:val="21"/>
                <w:szCs w:val="21"/>
              </w:rPr>
            </w:pPr>
          </w:p>
        </w:tc>
      </w:tr>
      <w:tr w:rsidR="007034A2">
        <w:trPr>
          <w:trHeight w:val="372"/>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南台商都二期小区</w:t>
            </w:r>
          </w:p>
        </w:tc>
        <w:tc>
          <w:tcPr>
            <w:tcW w:w="690" w:type="dxa"/>
            <w:vAlign w:val="center"/>
          </w:tcPr>
          <w:p w:rsidR="007034A2" w:rsidRDefault="00DE35B1">
            <w:pPr>
              <w:pStyle w:val="a8"/>
              <w:rPr>
                <w:sz w:val="21"/>
                <w:szCs w:val="21"/>
              </w:rPr>
            </w:pPr>
            <w:r>
              <w:rPr>
                <w:rFonts w:hint="eastAsia"/>
                <w:sz w:val="21"/>
                <w:szCs w:val="21"/>
              </w:rPr>
              <w:t>S</w:t>
            </w:r>
            <w:r>
              <w:rPr>
                <w:sz w:val="21"/>
                <w:szCs w:val="21"/>
              </w:rPr>
              <w:t>E</w:t>
            </w:r>
          </w:p>
        </w:tc>
        <w:tc>
          <w:tcPr>
            <w:tcW w:w="2130" w:type="dxa"/>
            <w:vAlign w:val="center"/>
          </w:tcPr>
          <w:p w:rsidR="007034A2" w:rsidRDefault="00DE35B1">
            <w:pPr>
              <w:pStyle w:val="a8"/>
              <w:rPr>
                <w:sz w:val="21"/>
                <w:szCs w:val="21"/>
              </w:rPr>
            </w:pPr>
            <w:r>
              <w:rPr>
                <w:rFonts w:hint="eastAsia"/>
                <w:sz w:val="21"/>
                <w:szCs w:val="21"/>
              </w:rPr>
              <w:t>1</w:t>
            </w:r>
            <w:r>
              <w:rPr>
                <w:sz w:val="21"/>
                <w:szCs w:val="21"/>
              </w:rPr>
              <w:t>13</w:t>
            </w:r>
          </w:p>
        </w:tc>
        <w:tc>
          <w:tcPr>
            <w:tcW w:w="960" w:type="dxa"/>
            <w:vAlign w:val="center"/>
          </w:tcPr>
          <w:p w:rsidR="007034A2" w:rsidRDefault="00DE35B1">
            <w:pPr>
              <w:pStyle w:val="a8"/>
              <w:rPr>
                <w:sz w:val="21"/>
                <w:szCs w:val="21"/>
              </w:rPr>
            </w:pPr>
            <w:r>
              <w:rPr>
                <w:rFonts w:hint="eastAsia"/>
                <w:sz w:val="21"/>
                <w:szCs w:val="21"/>
              </w:rPr>
              <w:t>约</w:t>
            </w:r>
            <w:r>
              <w:rPr>
                <w:rFonts w:hint="eastAsia"/>
                <w:sz w:val="21"/>
                <w:szCs w:val="21"/>
              </w:rPr>
              <w:t>7</w:t>
            </w:r>
            <w:r>
              <w:rPr>
                <w:sz w:val="21"/>
                <w:szCs w:val="21"/>
              </w:rPr>
              <w:t>761</w:t>
            </w:r>
          </w:p>
        </w:tc>
        <w:tc>
          <w:tcPr>
            <w:tcW w:w="2513" w:type="dxa"/>
            <w:vMerge/>
            <w:vAlign w:val="center"/>
          </w:tcPr>
          <w:p w:rsidR="007034A2" w:rsidRDefault="007034A2">
            <w:pPr>
              <w:pStyle w:val="a8"/>
              <w:rPr>
                <w:sz w:val="21"/>
                <w:szCs w:val="21"/>
              </w:rPr>
            </w:pPr>
          </w:p>
        </w:tc>
      </w:tr>
      <w:tr w:rsidR="007034A2">
        <w:trPr>
          <w:trHeight w:val="372"/>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安平小区</w:t>
            </w:r>
          </w:p>
        </w:tc>
        <w:tc>
          <w:tcPr>
            <w:tcW w:w="690" w:type="dxa"/>
            <w:vAlign w:val="center"/>
          </w:tcPr>
          <w:p w:rsidR="007034A2" w:rsidRDefault="00DE35B1">
            <w:pPr>
              <w:pStyle w:val="a8"/>
              <w:rPr>
                <w:sz w:val="21"/>
                <w:szCs w:val="21"/>
              </w:rPr>
            </w:pPr>
            <w:r>
              <w:rPr>
                <w:rFonts w:hint="eastAsia"/>
                <w:sz w:val="21"/>
                <w:szCs w:val="21"/>
              </w:rPr>
              <w:t>S</w:t>
            </w:r>
            <w:r>
              <w:rPr>
                <w:sz w:val="21"/>
                <w:szCs w:val="21"/>
              </w:rPr>
              <w:t>E</w:t>
            </w:r>
          </w:p>
        </w:tc>
        <w:tc>
          <w:tcPr>
            <w:tcW w:w="2130" w:type="dxa"/>
            <w:vAlign w:val="center"/>
          </w:tcPr>
          <w:p w:rsidR="007034A2" w:rsidRDefault="00DE35B1">
            <w:pPr>
              <w:pStyle w:val="a8"/>
              <w:rPr>
                <w:sz w:val="21"/>
                <w:szCs w:val="21"/>
              </w:rPr>
            </w:pPr>
            <w:r>
              <w:rPr>
                <w:rFonts w:hint="eastAsia"/>
                <w:sz w:val="21"/>
                <w:szCs w:val="21"/>
              </w:rPr>
              <w:t>2</w:t>
            </w:r>
            <w:r>
              <w:rPr>
                <w:sz w:val="21"/>
                <w:szCs w:val="21"/>
              </w:rPr>
              <w:t>46</w:t>
            </w:r>
          </w:p>
        </w:tc>
        <w:tc>
          <w:tcPr>
            <w:tcW w:w="960" w:type="dxa"/>
            <w:vAlign w:val="center"/>
          </w:tcPr>
          <w:p w:rsidR="007034A2" w:rsidRDefault="00DE35B1">
            <w:pPr>
              <w:pStyle w:val="a8"/>
              <w:rPr>
                <w:sz w:val="21"/>
                <w:szCs w:val="21"/>
              </w:rPr>
            </w:pPr>
            <w:r>
              <w:rPr>
                <w:rFonts w:hint="eastAsia"/>
                <w:sz w:val="21"/>
                <w:szCs w:val="21"/>
              </w:rPr>
              <w:t>/</w:t>
            </w:r>
          </w:p>
        </w:tc>
        <w:tc>
          <w:tcPr>
            <w:tcW w:w="2513" w:type="dxa"/>
            <w:vMerge/>
            <w:vAlign w:val="center"/>
          </w:tcPr>
          <w:p w:rsidR="007034A2" w:rsidRDefault="007034A2">
            <w:pPr>
              <w:pStyle w:val="a8"/>
              <w:rPr>
                <w:sz w:val="21"/>
                <w:szCs w:val="21"/>
              </w:rPr>
            </w:pPr>
          </w:p>
        </w:tc>
      </w:tr>
      <w:tr w:rsidR="007034A2">
        <w:trPr>
          <w:trHeight w:val="372"/>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福州市第一医院</w:t>
            </w:r>
          </w:p>
        </w:tc>
        <w:tc>
          <w:tcPr>
            <w:tcW w:w="690" w:type="dxa"/>
            <w:vAlign w:val="center"/>
          </w:tcPr>
          <w:p w:rsidR="007034A2" w:rsidRDefault="00DE35B1">
            <w:pPr>
              <w:pStyle w:val="a8"/>
              <w:rPr>
                <w:sz w:val="21"/>
                <w:szCs w:val="21"/>
              </w:rPr>
            </w:pPr>
            <w:r>
              <w:rPr>
                <w:rFonts w:hint="eastAsia"/>
                <w:sz w:val="21"/>
                <w:szCs w:val="21"/>
              </w:rPr>
              <w:t>N</w:t>
            </w:r>
            <w:r>
              <w:rPr>
                <w:sz w:val="21"/>
                <w:szCs w:val="21"/>
              </w:rPr>
              <w:t>W</w:t>
            </w:r>
          </w:p>
        </w:tc>
        <w:tc>
          <w:tcPr>
            <w:tcW w:w="2130" w:type="dxa"/>
            <w:vAlign w:val="center"/>
          </w:tcPr>
          <w:p w:rsidR="007034A2" w:rsidRDefault="00DE35B1">
            <w:pPr>
              <w:pStyle w:val="a8"/>
              <w:rPr>
                <w:sz w:val="21"/>
                <w:szCs w:val="21"/>
              </w:rPr>
            </w:pPr>
            <w:r>
              <w:rPr>
                <w:rFonts w:hint="eastAsia"/>
                <w:sz w:val="21"/>
                <w:szCs w:val="21"/>
              </w:rPr>
              <w:t>2</w:t>
            </w:r>
            <w:r>
              <w:rPr>
                <w:sz w:val="21"/>
                <w:szCs w:val="21"/>
              </w:rPr>
              <w:t>79</w:t>
            </w:r>
          </w:p>
        </w:tc>
        <w:tc>
          <w:tcPr>
            <w:tcW w:w="960" w:type="dxa"/>
            <w:vAlign w:val="center"/>
          </w:tcPr>
          <w:p w:rsidR="007034A2" w:rsidRDefault="00DE35B1">
            <w:pPr>
              <w:pStyle w:val="a8"/>
              <w:rPr>
                <w:sz w:val="21"/>
                <w:szCs w:val="21"/>
              </w:rPr>
            </w:pPr>
            <w:r>
              <w:rPr>
                <w:rFonts w:hint="eastAsia"/>
                <w:sz w:val="21"/>
                <w:szCs w:val="21"/>
              </w:rPr>
              <w:t>/</w:t>
            </w:r>
          </w:p>
        </w:tc>
        <w:tc>
          <w:tcPr>
            <w:tcW w:w="2513" w:type="dxa"/>
            <w:vMerge/>
            <w:vAlign w:val="center"/>
          </w:tcPr>
          <w:p w:rsidR="007034A2" w:rsidRDefault="007034A2">
            <w:pPr>
              <w:pStyle w:val="a8"/>
              <w:rPr>
                <w:sz w:val="21"/>
                <w:szCs w:val="21"/>
              </w:rPr>
            </w:pPr>
          </w:p>
        </w:tc>
      </w:tr>
      <w:tr w:rsidR="007034A2">
        <w:trPr>
          <w:trHeight w:val="372"/>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双丰村</w:t>
            </w:r>
          </w:p>
        </w:tc>
        <w:tc>
          <w:tcPr>
            <w:tcW w:w="690" w:type="dxa"/>
            <w:vAlign w:val="center"/>
          </w:tcPr>
          <w:p w:rsidR="007034A2" w:rsidRDefault="00DE35B1">
            <w:pPr>
              <w:pStyle w:val="a8"/>
              <w:rPr>
                <w:sz w:val="21"/>
                <w:szCs w:val="21"/>
              </w:rPr>
            </w:pPr>
            <w:r>
              <w:rPr>
                <w:rFonts w:hint="eastAsia"/>
                <w:sz w:val="21"/>
                <w:szCs w:val="21"/>
              </w:rPr>
              <w:t>N</w:t>
            </w:r>
            <w:r>
              <w:rPr>
                <w:sz w:val="21"/>
                <w:szCs w:val="21"/>
              </w:rPr>
              <w:t>W</w:t>
            </w:r>
          </w:p>
        </w:tc>
        <w:tc>
          <w:tcPr>
            <w:tcW w:w="2130" w:type="dxa"/>
            <w:vAlign w:val="center"/>
          </w:tcPr>
          <w:p w:rsidR="007034A2" w:rsidRDefault="00DE35B1">
            <w:pPr>
              <w:pStyle w:val="a8"/>
              <w:rPr>
                <w:sz w:val="21"/>
                <w:szCs w:val="21"/>
              </w:rPr>
            </w:pPr>
            <w:r>
              <w:rPr>
                <w:sz w:val="21"/>
                <w:szCs w:val="21"/>
              </w:rPr>
              <w:t>38</w:t>
            </w:r>
            <w:r>
              <w:rPr>
                <w:rFonts w:hint="eastAsia"/>
                <w:sz w:val="21"/>
                <w:szCs w:val="21"/>
              </w:rPr>
              <w:t>8</w:t>
            </w:r>
          </w:p>
        </w:tc>
        <w:tc>
          <w:tcPr>
            <w:tcW w:w="960" w:type="dxa"/>
            <w:vAlign w:val="center"/>
          </w:tcPr>
          <w:p w:rsidR="007034A2" w:rsidRDefault="00DE35B1">
            <w:pPr>
              <w:pStyle w:val="a8"/>
              <w:rPr>
                <w:sz w:val="21"/>
                <w:szCs w:val="21"/>
              </w:rPr>
            </w:pPr>
            <w:r>
              <w:rPr>
                <w:rFonts w:hint="eastAsia"/>
                <w:sz w:val="21"/>
                <w:szCs w:val="21"/>
              </w:rPr>
              <w:t>/</w:t>
            </w:r>
          </w:p>
        </w:tc>
        <w:tc>
          <w:tcPr>
            <w:tcW w:w="2513" w:type="dxa"/>
            <w:vMerge/>
            <w:vAlign w:val="center"/>
          </w:tcPr>
          <w:p w:rsidR="007034A2" w:rsidRDefault="007034A2">
            <w:pPr>
              <w:pStyle w:val="a8"/>
              <w:rPr>
                <w:sz w:val="21"/>
                <w:szCs w:val="21"/>
              </w:rPr>
            </w:pPr>
          </w:p>
        </w:tc>
      </w:tr>
      <w:tr w:rsidR="007034A2">
        <w:trPr>
          <w:trHeight w:val="372"/>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福州八中</w:t>
            </w:r>
          </w:p>
        </w:tc>
        <w:tc>
          <w:tcPr>
            <w:tcW w:w="690" w:type="dxa"/>
            <w:vAlign w:val="center"/>
          </w:tcPr>
          <w:p w:rsidR="007034A2" w:rsidRDefault="00DE35B1">
            <w:pPr>
              <w:pStyle w:val="a8"/>
              <w:rPr>
                <w:sz w:val="21"/>
                <w:szCs w:val="21"/>
              </w:rPr>
            </w:pPr>
            <w:r>
              <w:rPr>
                <w:rFonts w:hint="eastAsia"/>
                <w:sz w:val="21"/>
                <w:szCs w:val="21"/>
              </w:rPr>
              <w:t>N</w:t>
            </w:r>
            <w:r>
              <w:rPr>
                <w:sz w:val="21"/>
                <w:szCs w:val="21"/>
              </w:rPr>
              <w:t>W</w:t>
            </w:r>
          </w:p>
        </w:tc>
        <w:tc>
          <w:tcPr>
            <w:tcW w:w="2130" w:type="dxa"/>
            <w:vAlign w:val="center"/>
          </w:tcPr>
          <w:p w:rsidR="007034A2" w:rsidRDefault="00DE35B1">
            <w:pPr>
              <w:pStyle w:val="a8"/>
              <w:rPr>
                <w:sz w:val="21"/>
                <w:szCs w:val="21"/>
              </w:rPr>
            </w:pPr>
            <w:r>
              <w:rPr>
                <w:rFonts w:hint="eastAsia"/>
                <w:sz w:val="21"/>
                <w:szCs w:val="21"/>
              </w:rPr>
              <w:t>7</w:t>
            </w:r>
            <w:r>
              <w:rPr>
                <w:sz w:val="21"/>
                <w:szCs w:val="21"/>
              </w:rPr>
              <w:t>54</w:t>
            </w:r>
          </w:p>
        </w:tc>
        <w:tc>
          <w:tcPr>
            <w:tcW w:w="960" w:type="dxa"/>
            <w:vAlign w:val="center"/>
          </w:tcPr>
          <w:p w:rsidR="007034A2" w:rsidRDefault="00DE35B1">
            <w:pPr>
              <w:pStyle w:val="a8"/>
              <w:rPr>
                <w:sz w:val="21"/>
                <w:szCs w:val="21"/>
              </w:rPr>
            </w:pPr>
            <w:r>
              <w:rPr>
                <w:rFonts w:hint="eastAsia"/>
                <w:sz w:val="21"/>
                <w:szCs w:val="21"/>
              </w:rPr>
              <w:t>/</w:t>
            </w:r>
          </w:p>
        </w:tc>
        <w:tc>
          <w:tcPr>
            <w:tcW w:w="2513" w:type="dxa"/>
            <w:vMerge/>
            <w:vAlign w:val="center"/>
          </w:tcPr>
          <w:p w:rsidR="007034A2" w:rsidRDefault="007034A2">
            <w:pPr>
              <w:pStyle w:val="a8"/>
              <w:rPr>
                <w:sz w:val="21"/>
                <w:szCs w:val="21"/>
              </w:rPr>
            </w:pPr>
          </w:p>
        </w:tc>
      </w:tr>
      <w:tr w:rsidR="007034A2">
        <w:trPr>
          <w:trHeight w:val="372"/>
        </w:trPr>
        <w:tc>
          <w:tcPr>
            <w:tcW w:w="878" w:type="dxa"/>
            <w:vMerge w:val="restart"/>
            <w:vAlign w:val="center"/>
          </w:tcPr>
          <w:p w:rsidR="007034A2" w:rsidRDefault="00DE35B1">
            <w:pPr>
              <w:pStyle w:val="a8"/>
              <w:rPr>
                <w:sz w:val="21"/>
                <w:szCs w:val="21"/>
              </w:rPr>
            </w:pPr>
            <w:r>
              <w:rPr>
                <w:sz w:val="21"/>
                <w:szCs w:val="21"/>
              </w:rPr>
              <w:t>声环境</w:t>
            </w:r>
          </w:p>
        </w:tc>
        <w:tc>
          <w:tcPr>
            <w:tcW w:w="1350" w:type="dxa"/>
            <w:vAlign w:val="center"/>
          </w:tcPr>
          <w:p w:rsidR="007034A2" w:rsidRDefault="00DE35B1">
            <w:pPr>
              <w:pStyle w:val="a8"/>
              <w:rPr>
                <w:sz w:val="21"/>
                <w:szCs w:val="21"/>
              </w:rPr>
            </w:pPr>
            <w:r>
              <w:rPr>
                <w:rFonts w:hint="eastAsia"/>
                <w:sz w:val="21"/>
                <w:szCs w:val="21"/>
              </w:rPr>
              <w:t>鸿雁大厦</w:t>
            </w:r>
          </w:p>
        </w:tc>
        <w:tc>
          <w:tcPr>
            <w:tcW w:w="690" w:type="dxa"/>
            <w:vAlign w:val="center"/>
          </w:tcPr>
          <w:p w:rsidR="007034A2" w:rsidRDefault="00DE35B1">
            <w:pPr>
              <w:pStyle w:val="a8"/>
              <w:rPr>
                <w:sz w:val="21"/>
                <w:szCs w:val="21"/>
              </w:rPr>
            </w:pPr>
            <w:r>
              <w:rPr>
                <w:rFonts w:hint="eastAsia"/>
                <w:sz w:val="21"/>
                <w:szCs w:val="21"/>
              </w:rPr>
              <w:t>S</w:t>
            </w:r>
          </w:p>
        </w:tc>
        <w:tc>
          <w:tcPr>
            <w:tcW w:w="2130" w:type="dxa"/>
            <w:vAlign w:val="center"/>
          </w:tcPr>
          <w:p w:rsidR="007034A2" w:rsidRDefault="00DE35B1">
            <w:pPr>
              <w:pStyle w:val="a8"/>
              <w:rPr>
                <w:sz w:val="21"/>
                <w:szCs w:val="21"/>
              </w:rPr>
            </w:pPr>
            <w:r>
              <w:rPr>
                <w:sz w:val="21"/>
                <w:szCs w:val="21"/>
              </w:rPr>
              <w:t>23</w:t>
            </w:r>
          </w:p>
        </w:tc>
        <w:tc>
          <w:tcPr>
            <w:tcW w:w="960" w:type="dxa"/>
            <w:vAlign w:val="center"/>
          </w:tcPr>
          <w:p w:rsidR="007034A2" w:rsidRDefault="00DE35B1">
            <w:pPr>
              <w:pStyle w:val="a8"/>
              <w:rPr>
                <w:sz w:val="21"/>
                <w:szCs w:val="21"/>
              </w:rPr>
            </w:pPr>
            <w:r>
              <w:rPr>
                <w:rFonts w:hint="eastAsia"/>
                <w:sz w:val="21"/>
                <w:szCs w:val="21"/>
              </w:rPr>
              <w:t>约</w:t>
            </w:r>
            <w:r>
              <w:rPr>
                <w:rFonts w:hint="eastAsia"/>
                <w:sz w:val="21"/>
                <w:szCs w:val="21"/>
              </w:rPr>
              <w:t>1</w:t>
            </w:r>
            <w:r>
              <w:rPr>
                <w:sz w:val="21"/>
                <w:szCs w:val="21"/>
              </w:rPr>
              <w:t>200</w:t>
            </w:r>
          </w:p>
        </w:tc>
        <w:tc>
          <w:tcPr>
            <w:tcW w:w="2513" w:type="dxa"/>
            <w:vMerge w:val="restart"/>
            <w:vAlign w:val="center"/>
          </w:tcPr>
          <w:p w:rsidR="007034A2" w:rsidRDefault="00DE35B1">
            <w:pPr>
              <w:pStyle w:val="a8"/>
              <w:rPr>
                <w:sz w:val="21"/>
                <w:szCs w:val="21"/>
              </w:rPr>
            </w:pPr>
            <w:r>
              <w:rPr>
                <w:rFonts w:hint="eastAsia"/>
                <w:sz w:val="21"/>
                <w:szCs w:val="21"/>
              </w:rPr>
              <w:t>《声环境质量标准》（</w:t>
            </w:r>
            <w:r>
              <w:rPr>
                <w:rFonts w:hint="eastAsia"/>
                <w:sz w:val="21"/>
                <w:szCs w:val="21"/>
              </w:rPr>
              <w:t>GB3096-2008</w:t>
            </w:r>
            <w:r>
              <w:rPr>
                <w:rFonts w:hint="eastAsia"/>
                <w:sz w:val="21"/>
                <w:szCs w:val="21"/>
              </w:rPr>
              <w:t>）</w:t>
            </w:r>
            <w:r>
              <w:rPr>
                <w:sz w:val="21"/>
                <w:szCs w:val="21"/>
              </w:rPr>
              <w:t>2</w:t>
            </w:r>
            <w:r>
              <w:rPr>
                <w:rFonts w:hint="eastAsia"/>
                <w:sz w:val="21"/>
                <w:szCs w:val="21"/>
              </w:rPr>
              <w:t>类</w:t>
            </w:r>
          </w:p>
        </w:tc>
      </w:tr>
      <w:tr w:rsidR="007034A2">
        <w:trPr>
          <w:trHeight w:val="372"/>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南山纵横瀛洲府（在建）</w:t>
            </w:r>
          </w:p>
        </w:tc>
        <w:tc>
          <w:tcPr>
            <w:tcW w:w="690" w:type="dxa"/>
            <w:vAlign w:val="center"/>
          </w:tcPr>
          <w:p w:rsidR="007034A2" w:rsidRDefault="00DE35B1">
            <w:pPr>
              <w:pStyle w:val="a8"/>
              <w:rPr>
                <w:sz w:val="21"/>
                <w:szCs w:val="21"/>
              </w:rPr>
            </w:pPr>
            <w:r>
              <w:rPr>
                <w:rFonts w:hint="eastAsia"/>
                <w:sz w:val="21"/>
                <w:szCs w:val="21"/>
              </w:rPr>
              <w:t>N</w:t>
            </w:r>
          </w:p>
        </w:tc>
        <w:tc>
          <w:tcPr>
            <w:tcW w:w="2130" w:type="dxa"/>
            <w:vAlign w:val="center"/>
          </w:tcPr>
          <w:p w:rsidR="007034A2" w:rsidRDefault="00DE35B1">
            <w:pPr>
              <w:pStyle w:val="a8"/>
              <w:rPr>
                <w:sz w:val="21"/>
                <w:szCs w:val="21"/>
              </w:rPr>
            </w:pPr>
            <w:r>
              <w:rPr>
                <w:rFonts w:hint="eastAsia"/>
                <w:sz w:val="21"/>
                <w:szCs w:val="21"/>
              </w:rPr>
              <w:t>4</w:t>
            </w:r>
            <w:r>
              <w:rPr>
                <w:sz w:val="21"/>
                <w:szCs w:val="21"/>
              </w:rPr>
              <w:t>8</w:t>
            </w:r>
          </w:p>
        </w:tc>
        <w:tc>
          <w:tcPr>
            <w:tcW w:w="960" w:type="dxa"/>
            <w:vAlign w:val="center"/>
          </w:tcPr>
          <w:p w:rsidR="007034A2" w:rsidRDefault="00DE35B1">
            <w:pPr>
              <w:pStyle w:val="a8"/>
              <w:rPr>
                <w:sz w:val="21"/>
                <w:szCs w:val="21"/>
              </w:rPr>
            </w:pPr>
            <w:r>
              <w:rPr>
                <w:sz w:val="21"/>
                <w:szCs w:val="21"/>
              </w:rPr>
              <w:t>/</w:t>
            </w:r>
          </w:p>
        </w:tc>
        <w:tc>
          <w:tcPr>
            <w:tcW w:w="2513" w:type="dxa"/>
            <w:vMerge/>
            <w:vAlign w:val="center"/>
          </w:tcPr>
          <w:p w:rsidR="007034A2" w:rsidRDefault="007034A2">
            <w:pPr>
              <w:pStyle w:val="a8"/>
              <w:rPr>
                <w:sz w:val="21"/>
                <w:szCs w:val="21"/>
              </w:rPr>
            </w:pPr>
          </w:p>
        </w:tc>
      </w:tr>
      <w:tr w:rsidR="007034A2">
        <w:trPr>
          <w:trHeight w:val="372"/>
        </w:trPr>
        <w:tc>
          <w:tcPr>
            <w:tcW w:w="878" w:type="dxa"/>
            <w:vMerge/>
            <w:vAlign w:val="center"/>
          </w:tcPr>
          <w:p w:rsidR="007034A2" w:rsidRDefault="007034A2">
            <w:pPr>
              <w:pStyle w:val="a8"/>
              <w:rPr>
                <w:sz w:val="21"/>
                <w:szCs w:val="21"/>
              </w:rPr>
            </w:pPr>
          </w:p>
        </w:tc>
        <w:tc>
          <w:tcPr>
            <w:tcW w:w="1350" w:type="dxa"/>
            <w:vAlign w:val="center"/>
          </w:tcPr>
          <w:p w:rsidR="007034A2" w:rsidRDefault="00DE35B1">
            <w:pPr>
              <w:pStyle w:val="a8"/>
              <w:rPr>
                <w:sz w:val="21"/>
                <w:szCs w:val="21"/>
              </w:rPr>
            </w:pPr>
            <w:r>
              <w:rPr>
                <w:rFonts w:hint="eastAsia"/>
                <w:sz w:val="21"/>
                <w:szCs w:val="21"/>
              </w:rPr>
              <w:t>南台商都二期小区</w:t>
            </w:r>
          </w:p>
        </w:tc>
        <w:tc>
          <w:tcPr>
            <w:tcW w:w="690" w:type="dxa"/>
            <w:vAlign w:val="center"/>
          </w:tcPr>
          <w:p w:rsidR="007034A2" w:rsidRDefault="00DE35B1">
            <w:pPr>
              <w:pStyle w:val="a8"/>
              <w:rPr>
                <w:sz w:val="21"/>
                <w:szCs w:val="21"/>
              </w:rPr>
            </w:pPr>
            <w:r>
              <w:rPr>
                <w:rFonts w:hint="eastAsia"/>
                <w:sz w:val="21"/>
                <w:szCs w:val="21"/>
              </w:rPr>
              <w:t>S</w:t>
            </w:r>
            <w:r>
              <w:rPr>
                <w:sz w:val="21"/>
                <w:szCs w:val="21"/>
              </w:rPr>
              <w:t>E</w:t>
            </w:r>
          </w:p>
        </w:tc>
        <w:tc>
          <w:tcPr>
            <w:tcW w:w="2130" w:type="dxa"/>
            <w:vAlign w:val="center"/>
          </w:tcPr>
          <w:p w:rsidR="007034A2" w:rsidRDefault="00DE35B1">
            <w:pPr>
              <w:pStyle w:val="a8"/>
              <w:rPr>
                <w:sz w:val="21"/>
                <w:szCs w:val="21"/>
              </w:rPr>
            </w:pPr>
            <w:r>
              <w:rPr>
                <w:rFonts w:hint="eastAsia"/>
                <w:sz w:val="21"/>
                <w:szCs w:val="21"/>
              </w:rPr>
              <w:t>1</w:t>
            </w:r>
            <w:r>
              <w:rPr>
                <w:sz w:val="21"/>
                <w:szCs w:val="21"/>
              </w:rPr>
              <w:t>13</w:t>
            </w:r>
          </w:p>
        </w:tc>
        <w:tc>
          <w:tcPr>
            <w:tcW w:w="960" w:type="dxa"/>
            <w:vAlign w:val="center"/>
          </w:tcPr>
          <w:p w:rsidR="007034A2" w:rsidRDefault="00DE35B1">
            <w:pPr>
              <w:pStyle w:val="a8"/>
              <w:rPr>
                <w:sz w:val="21"/>
                <w:szCs w:val="21"/>
              </w:rPr>
            </w:pPr>
            <w:r>
              <w:rPr>
                <w:rFonts w:hint="eastAsia"/>
                <w:sz w:val="21"/>
                <w:szCs w:val="21"/>
              </w:rPr>
              <w:t>约</w:t>
            </w:r>
            <w:r>
              <w:rPr>
                <w:rFonts w:hint="eastAsia"/>
                <w:sz w:val="21"/>
                <w:szCs w:val="21"/>
              </w:rPr>
              <w:t>7</w:t>
            </w:r>
            <w:r>
              <w:rPr>
                <w:sz w:val="21"/>
                <w:szCs w:val="21"/>
              </w:rPr>
              <w:t>761</w:t>
            </w:r>
          </w:p>
        </w:tc>
        <w:tc>
          <w:tcPr>
            <w:tcW w:w="2513" w:type="dxa"/>
            <w:vMerge/>
            <w:vAlign w:val="center"/>
          </w:tcPr>
          <w:p w:rsidR="007034A2" w:rsidRDefault="007034A2">
            <w:pPr>
              <w:pStyle w:val="a8"/>
              <w:rPr>
                <w:sz w:val="21"/>
                <w:szCs w:val="21"/>
              </w:rPr>
            </w:pPr>
          </w:p>
        </w:tc>
      </w:tr>
    </w:tbl>
    <w:p w:rsidR="007034A2" w:rsidRDefault="007034A2">
      <w:pPr>
        <w:tabs>
          <w:tab w:val="left" w:pos="1866"/>
        </w:tabs>
        <w:ind w:firstLine="480"/>
        <w:sectPr w:rsidR="007034A2">
          <w:pgSz w:w="11905" w:h="16838"/>
          <w:pgMar w:top="1588" w:right="1418" w:bottom="1418" w:left="1701" w:header="851" w:footer="567" w:gutter="0"/>
          <w:cols w:space="720"/>
          <w:docGrid w:linePitch="326"/>
        </w:sectPr>
      </w:pPr>
    </w:p>
    <w:p w:rsidR="007034A2" w:rsidRDefault="00DE35B1">
      <w:pPr>
        <w:tabs>
          <w:tab w:val="left" w:pos="1866"/>
        </w:tabs>
        <w:ind w:firstLineChars="0" w:firstLine="0"/>
      </w:pPr>
      <w:r>
        <w:rPr>
          <w:noProof/>
        </w:rPr>
        <w:lastRenderedPageBreak/>
        <w:drawing>
          <wp:inline distT="0" distB="0" distL="0" distR="0">
            <wp:extent cx="8783320" cy="501459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4"/>
                    <a:stretch>
                      <a:fillRect/>
                    </a:stretch>
                  </pic:blipFill>
                  <pic:spPr>
                    <a:xfrm>
                      <a:off x="0" y="0"/>
                      <a:ext cx="8783320" cy="5014595"/>
                    </a:xfrm>
                    <a:prstGeom prst="rect">
                      <a:avLst/>
                    </a:prstGeom>
                  </pic:spPr>
                </pic:pic>
              </a:graphicData>
            </a:graphic>
          </wp:inline>
        </w:drawing>
      </w:r>
    </w:p>
    <w:p w:rsidR="007034A2" w:rsidRDefault="00DE35B1">
      <w:pPr>
        <w:pStyle w:val="CCW"/>
        <w:rPr>
          <w:rStyle w:val="CCWChar"/>
          <w:b/>
        </w:rPr>
        <w:sectPr w:rsidR="007034A2">
          <w:pgSz w:w="16838" w:h="11905" w:orient="landscape"/>
          <w:pgMar w:top="1418" w:right="1418" w:bottom="1701" w:left="1588" w:header="851" w:footer="567" w:gutter="0"/>
          <w:cols w:space="720"/>
          <w:docGrid w:linePitch="326"/>
        </w:sectPr>
      </w:pPr>
      <w:r>
        <w:rPr>
          <w:rStyle w:val="CCWChar"/>
          <w:rFonts w:hint="eastAsia"/>
          <w:b/>
        </w:rPr>
        <w:t>图</w:t>
      </w:r>
      <w:r>
        <w:rPr>
          <w:rStyle w:val="CCWChar"/>
          <w:rFonts w:hint="eastAsia"/>
          <w:b/>
        </w:rPr>
        <w:t>3</w:t>
      </w:r>
      <w:r>
        <w:rPr>
          <w:rStyle w:val="CCWChar"/>
          <w:b/>
        </w:rPr>
        <w:t xml:space="preserve">.2-1  </w:t>
      </w:r>
      <w:r>
        <w:rPr>
          <w:rStyle w:val="CCWChar"/>
          <w:rFonts w:hint="eastAsia"/>
          <w:b/>
        </w:rPr>
        <w:t>周边环境敏感目标分布图</w:t>
      </w:r>
    </w:p>
    <w:p w:rsidR="007034A2" w:rsidRDefault="00DE35B1">
      <w:pPr>
        <w:pStyle w:val="1"/>
        <w:spacing w:before="120"/>
      </w:pPr>
      <w:r>
        <w:rPr>
          <w:rFonts w:hint="eastAsia"/>
        </w:rPr>
        <w:lastRenderedPageBreak/>
        <w:t>4</w:t>
      </w:r>
      <w:r>
        <w:rPr>
          <w:rFonts w:hint="eastAsia"/>
        </w:rPr>
        <w:t>项目工程分析</w:t>
      </w:r>
    </w:p>
    <w:p w:rsidR="007034A2" w:rsidRDefault="00DE35B1">
      <w:pPr>
        <w:pStyle w:val="2"/>
        <w:tabs>
          <w:tab w:val="left" w:pos="5400"/>
        </w:tabs>
        <w:spacing w:before="120"/>
      </w:pPr>
      <w:bookmarkStart w:id="19" w:name="_Toc8178"/>
      <w:bookmarkStart w:id="20" w:name="_Toc30666"/>
      <w:r>
        <w:rPr>
          <w:rFonts w:hint="eastAsia"/>
        </w:rPr>
        <w:t>4</w:t>
      </w:r>
      <w:r>
        <w:t>.1</w:t>
      </w:r>
      <w:r>
        <w:rPr>
          <w:rFonts w:hint="eastAsia"/>
        </w:rPr>
        <w:t>现有项目工程概况</w:t>
      </w:r>
    </w:p>
    <w:p w:rsidR="007034A2" w:rsidRDefault="00DE35B1">
      <w:pPr>
        <w:ind w:firstLine="480"/>
        <w:rPr>
          <w:highlight w:val="yellow"/>
        </w:rPr>
      </w:pPr>
      <w:r>
        <w:rPr>
          <w:rFonts w:hint="eastAsia"/>
        </w:rPr>
        <w:t>福州台江医院位于福建省福州市台江区五一南路</w:t>
      </w:r>
      <w:r>
        <w:rPr>
          <w:rFonts w:hint="eastAsia"/>
        </w:rPr>
        <w:t>2</w:t>
      </w:r>
      <w:r>
        <w:t>93</w:t>
      </w:r>
      <w:r>
        <w:rPr>
          <w:rFonts w:hint="eastAsia"/>
        </w:rPr>
        <w:t>号。现有项目始建于</w:t>
      </w:r>
      <w:r>
        <w:rPr>
          <w:rFonts w:hint="eastAsia"/>
        </w:rPr>
        <w:t>1</w:t>
      </w:r>
      <w:r>
        <w:t>958</w:t>
      </w:r>
      <w:r>
        <w:rPr>
          <w:rFonts w:hint="eastAsia"/>
        </w:rPr>
        <w:t>年，于</w:t>
      </w:r>
      <w:r>
        <w:rPr>
          <w:rFonts w:hint="eastAsia"/>
        </w:rPr>
        <w:t>2</w:t>
      </w:r>
      <w:r>
        <w:t>002</w:t>
      </w:r>
      <w:r>
        <w:rPr>
          <w:rFonts w:hint="eastAsia"/>
        </w:rPr>
        <w:t>年对福州台江医院污水处理设施进行竣工验收，并取得《福州市台江医院污水处理设施竣工验收会议纪要》，详见附件</w:t>
      </w:r>
      <w:r>
        <w:rPr>
          <w:rFonts w:hint="eastAsia"/>
        </w:rPr>
        <w:t>7</w:t>
      </w:r>
      <w:r>
        <w:rPr>
          <w:rFonts w:hint="eastAsia"/>
        </w:rPr>
        <w:t>；</w:t>
      </w:r>
      <w:r>
        <w:rPr>
          <w:rFonts w:hint="eastAsia"/>
        </w:rPr>
        <w:t>2</w:t>
      </w:r>
      <w:r>
        <w:t>010</w:t>
      </w:r>
      <w:r>
        <w:rPr>
          <w:rFonts w:hint="eastAsia"/>
        </w:rPr>
        <w:t>年</w:t>
      </w:r>
      <w:r>
        <w:rPr>
          <w:rFonts w:hint="eastAsia"/>
        </w:rPr>
        <w:t>2</w:t>
      </w:r>
      <w:r>
        <w:rPr>
          <w:rFonts w:hint="eastAsia"/>
        </w:rPr>
        <w:t>月</w:t>
      </w:r>
      <w:r>
        <w:rPr>
          <w:rFonts w:hint="eastAsia"/>
        </w:rPr>
        <w:t>1</w:t>
      </w:r>
      <w:r>
        <w:t>1</w:t>
      </w:r>
      <w:r>
        <w:rPr>
          <w:rFonts w:hint="eastAsia"/>
        </w:rPr>
        <w:t>日取得《福州市环境保护局关于福州台江医院病房大楼扩建工程项目环境影响报告书的审批意见》，后由于场地条件受限及历史遗留问题等原因，并未实施此次环评的扩建工程，依旧维持原状运营，</w:t>
      </w:r>
      <w:proofErr w:type="gramStart"/>
      <w:r>
        <w:rPr>
          <w:rFonts w:hint="eastAsia"/>
        </w:rPr>
        <w:t>故之前</w:t>
      </w:r>
      <w:proofErr w:type="gramEnd"/>
      <w:r>
        <w:rPr>
          <w:rFonts w:hint="eastAsia"/>
        </w:rPr>
        <w:t>环境保护局所批复内容不再实施，更改为进行本次扩建。因此本次</w:t>
      </w:r>
      <w:proofErr w:type="gramStart"/>
      <w:r>
        <w:rPr>
          <w:rFonts w:hint="eastAsia"/>
        </w:rPr>
        <w:t>环评对现有</w:t>
      </w:r>
      <w:proofErr w:type="gramEnd"/>
      <w:r>
        <w:rPr>
          <w:rFonts w:hint="eastAsia"/>
        </w:rPr>
        <w:t>项目概况描述采用企业实际建设情况进行描述。</w:t>
      </w:r>
    </w:p>
    <w:p w:rsidR="007034A2" w:rsidRDefault="00DE35B1">
      <w:pPr>
        <w:pStyle w:val="3"/>
        <w:spacing w:before="120"/>
      </w:pPr>
      <w:r>
        <w:rPr>
          <w:rFonts w:hint="eastAsia"/>
        </w:rPr>
        <w:t>4</w:t>
      </w:r>
      <w:r>
        <w:t>.1</w:t>
      </w:r>
      <w:r>
        <w:t>.1</w:t>
      </w:r>
      <w:r>
        <w:rPr>
          <w:rFonts w:hint="eastAsia"/>
        </w:rPr>
        <w:t>现有项目基本概况</w:t>
      </w:r>
    </w:p>
    <w:p w:rsidR="007034A2" w:rsidRDefault="00DE35B1">
      <w:pPr>
        <w:ind w:firstLine="480"/>
      </w:pPr>
      <w:r>
        <w:rPr>
          <w:rFonts w:hint="eastAsia"/>
        </w:rPr>
        <w:t>（</w:t>
      </w:r>
      <w:r>
        <w:rPr>
          <w:rFonts w:hint="eastAsia"/>
        </w:rPr>
        <w:t>1</w:t>
      </w:r>
      <w:r>
        <w:rPr>
          <w:rFonts w:hint="eastAsia"/>
        </w:rPr>
        <w:t>）项目名称：福州台江医院</w:t>
      </w:r>
    </w:p>
    <w:p w:rsidR="007034A2" w:rsidRDefault="00DE35B1">
      <w:pPr>
        <w:ind w:firstLine="480"/>
      </w:pPr>
      <w:r>
        <w:rPr>
          <w:rFonts w:hint="eastAsia"/>
        </w:rPr>
        <w:t>（</w:t>
      </w:r>
      <w:r>
        <w:rPr>
          <w:rFonts w:hint="eastAsia"/>
        </w:rPr>
        <w:t>2</w:t>
      </w:r>
      <w:r>
        <w:rPr>
          <w:rFonts w:hint="eastAsia"/>
        </w:rPr>
        <w:t>）建设单位：福州台江医院</w:t>
      </w:r>
    </w:p>
    <w:p w:rsidR="007034A2" w:rsidRDefault="00DE35B1">
      <w:pPr>
        <w:ind w:firstLine="480"/>
      </w:pPr>
      <w:r>
        <w:rPr>
          <w:rFonts w:hint="eastAsia"/>
        </w:rPr>
        <w:t>（</w:t>
      </w:r>
      <w:r>
        <w:rPr>
          <w:rFonts w:hint="eastAsia"/>
        </w:rPr>
        <w:t>3</w:t>
      </w:r>
      <w:r>
        <w:rPr>
          <w:rFonts w:hint="eastAsia"/>
        </w:rPr>
        <w:t>）建设地点：福州台江区五一南路</w:t>
      </w:r>
      <w:r>
        <w:rPr>
          <w:rFonts w:hint="eastAsia"/>
        </w:rPr>
        <w:t>2</w:t>
      </w:r>
      <w:r>
        <w:t>93</w:t>
      </w:r>
      <w:r>
        <w:rPr>
          <w:rFonts w:hint="eastAsia"/>
        </w:rPr>
        <w:t>号（台江广场旁）</w:t>
      </w:r>
    </w:p>
    <w:p w:rsidR="007034A2" w:rsidRDefault="00DE35B1">
      <w:pPr>
        <w:ind w:firstLine="480"/>
      </w:pPr>
      <w:r>
        <w:rPr>
          <w:rFonts w:hint="eastAsia"/>
        </w:rPr>
        <w:t>（</w:t>
      </w:r>
      <w:r>
        <w:rPr>
          <w:rFonts w:hint="eastAsia"/>
        </w:rPr>
        <w:t>4</w:t>
      </w:r>
      <w:r>
        <w:rPr>
          <w:rFonts w:hint="eastAsia"/>
        </w:rPr>
        <w:t>）占地面积：门诊病房</w:t>
      </w:r>
      <w:proofErr w:type="gramStart"/>
      <w:r>
        <w:rPr>
          <w:rFonts w:hint="eastAsia"/>
        </w:rPr>
        <w:t>综合楼约</w:t>
      </w:r>
      <w:proofErr w:type="gramEnd"/>
      <w:r>
        <w:t>665</w:t>
      </w:r>
      <w:r>
        <w:rPr>
          <w:rFonts w:hint="eastAsia"/>
        </w:rPr>
        <w:t>m</w:t>
      </w:r>
      <w:r>
        <w:rPr>
          <w:vertAlign w:val="superscript"/>
        </w:rPr>
        <w:t>2</w:t>
      </w:r>
      <w:r>
        <w:rPr>
          <w:rFonts w:hint="eastAsia"/>
        </w:rPr>
        <w:t>，肛肠内科、儿科</w:t>
      </w:r>
      <w:proofErr w:type="gramStart"/>
      <w:r>
        <w:rPr>
          <w:rFonts w:hint="eastAsia"/>
        </w:rPr>
        <w:t>病区楼约</w:t>
      </w:r>
      <w:proofErr w:type="gramEnd"/>
      <w:r>
        <w:t>393</w:t>
      </w:r>
      <w:r>
        <w:rPr>
          <w:rFonts w:hint="eastAsia"/>
        </w:rPr>
        <w:t>m</w:t>
      </w:r>
      <w:r>
        <w:rPr>
          <w:vertAlign w:val="superscript"/>
        </w:rPr>
        <w:t>2</w:t>
      </w:r>
    </w:p>
    <w:p w:rsidR="007034A2" w:rsidRDefault="00DE35B1">
      <w:pPr>
        <w:ind w:firstLine="480"/>
      </w:pPr>
      <w:r>
        <w:rPr>
          <w:rFonts w:hint="eastAsia"/>
        </w:rPr>
        <w:t>（</w:t>
      </w:r>
      <w:r>
        <w:rPr>
          <w:rFonts w:hint="eastAsia"/>
        </w:rPr>
        <w:t>5</w:t>
      </w:r>
      <w:r>
        <w:rPr>
          <w:rFonts w:hint="eastAsia"/>
        </w:rPr>
        <w:t>）项目规模：现有业务用房两幢：①门诊病房综合楼（</w:t>
      </w:r>
      <w:proofErr w:type="gramStart"/>
      <w:r>
        <w:rPr>
          <w:rFonts w:hint="eastAsia"/>
        </w:rPr>
        <w:t>含行政</w:t>
      </w:r>
      <w:proofErr w:type="gramEnd"/>
      <w:r>
        <w:rPr>
          <w:rFonts w:hint="eastAsia"/>
        </w:rPr>
        <w:t>用房）建筑面积</w:t>
      </w:r>
      <w:r>
        <w:rPr>
          <w:rFonts w:hint="eastAsia"/>
        </w:rPr>
        <w:t>6</w:t>
      </w:r>
      <w:r>
        <w:t>600</w:t>
      </w:r>
      <w:r>
        <w:rPr>
          <w:rFonts w:hint="eastAsia"/>
        </w:rPr>
        <w:t>m</w:t>
      </w:r>
      <w:r>
        <w:rPr>
          <w:vertAlign w:val="superscript"/>
        </w:rPr>
        <w:t>2</w:t>
      </w:r>
      <w:r>
        <w:rPr>
          <w:rFonts w:hint="eastAsia"/>
        </w:rPr>
        <w:t>，②肛肠内科、儿科</w:t>
      </w:r>
      <w:proofErr w:type="gramStart"/>
      <w:r>
        <w:rPr>
          <w:rFonts w:hint="eastAsia"/>
        </w:rPr>
        <w:t>病区楼</w:t>
      </w:r>
      <w:proofErr w:type="gramEnd"/>
      <w:r>
        <w:rPr>
          <w:rFonts w:hint="eastAsia"/>
        </w:rPr>
        <w:t>建筑面积约</w:t>
      </w:r>
      <w:r>
        <w:rPr>
          <w:rFonts w:hint="eastAsia"/>
        </w:rPr>
        <w:t>2</w:t>
      </w:r>
      <w:r>
        <w:t>000</w:t>
      </w:r>
      <w:r>
        <w:rPr>
          <w:rFonts w:hint="eastAsia"/>
        </w:rPr>
        <w:t>m</w:t>
      </w:r>
      <w:r>
        <w:rPr>
          <w:vertAlign w:val="superscript"/>
        </w:rPr>
        <w:t>2</w:t>
      </w:r>
      <w:r>
        <w:rPr>
          <w:rFonts w:hint="eastAsia"/>
        </w:rPr>
        <w:t>。</w:t>
      </w:r>
    </w:p>
    <w:p w:rsidR="007034A2" w:rsidRDefault="00DE35B1">
      <w:pPr>
        <w:ind w:firstLine="480"/>
      </w:pPr>
      <w:r>
        <w:rPr>
          <w:rFonts w:hint="eastAsia"/>
        </w:rPr>
        <w:t>（</w:t>
      </w:r>
      <w:r>
        <w:rPr>
          <w:rFonts w:hint="eastAsia"/>
        </w:rPr>
        <w:t>6</w:t>
      </w:r>
      <w:r>
        <w:rPr>
          <w:rFonts w:hint="eastAsia"/>
        </w:rPr>
        <w:t>）工作制度及劳动定员：卫生技术人员</w:t>
      </w:r>
      <w:r>
        <w:rPr>
          <w:rFonts w:hint="eastAsia"/>
        </w:rPr>
        <w:t>2</w:t>
      </w:r>
      <w:r>
        <w:t>61</w:t>
      </w:r>
      <w:r>
        <w:rPr>
          <w:rFonts w:hint="eastAsia"/>
        </w:rPr>
        <w:t>名，后勤行政人员</w:t>
      </w:r>
      <w:r>
        <w:rPr>
          <w:rFonts w:hint="eastAsia"/>
        </w:rPr>
        <w:t>7</w:t>
      </w:r>
      <w:r>
        <w:t>1</w:t>
      </w:r>
      <w:r>
        <w:rPr>
          <w:rFonts w:hint="eastAsia"/>
        </w:rPr>
        <w:t>名，年门诊量约</w:t>
      </w:r>
      <w:r>
        <w:rPr>
          <w:rFonts w:hint="eastAsia"/>
        </w:rPr>
        <w:t>1</w:t>
      </w:r>
      <w:r>
        <w:t>04390</w:t>
      </w:r>
      <w:r>
        <w:rPr>
          <w:rFonts w:hint="eastAsia"/>
        </w:rPr>
        <w:t>人</w:t>
      </w:r>
      <w:r>
        <w:t>/</w:t>
      </w:r>
      <w:r>
        <w:rPr>
          <w:rFonts w:hint="eastAsia"/>
        </w:rPr>
        <w:t>年，住院病人约</w:t>
      </w:r>
      <w:r>
        <w:rPr>
          <w:rFonts w:hint="eastAsia"/>
        </w:rPr>
        <w:t>3</w:t>
      </w:r>
      <w:r>
        <w:t>551</w:t>
      </w:r>
      <w:r>
        <w:rPr>
          <w:rFonts w:hint="eastAsia"/>
        </w:rPr>
        <w:t>人</w:t>
      </w:r>
      <w:r>
        <w:rPr>
          <w:rFonts w:hint="eastAsia"/>
        </w:rPr>
        <w:t>/</w:t>
      </w:r>
      <w:r>
        <w:rPr>
          <w:rFonts w:hint="eastAsia"/>
        </w:rPr>
        <w:t>年</w:t>
      </w:r>
    </w:p>
    <w:p w:rsidR="007034A2" w:rsidRDefault="00DE35B1">
      <w:pPr>
        <w:ind w:firstLine="480"/>
      </w:pPr>
      <w:r>
        <w:rPr>
          <w:rFonts w:hint="eastAsia"/>
        </w:rPr>
        <w:t>（</w:t>
      </w:r>
      <w:r>
        <w:rPr>
          <w:rFonts w:hint="eastAsia"/>
        </w:rPr>
        <w:t>7</w:t>
      </w:r>
      <w:r>
        <w:rPr>
          <w:rFonts w:hint="eastAsia"/>
        </w:rPr>
        <w:t>）总投资：</w:t>
      </w:r>
      <w:r>
        <w:rPr>
          <w:rFonts w:hint="eastAsia"/>
        </w:rPr>
        <w:t>4</w:t>
      </w:r>
      <w:r>
        <w:t>460</w:t>
      </w:r>
      <w:r>
        <w:rPr>
          <w:rFonts w:hint="eastAsia"/>
        </w:rPr>
        <w:t>万元</w:t>
      </w:r>
    </w:p>
    <w:p w:rsidR="007034A2" w:rsidRDefault="00DE35B1">
      <w:pPr>
        <w:pStyle w:val="3"/>
        <w:spacing w:before="120"/>
      </w:pPr>
      <w:r>
        <w:rPr>
          <w:rFonts w:hint="eastAsia"/>
        </w:rPr>
        <w:t>4</w:t>
      </w:r>
      <w:r>
        <w:t>.1.</w:t>
      </w:r>
      <w:r>
        <w:t>2</w:t>
      </w:r>
      <w:r>
        <w:rPr>
          <w:rFonts w:hint="eastAsia"/>
        </w:rPr>
        <w:t>现有项目主要生产设备及主要建设内容</w:t>
      </w:r>
    </w:p>
    <w:p w:rsidR="007034A2" w:rsidRDefault="00DE35B1">
      <w:pPr>
        <w:ind w:firstLine="480"/>
      </w:pPr>
      <w:r>
        <w:rPr>
          <w:rFonts w:hint="eastAsia"/>
        </w:rPr>
        <w:t>现有项目主要建设内容一览表见表</w:t>
      </w:r>
      <w:r>
        <w:rPr>
          <w:rFonts w:hint="eastAsia"/>
        </w:rPr>
        <w:t>4</w:t>
      </w:r>
      <w:r>
        <w:t>.1-1</w:t>
      </w:r>
      <w:r>
        <w:rPr>
          <w:rFonts w:hint="eastAsia"/>
        </w:rPr>
        <w:t>。</w:t>
      </w:r>
    </w:p>
    <w:p w:rsidR="007034A2" w:rsidRDefault="00DE35B1">
      <w:pPr>
        <w:pStyle w:val="CCW"/>
        <w:ind w:firstLine="480"/>
      </w:pPr>
      <w:r>
        <w:rPr>
          <w:rFonts w:hint="eastAsia"/>
        </w:rPr>
        <w:t>表</w:t>
      </w:r>
      <w:r>
        <w:rPr>
          <w:rFonts w:hint="eastAsia"/>
        </w:rPr>
        <w:t>4</w:t>
      </w:r>
      <w:r>
        <w:t xml:space="preserve">.1-1  </w:t>
      </w:r>
      <w:r>
        <w:rPr>
          <w:rFonts w:hint="eastAsia"/>
        </w:rPr>
        <w:t>现有项目主要建设内容一览表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243"/>
        <w:gridCol w:w="1362"/>
        <w:gridCol w:w="3753"/>
        <w:gridCol w:w="1214"/>
        <w:gridCol w:w="1214"/>
      </w:tblGrid>
      <w:tr w:rsidR="007034A2">
        <w:trPr>
          <w:trHeight w:val="340"/>
          <w:tblHeader/>
          <w:jc w:val="center"/>
        </w:trPr>
        <w:tc>
          <w:tcPr>
            <w:tcW w:w="1482" w:type="pct"/>
            <w:gridSpan w:val="2"/>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功能区</w:t>
            </w:r>
          </w:p>
        </w:tc>
        <w:tc>
          <w:tcPr>
            <w:tcW w:w="2136" w:type="pct"/>
            <w:vMerge w:val="restart"/>
            <w:tcMar>
              <w:left w:w="0" w:type="dxa"/>
              <w:right w:w="0" w:type="dxa"/>
            </w:tcMar>
            <w:vAlign w:val="center"/>
          </w:tcPr>
          <w:p w:rsidR="007034A2" w:rsidRDefault="00DE35B1">
            <w:pPr>
              <w:adjustRightInd w:val="0"/>
              <w:snapToGrid w:val="0"/>
              <w:spacing w:line="0" w:lineRule="atLeast"/>
              <w:ind w:firstLine="420"/>
              <w:jc w:val="center"/>
              <w:rPr>
                <w:snapToGrid w:val="0"/>
                <w:kern w:val="0"/>
                <w:sz w:val="21"/>
                <w:szCs w:val="21"/>
              </w:rPr>
            </w:pPr>
            <w:r>
              <w:rPr>
                <w:snapToGrid w:val="0"/>
                <w:kern w:val="0"/>
                <w:sz w:val="21"/>
                <w:szCs w:val="21"/>
              </w:rPr>
              <w:t>布局</w:t>
            </w:r>
          </w:p>
        </w:tc>
        <w:tc>
          <w:tcPr>
            <w:tcW w:w="691" w:type="pct"/>
            <w:vMerge w:val="restar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面积（</w:t>
            </w:r>
            <w:r>
              <w:rPr>
                <w:rFonts w:hint="eastAsia"/>
                <w:snapToGrid w:val="0"/>
                <w:kern w:val="0"/>
                <w:sz w:val="21"/>
                <w:szCs w:val="21"/>
              </w:rPr>
              <w:t>m</w:t>
            </w:r>
            <w:r>
              <w:rPr>
                <w:snapToGrid w:val="0"/>
                <w:kern w:val="0"/>
                <w:sz w:val="21"/>
                <w:szCs w:val="21"/>
                <w:vertAlign w:val="superscript"/>
              </w:rPr>
              <w:t>2</w:t>
            </w:r>
            <w:r>
              <w:rPr>
                <w:snapToGrid w:val="0"/>
                <w:kern w:val="0"/>
                <w:sz w:val="21"/>
                <w:szCs w:val="21"/>
              </w:rPr>
              <w:t>）</w:t>
            </w:r>
          </w:p>
        </w:tc>
        <w:tc>
          <w:tcPr>
            <w:tcW w:w="691" w:type="pct"/>
            <w:vMerge w:val="restar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病床（张）</w:t>
            </w:r>
          </w:p>
        </w:tc>
      </w:tr>
      <w:tr w:rsidR="007034A2">
        <w:trPr>
          <w:trHeight w:val="340"/>
          <w:tblHeader/>
          <w:jc w:val="center"/>
        </w:trPr>
        <w:tc>
          <w:tcPr>
            <w:tcW w:w="707" w:type="pct"/>
            <w:tcMar>
              <w:left w:w="0" w:type="dxa"/>
              <w:right w:w="0" w:type="dxa"/>
            </w:tcMar>
            <w:vAlign w:val="center"/>
          </w:tcPr>
          <w:p w:rsidR="007034A2" w:rsidRDefault="00DE35B1">
            <w:pPr>
              <w:adjustRightInd w:val="0"/>
              <w:snapToGrid w:val="0"/>
              <w:spacing w:line="0" w:lineRule="atLeast"/>
              <w:ind w:firstLineChars="95" w:firstLine="199"/>
              <w:jc w:val="center"/>
              <w:rPr>
                <w:snapToGrid w:val="0"/>
                <w:kern w:val="0"/>
                <w:sz w:val="21"/>
                <w:szCs w:val="21"/>
              </w:rPr>
            </w:pPr>
            <w:r>
              <w:rPr>
                <w:snapToGrid w:val="0"/>
                <w:kern w:val="0"/>
                <w:sz w:val="21"/>
                <w:szCs w:val="21"/>
              </w:rPr>
              <w:t>建筑</w:t>
            </w: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各层</w:t>
            </w:r>
          </w:p>
        </w:tc>
        <w:tc>
          <w:tcPr>
            <w:tcW w:w="2136"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val="restar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门诊病房综合楼</w:t>
            </w: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一层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内科、外科门诊、</w:t>
            </w:r>
            <w:r>
              <w:rPr>
                <w:snapToGrid w:val="0"/>
                <w:kern w:val="0"/>
                <w:sz w:val="21"/>
                <w:szCs w:val="21"/>
              </w:rPr>
              <w:t>CT</w:t>
            </w:r>
            <w:r>
              <w:rPr>
                <w:snapToGrid w:val="0"/>
                <w:kern w:val="0"/>
                <w:sz w:val="21"/>
                <w:szCs w:val="21"/>
              </w:rPr>
              <w:t>室、</w:t>
            </w:r>
            <w:r>
              <w:rPr>
                <w:rFonts w:hint="eastAsia"/>
                <w:snapToGrid w:val="0"/>
                <w:kern w:val="0"/>
                <w:sz w:val="21"/>
                <w:szCs w:val="21"/>
              </w:rPr>
              <w:t>D</w:t>
            </w:r>
            <w:r>
              <w:rPr>
                <w:snapToGrid w:val="0"/>
                <w:kern w:val="0"/>
                <w:sz w:val="21"/>
                <w:szCs w:val="21"/>
              </w:rPr>
              <w:t>R</w:t>
            </w:r>
            <w:r>
              <w:rPr>
                <w:rFonts w:hint="eastAsia"/>
                <w:snapToGrid w:val="0"/>
                <w:kern w:val="0"/>
                <w:sz w:val="21"/>
                <w:szCs w:val="21"/>
              </w:rPr>
              <w:t>、</w:t>
            </w:r>
            <w:r>
              <w:rPr>
                <w:snapToGrid w:val="0"/>
                <w:kern w:val="0"/>
                <w:sz w:val="21"/>
                <w:szCs w:val="21"/>
              </w:rPr>
              <w:t>化验室、挂号、药房、收费处</w:t>
            </w:r>
          </w:p>
        </w:tc>
        <w:tc>
          <w:tcPr>
            <w:tcW w:w="691" w:type="pct"/>
            <w:vMerge w:val="restar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6600</w:t>
            </w:r>
          </w:p>
        </w:tc>
        <w:tc>
          <w:tcPr>
            <w:tcW w:w="691" w:type="pct"/>
            <w:vMerge w:val="restar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120</w:t>
            </w: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二层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妇科、产科门诊、彩超</w:t>
            </w: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三层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医疗整形美容</w:t>
            </w: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四层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产科病区、</w:t>
            </w:r>
            <w:proofErr w:type="gramStart"/>
            <w:r>
              <w:rPr>
                <w:snapToGrid w:val="0"/>
                <w:kern w:val="0"/>
                <w:sz w:val="21"/>
                <w:szCs w:val="21"/>
              </w:rPr>
              <w:t>婴儿泳吧</w:t>
            </w:r>
            <w:proofErr w:type="gramEnd"/>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五层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妇科病区</w:t>
            </w: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六层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外科病区</w:t>
            </w: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七层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手术室</w:t>
            </w: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八层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行政区</w:t>
            </w: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val="restar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肛肠内科、儿科</w:t>
            </w:r>
            <w:proofErr w:type="gramStart"/>
            <w:r>
              <w:rPr>
                <w:snapToGrid w:val="0"/>
                <w:kern w:val="0"/>
                <w:sz w:val="21"/>
                <w:szCs w:val="21"/>
              </w:rPr>
              <w:t>病区楼</w:t>
            </w:r>
            <w:proofErr w:type="gramEnd"/>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一层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耳鼻喉、肛肠门诊、心电图</w:t>
            </w:r>
            <w:r>
              <w:rPr>
                <w:rFonts w:hint="eastAsia"/>
                <w:snapToGrid w:val="0"/>
                <w:kern w:val="0"/>
                <w:sz w:val="21"/>
                <w:szCs w:val="21"/>
              </w:rPr>
              <w:t>、儿科门诊</w:t>
            </w:r>
          </w:p>
        </w:tc>
        <w:tc>
          <w:tcPr>
            <w:tcW w:w="691" w:type="pct"/>
            <w:vMerge w:val="restar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2000</w:t>
            </w:r>
          </w:p>
        </w:tc>
        <w:tc>
          <w:tcPr>
            <w:tcW w:w="691" w:type="pct"/>
            <w:vMerge w:val="restar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40</w:t>
            </w: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二层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儿科病区</w:t>
            </w: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三层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snapToGrid w:val="0"/>
                <w:kern w:val="0"/>
                <w:sz w:val="21"/>
                <w:szCs w:val="21"/>
              </w:rPr>
              <w:t>内科</w:t>
            </w:r>
            <w:r>
              <w:rPr>
                <w:rFonts w:hint="eastAsia"/>
                <w:snapToGrid w:val="0"/>
                <w:kern w:val="0"/>
                <w:sz w:val="21"/>
                <w:szCs w:val="21"/>
              </w:rPr>
              <w:t>、康复病房</w:t>
            </w: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775"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snapToGrid w:val="0"/>
                <w:kern w:val="0"/>
                <w:sz w:val="21"/>
                <w:szCs w:val="21"/>
              </w:rPr>
              <w:t>四层</w:t>
            </w:r>
          </w:p>
        </w:tc>
        <w:tc>
          <w:tcPr>
            <w:tcW w:w="2136" w:type="pct"/>
            <w:tcMar>
              <w:left w:w="0" w:type="dxa"/>
              <w:right w:w="0" w:type="dxa"/>
            </w:tcMar>
            <w:vAlign w:val="center"/>
          </w:tcPr>
          <w:p w:rsidR="007034A2" w:rsidRDefault="00DE35B1">
            <w:pPr>
              <w:adjustRightInd w:val="0"/>
              <w:snapToGrid w:val="0"/>
              <w:spacing w:line="0" w:lineRule="atLeast"/>
              <w:ind w:firstLineChars="0" w:firstLine="0"/>
              <w:rPr>
                <w:snapToGrid w:val="0"/>
                <w:kern w:val="0"/>
                <w:sz w:val="21"/>
                <w:szCs w:val="21"/>
              </w:rPr>
            </w:pPr>
            <w:r>
              <w:rPr>
                <w:rFonts w:hint="eastAsia"/>
                <w:snapToGrid w:val="0"/>
                <w:kern w:val="0"/>
                <w:sz w:val="21"/>
                <w:szCs w:val="21"/>
              </w:rPr>
              <w:t>胃肠镜</w:t>
            </w: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c>
          <w:tcPr>
            <w:tcW w:w="691" w:type="pct"/>
            <w:vMerge/>
            <w:tcMar>
              <w:left w:w="0" w:type="dxa"/>
              <w:right w:w="0" w:type="dxa"/>
            </w:tcMar>
            <w:vAlign w:val="center"/>
          </w:tcPr>
          <w:p w:rsidR="007034A2" w:rsidRDefault="007034A2">
            <w:pPr>
              <w:adjustRightInd w:val="0"/>
              <w:snapToGrid w:val="0"/>
              <w:spacing w:line="0" w:lineRule="atLeast"/>
              <w:ind w:firstLine="420"/>
              <w:jc w:val="center"/>
              <w:rPr>
                <w:snapToGrid w:val="0"/>
                <w:kern w:val="0"/>
                <w:sz w:val="21"/>
                <w:szCs w:val="21"/>
              </w:rPr>
            </w:pPr>
          </w:p>
        </w:tc>
      </w:tr>
      <w:tr w:rsidR="007034A2">
        <w:trPr>
          <w:trHeight w:val="340"/>
          <w:jc w:val="center"/>
        </w:trPr>
        <w:tc>
          <w:tcPr>
            <w:tcW w:w="707" w:type="pct"/>
            <w:tcMar>
              <w:left w:w="0" w:type="dxa"/>
              <w:right w:w="0" w:type="dxa"/>
            </w:tcMar>
            <w:vAlign w:val="center"/>
          </w:tcPr>
          <w:p w:rsidR="007034A2" w:rsidRDefault="00DE35B1">
            <w:pPr>
              <w:adjustRightInd w:val="0"/>
              <w:snapToGrid w:val="0"/>
              <w:spacing w:line="0" w:lineRule="atLeast"/>
              <w:ind w:firstLineChars="0" w:firstLine="0"/>
              <w:jc w:val="center"/>
              <w:rPr>
                <w:snapToGrid w:val="0"/>
                <w:kern w:val="0"/>
                <w:sz w:val="21"/>
                <w:szCs w:val="21"/>
              </w:rPr>
            </w:pPr>
            <w:r>
              <w:rPr>
                <w:rFonts w:hint="eastAsia"/>
                <w:snapToGrid w:val="0"/>
                <w:kern w:val="0"/>
                <w:sz w:val="21"/>
                <w:szCs w:val="21"/>
              </w:rPr>
              <w:t>内科门诊及</w:t>
            </w:r>
            <w:proofErr w:type="gramStart"/>
            <w:r>
              <w:rPr>
                <w:rFonts w:hint="eastAsia"/>
                <w:snapToGrid w:val="0"/>
                <w:kern w:val="0"/>
                <w:sz w:val="21"/>
                <w:szCs w:val="21"/>
              </w:rPr>
              <w:t>肝病区楼</w:t>
            </w:r>
            <w:proofErr w:type="gramEnd"/>
          </w:p>
        </w:tc>
        <w:tc>
          <w:tcPr>
            <w:tcW w:w="4293" w:type="pct"/>
            <w:gridSpan w:val="4"/>
            <w:tcMar>
              <w:left w:w="0" w:type="dxa"/>
              <w:right w:w="0" w:type="dxa"/>
            </w:tcMar>
            <w:vAlign w:val="center"/>
          </w:tcPr>
          <w:p w:rsidR="007034A2" w:rsidRDefault="00DE35B1">
            <w:pPr>
              <w:adjustRightInd w:val="0"/>
              <w:snapToGrid w:val="0"/>
              <w:spacing w:line="0" w:lineRule="atLeast"/>
              <w:ind w:firstLine="420"/>
              <w:jc w:val="center"/>
              <w:rPr>
                <w:snapToGrid w:val="0"/>
                <w:kern w:val="0"/>
                <w:sz w:val="21"/>
                <w:szCs w:val="21"/>
              </w:rPr>
            </w:pPr>
            <w:r>
              <w:rPr>
                <w:rFonts w:hint="eastAsia"/>
                <w:snapToGrid w:val="0"/>
                <w:kern w:val="0"/>
                <w:sz w:val="21"/>
                <w:szCs w:val="21"/>
              </w:rPr>
              <w:t>目前未在使用，处于闲置状态</w:t>
            </w:r>
          </w:p>
        </w:tc>
      </w:tr>
    </w:tbl>
    <w:p w:rsidR="007034A2" w:rsidRDefault="00DE35B1">
      <w:pPr>
        <w:spacing w:beforeLines="50" w:before="120"/>
        <w:ind w:firstLine="480"/>
      </w:pPr>
      <w:r>
        <w:rPr>
          <w:rFonts w:hint="eastAsia"/>
        </w:rPr>
        <w:t>现有项目医技科室配套较齐全，配置了德国西门子双层螺旋</w:t>
      </w:r>
      <w:r>
        <w:rPr>
          <w:rFonts w:hint="eastAsia"/>
        </w:rPr>
        <w:t>CT</w:t>
      </w:r>
      <w:r>
        <w:rPr>
          <w:rFonts w:hint="eastAsia"/>
        </w:rPr>
        <w:t>、万东</w:t>
      </w:r>
      <w:r>
        <w:rPr>
          <w:rFonts w:hint="eastAsia"/>
        </w:rPr>
        <w:t>D</w:t>
      </w:r>
      <w:r>
        <w:t>R</w:t>
      </w:r>
      <w:r>
        <w:rPr>
          <w:rFonts w:hint="eastAsia"/>
        </w:rPr>
        <w:t>、彩超、全自动生化仪、黑白超、胃镜图像显示系统、超脉冲等离子刀、电解质分析仪、血液细胞分析仪等设备等大中型先进医疗设备。其中</w:t>
      </w:r>
      <w:r>
        <w:rPr>
          <w:rFonts w:hint="eastAsia"/>
        </w:rPr>
        <w:t>CT</w:t>
      </w:r>
      <w:r>
        <w:rPr>
          <w:rFonts w:hint="eastAsia"/>
        </w:rPr>
        <w:t>、</w:t>
      </w:r>
      <w:r>
        <w:rPr>
          <w:rFonts w:hint="eastAsia"/>
        </w:rPr>
        <w:t>D</w:t>
      </w:r>
      <w:r>
        <w:t>R</w:t>
      </w:r>
      <w:r>
        <w:rPr>
          <w:rFonts w:hint="eastAsia"/>
        </w:rPr>
        <w:t>位于门诊病房综合楼。主要医疗设备一览表见表</w:t>
      </w:r>
      <w:r>
        <w:rPr>
          <w:rFonts w:hint="eastAsia"/>
        </w:rPr>
        <w:t>4</w:t>
      </w:r>
      <w:r>
        <w:t>.1-2</w:t>
      </w:r>
      <w:r>
        <w:rPr>
          <w:rFonts w:hint="eastAsia"/>
        </w:rPr>
        <w:t>。</w:t>
      </w:r>
    </w:p>
    <w:p w:rsidR="007034A2" w:rsidRDefault="00DE35B1">
      <w:pPr>
        <w:pStyle w:val="CCW"/>
        <w:ind w:firstLine="480"/>
      </w:pPr>
      <w:r>
        <w:rPr>
          <w:rFonts w:hint="eastAsia"/>
        </w:rPr>
        <w:t>表</w:t>
      </w:r>
      <w:r>
        <w:rPr>
          <w:rFonts w:hint="eastAsia"/>
        </w:rPr>
        <w:t>4</w:t>
      </w:r>
      <w:r>
        <w:t xml:space="preserve">.1-2  </w:t>
      </w:r>
      <w:r>
        <w:rPr>
          <w:rFonts w:hint="eastAsia"/>
        </w:rPr>
        <w:t>现有项目主要医疗设备一览表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85"/>
        <w:gridCol w:w="3248"/>
        <w:gridCol w:w="1631"/>
        <w:gridCol w:w="3138"/>
      </w:tblGrid>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序号</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仪器名称</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数量</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所处位置</w:t>
            </w:r>
          </w:p>
        </w:tc>
      </w:tr>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1</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双层螺旋</w:t>
            </w:r>
            <w:r>
              <w:rPr>
                <w:snapToGrid w:val="0"/>
                <w:kern w:val="0"/>
                <w:sz w:val="21"/>
                <w:szCs w:val="21"/>
              </w:rPr>
              <w:t>CT</w:t>
            </w:r>
            <w:r>
              <w:rPr>
                <w:snapToGrid w:val="0"/>
                <w:kern w:val="0"/>
                <w:sz w:val="21"/>
                <w:szCs w:val="21"/>
              </w:rPr>
              <w:t>机</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1</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门诊病房综合楼</w:t>
            </w:r>
          </w:p>
        </w:tc>
      </w:tr>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2</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彩超</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4</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门诊病房综合楼</w:t>
            </w:r>
          </w:p>
        </w:tc>
      </w:tr>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3</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DR</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1</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门诊病房综合楼</w:t>
            </w:r>
          </w:p>
        </w:tc>
      </w:tr>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4</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全自动生化仪</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1</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门诊病房综合楼</w:t>
            </w:r>
          </w:p>
        </w:tc>
      </w:tr>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5</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体外冲击波碎石机</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1</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肛肠内科、儿科</w:t>
            </w:r>
            <w:proofErr w:type="gramStart"/>
            <w:r>
              <w:rPr>
                <w:snapToGrid w:val="0"/>
                <w:kern w:val="0"/>
                <w:sz w:val="21"/>
                <w:szCs w:val="21"/>
              </w:rPr>
              <w:t>病区楼</w:t>
            </w:r>
            <w:proofErr w:type="gramEnd"/>
          </w:p>
        </w:tc>
      </w:tr>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6</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荧光定量</w:t>
            </w:r>
            <w:r>
              <w:rPr>
                <w:snapToGrid w:val="0"/>
                <w:kern w:val="0"/>
                <w:sz w:val="21"/>
                <w:szCs w:val="21"/>
              </w:rPr>
              <w:t>PCR</w:t>
            </w:r>
            <w:r>
              <w:rPr>
                <w:snapToGrid w:val="0"/>
                <w:kern w:val="0"/>
                <w:sz w:val="21"/>
                <w:szCs w:val="21"/>
              </w:rPr>
              <w:t>检测系统</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1</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门诊病房综合楼</w:t>
            </w:r>
          </w:p>
        </w:tc>
      </w:tr>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7</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电子胃镜</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1</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门诊病房综合楼</w:t>
            </w:r>
          </w:p>
        </w:tc>
      </w:tr>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8</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血液细胞分析仪</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2</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门诊病房综合楼</w:t>
            </w:r>
          </w:p>
        </w:tc>
      </w:tr>
      <w:tr w:rsidR="007034A2">
        <w:trPr>
          <w:trHeight w:val="340"/>
          <w:jc w:val="center"/>
        </w:trPr>
        <w:tc>
          <w:tcPr>
            <w:tcW w:w="547"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9</w:t>
            </w:r>
          </w:p>
        </w:tc>
        <w:tc>
          <w:tcPr>
            <w:tcW w:w="1804"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柴油发电机组</w:t>
            </w:r>
          </w:p>
        </w:tc>
        <w:tc>
          <w:tcPr>
            <w:tcW w:w="906"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1</w:t>
            </w:r>
          </w:p>
        </w:tc>
        <w:tc>
          <w:tcPr>
            <w:tcW w:w="1743" w:type="pct"/>
            <w:vAlign w:val="center"/>
          </w:tcPr>
          <w:p w:rsidR="007034A2" w:rsidRDefault="00DE35B1">
            <w:pPr>
              <w:adjustRightInd w:val="0"/>
              <w:snapToGrid w:val="0"/>
              <w:spacing w:line="240" w:lineRule="auto"/>
              <w:ind w:firstLineChars="0" w:firstLine="0"/>
              <w:jc w:val="center"/>
              <w:rPr>
                <w:snapToGrid w:val="0"/>
                <w:kern w:val="0"/>
                <w:sz w:val="21"/>
                <w:szCs w:val="21"/>
              </w:rPr>
            </w:pPr>
            <w:r>
              <w:rPr>
                <w:snapToGrid w:val="0"/>
                <w:kern w:val="0"/>
                <w:sz w:val="21"/>
                <w:szCs w:val="21"/>
              </w:rPr>
              <w:t>配电房</w:t>
            </w:r>
          </w:p>
        </w:tc>
      </w:tr>
    </w:tbl>
    <w:p w:rsidR="007034A2" w:rsidRDefault="00DE35B1">
      <w:pPr>
        <w:pStyle w:val="3"/>
        <w:spacing w:beforeLines="100" w:before="240"/>
      </w:pPr>
      <w:r>
        <w:rPr>
          <w:rFonts w:hint="eastAsia"/>
        </w:rPr>
        <w:t>4</w:t>
      </w:r>
      <w:r>
        <w:t>.1.3</w:t>
      </w:r>
      <w:r>
        <w:rPr>
          <w:rFonts w:hint="eastAsia"/>
        </w:rPr>
        <w:t>现有项目主要配套建设的公用工程情况</w:t>
      </w:r>
    </w:p>
    <w:p w:rsidR="007034A2" w:rsidRDefault="00DE35B1">
      <w:pPr>
        <w:ind w:firstLine="480"/>
      </w:pPr>
      <w:r>
        <w:rPr>
          <w:rFonts w:hint="eastAsia"/>
        </w:rPr>
        <w:t>（</w:t>
      </w:r>
      <w:r>
        <w:rPr>
          <w:rFonts w:hint="eastAsia"/>
        </w:rPr>
        <w:t>1</w:t>
      </w:r>
      <w:r>
        <w:rPr>
          <w:rFonts w:hint="eastAsia"/>
        </w:rPr>
        <w:t>）给排水系统</w:t>
      </w:r>
    </w:p>
    <w:p w:rsidR="007034A2" w:rsidRDefault="00DE35B1">
      <w:pPr>
        <w:ind w:firstLine="480"/>
      </w:pPr>
      <w:r>
        <w:rPr>
          <w:rFonts w:hint="eastAsia"/>
        </w:rPr>
        <w:t>项目生活污水主要为员工卫生间冲厕及洗手用水等一般生活用水，医院年工作</w:t>
      </w:r>
      <w:r>
        <w:rPr>
          <w:rFonts w:hint="eastAsia"/>
        </w:rPr>
        <w:t>3</w:t>
      </w:r>
      <w:r>
        <w:t>65</w:t>
      </w:r>
      <w:r>
        <w:rPr>
          <w:rFonts w:hint="eastAsia"/>
        </w:rPr>
        <w:t>天，日工作</w:t>
      </w:r>
      <w:r>
        <w:rPr>
          <w:rFonts w:hint="eastAsia"/>
        </w:rPr>
        <w:t>8h</w:t>
      </w:r>
      <w:r>
        <w:rPr>
          <w:rFonts w:hint="eastAsia"/>
        </w:rPr>
        <w:t>。</w:t>
      </w:r>
      <w:r>
        <w:t>根据院方提供的资料，</w:t>
      </w:r>
      <w:r>
        <w:rPr>
          <w:rFonts w:hint="eastAsia"/>
        </w:rPr>
        <w:t>本医院现有项目总用水量约为</w:t>
      </w:r>
      <w:r>
        <w:t>64800</w:t>
      </w:r>
      <w:r>
        <w:rPr>
          <w:rFonts w:hint="eastAsia"/>
        </w:rPr>
        <w:t>t</w:t>
      </w:r>
      <w:r>
        <w:t>/a</w:t>
      </w:r>
      <w:r>
        <w:rPr>
          <w:rFonts w:hint="eastAsia"/>
        </w:rPr>
        <w:t>，</w:t>
      </w:r>
      <w:r>
        <w:t>目前医院排放的废水主要是门诊、病房、检验室排出的医疗废水及医院行政楼和食堂产生的生活污水，废水量约</w:t>
      </w:r>
      <w:r>
        <w:t>130t/d</w:t>
      </w:r>
      <w:r>
        <w:t>（</w:t>
      </w:r>
      <w:r>
        <w:t>47450t/a</w:t>
      </w:r>
      <w:r>
        <w:t>）。</w:t>
      </w:r>
    </w:p>
    <w:p w:rsidR="007034A2" w:rsidRDefault="00DE35B1">
      <w:pPr>
        <w:ind w:firstLine="480"/>
      </w:pPr>
      <w:r>
        <w:rPr>
          <w:rFonts w:hint="eastAsia"/>
        </w:rPr>
        <w:t>生产、生活给水主要由区域市政供水管网供应，医院污水经污水处理设施处理后，</w:t>
      </w:r>
      <w:r>
        <w:rPr>
          <w:rFonts w:hint="eastAsia"/>
        </w:rPr>
        <w:lastRenderedPageBreak/>
        <w:t>接入五一南路的市政污水管网排入洋里污水处理厂。</w:t>
      </w:r>
    </w:p>
    <w:p w:rsidR="007034A2" w:rsidRDefault="00DE35B1">
      <w:pPr>
        <w:ind w:firstLine="480"/>
      </w:pPr>
      <w:r>
        <w:rPr>
          <w:rFonts w:hint="eastAsia"/>
        </w:rPr>
        <w:t>（</w:t>
      </w:r>
      <w:r>
        <w:t>2</w:t>
      </w:r>
      <w:r>
        <w:rPr>
          <w:rFonts w:hint="eastAsia"/>
        </w:rPr>
        <w:t>）供电系统</w:t>
      </w:r>
    </w:p>
    <w:p w:rsidR="007034A2" w:rsidRDefault="00DE35B1">
      <w:pPr>
        <w:pStyle w:val="20"/>
        <w:rPr>
          <w:rFonts w:cs="Times New Roman"/>
        </w:rPr>
      </w:pPr>
      <w:r>
        <w:rPr>
          <w:rFonts w:cs="Times New Roman" w:hint="eastAsia"/>
        </w:rPr>
        <w:t>现有项目依托市政供配电系统，</w:t>
      </w:r>
      <w:r>
        <w:rPr>
          <w:rFonts w:hint="eastAsia"/>
        </w:rPr>
        <w:t>经配电房低压配电柜分配至各单体内配电箱或成套柜，供全院动力及照明用电。变压器供全院用电，现有项目耗电量约为</w:t>
      </w:r>
      <w:r>
        <w:t>129.7</w:t>
      </w:r>
      <w:r>
        <w:rPr>
          <w:rFonts w:hint="eastAsia"/>
        </w:rPr>
        <w:t>万</w:t>
      </w:r>
      <w:r>
        <w:rPr>
          <w:szCs w:val="24"/>
        </w:rPr>
        <w:t>kWh/a</w:t>
      </w:r>
      <w:r>
        <w:rPr>
          <w:rFonts w:hint="eastAsia"/>
        </w:rPr>
        <w:t>。</w:t>
      </w:r>
    </w:p>
    <w:p w:rsidR="007034A2" w:rsidRDefault="00DE35B1">
      <w:pPr>
        <w:pStyle w:val="3"/>
        <w:spacing w:before="120"/>
      </w:pPr>
      <w:r>
        <w:rPr>
          <w:rFonts w:hint="eastAsia"/>
        </w:rPr>
        <w:t>4</w:t>
      </w:r>
      <w:r>
        <w:t>.1.4</w:t>
      </w:r>
      <w:r>
        <w:rPr>
          <w:rFonts w:hint="eastAsia"/>
        </w:rPr>
        <w:t>现有项目</w:t>
      </w:r>
      <w:r>
        <w:rPr>
          <w:rFonts w:hint="eastAsia"/>
        </w:rPr>
        <w:t>院区平面布置</w:t>
      </w:r>
    </w:p>
    <w:p w:rsidR="007034A2" w:rsidRDefault="00DE35B1">
      <w:pPr>
        <w:pStyle w:val="a3"/>
        <w:ind w:firstLine="480"/>
        <w:rPr>
          <w:lang w:eastAsia="zh-CN"/>
        </w:rPr>
      </w:pPr>
      <w:r>
        <w:rPr>
          <w:rFonts w:ascii="Times New Roman" w:hAnsi="Times New Roman" w:cs="Times New Roman" w:hint="eastAsia"/>
          <w:sz w:val="24"/>
          <w:szCs w:val="20"/>
          <w:lang w:eastAsia="zh-CN" w:bidi="ar-SA"/>
        </w:rPr>
        <w:t>项目现有院区平面布置图见图</w:t>
      </w:r>
      <w:r>
        <w:rPr>
          <w:rFonts w:ascii="Times New Roman" w:hAnsi="Times New Roman" w:cs="Times New Roman" w:hint="eastAsia"/>
          <w:sz w:val="24"/>
          <w:szCs w:val="20"/>
          <w:lang w:eastAsia="zh-CN" w:bidi="ar-SA"/>
        </w:rPr>
        <w:t>4</w:t>
      </w:r>
      <w:r>
        <w:rPr>
          <w:rFonts w:ascii="Times New Roman" w:hAnsi="Times New Roman" w:cs="Times New Roman"/>
          <w:sz w:val="24"/>
          <w:szCs w:val="20"/>
          <w:lang w:eastAsia="zh-CN" w:bidi="ar-SA"/>
        </w:rPr>
        <w:t>.1-1</w:t>
      </w:r>
      <w:r>
        <w:rPr>
          <w:rFonts w:ascii="Times New Roman" w:hAnsi="Times New Roman" w:cs="Times New Roman" w:hint="eastAsia"/>
          <w:sz w:val="24"/>
          <w:szCs w:val="20"/>
          <w:lang w:eastAsia="zh-CN" w:bidi="ar-SA"/>
        </w:rPr>
        <w:t>。</w:t>
      </w:r>
      <w:bookmarkStart w:id="21" w:name="_Hlk26783446"/>
    </w:p>
    <w:bookmarkEnd w:id="21"/>
    <w:p w:rsidR="007034A2" w:rsidRDefault="00DE35B1">
      <w:pPr>
        <w:ind w:firstLineChars="0" w:firstLine="0"/>
        <w:jc w:val="center"/>
        <w:rPr>
          <w:highlight w:val="yellow"/>
        </w:rPr>
      </w:pPr>
      <w:r>
        <w:rPr>
          <w:noProof/>
        </w:rPr>
        <w:lastRenderedPageBreak/>
        <w:drawing>
          <wp:inline distT="0" distB="0" distL="0" distR="0">
            <wp:extent cx="5521960" cy="7609840"/>
            <wp:effectExtent l="19050" t="19050" r="21590" b="292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5" cstate="print"/>
                    <a:srcRect l="1024"/>
                    <a:stretch>
                      <a:fillRect/>
                    </a:stretch>
                  </pic:blipFill>
                  <pic:spPr>
                    <a:xfrm>
                      <a:off x="0" y="0"/>
                      <a:ext cx="5521960" cy="7609840"/>
                    </a:xfrm>
                    <a:prstGeom prst="rect">
                      <a:avLst/>
                    </a:prstGeom>
                    <a:ln w="19050">
                      <a:solidFill>
                        <a:schemeClr val="tx1"/>
                      </a:solidFill>
                    </a:ln>
                  </pic:spPr>
                </pic:pic>
              </a:graphicData>
            </a:graphic>
          </wp:inline>
        </w:drawing>
      </w:r>
      <w:r>
        <w:rPr>
          <w:noProof/>
        </w:rPr>
        <mc:AlternateContent>
          <mc:Choice Requires="wps">
            <w:drawing>
              <wp:anchor distT="0" distB="0" distL="114300" distR="114300" simplePos="0" relativeHeight="251798528" behindDoc="0" locked="0" layoutInCell="1" allowOverlap="1">
                <wp:simplePos x="0" y="0"/>
                <wp:positionH relativeFrom="column">
                  <wp:posOffset>2273300</wp:posOffset>
                </wp:positionH>
                <wp:positionV relativeFrom="paragraph">
                  <wp:posOffset>2232660</wp:posOffset>
                </wp:positionV>
                <wp:extent cx="1474470" cy="37973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474470" cy="379730"/>
                        </a:xfrm>
                        <a:prstGeom prst="rect">
                          <a:avLst/>
                        </a:prstGeom>
                        <a:noFill/>
                        <a:ln>
                          <a:noFill/>
                        </a:ln>
                      </wps:spPr>
                      <wps:txbx>
                        <w:txbxContent>
                          <w:p w:rsidR="007034A2" w:rsidRDefault="00DE35B1">
                            <w:pPr>
                              <w:ind w:firstLineChars="0" w:firstLine="0"/>
                              <w:rPr>
                                <w:b/>
                                <w:color w:val="00B050"/>
                                <w:sz w:val="30"/>
                                <w:szCs w:val="30"/>
                              </w:rPr>
                            </w:pPr>
                            <w:r>
                              <w:rPr>
                                <w:rFonts w:hint="eastAsia"/>
                                <w:b/>
                                <w:color w:val="00B050"/>
                                <w:sz w:val="30"/>
                                <w:szCs w:val="30"/>
                              </w:rPr>
                              <w:t>未在使用</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179pt;margin-top:175.8pt;height:29.9pt;width:116.1pt;z-index:251798528;mso-width-relative:page;mso-height-relative:page;" filled="f" stroked="f" coordsize="21600,21600" o:gfxdata="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7ZOYrY&#10;AAAACwEAAA8AAAAAAAAAAQAgAAAAIgAAAGRycy9kb3ducmV2LnhtbFBLAQIUABQAAAAIAIdO4kCs&#10;DBK4rgEAAFIDAAAOAAAAAAAAAAEAIAAAACcBAABkcnMvZTJvRG9jLnhtbFBLBQYAAAAABgAGAFkB&#10;AABHBQAAAAA=&#10;">
                <v:fill on="f" focussize="0,0"/>
                <v:stroke on="f"/>
                <v:imagedata o:title=""/>
                <o:lock v:ext="edit" aspectratio="f"/>
                <v:textbox>
                  <w:txbxContent>
                    <w:p>
                      <w:pPr>
                        <w:ind w:firstLine="0" w:firstLineChars="0"/>
                        <w:rPr>
                          <w:b/>
                          <w:color w:val="00B050"/>
                          <w:sz w:val="30"/>
                          <w:szCs w:val="30"/>
                        </w:rPr>
                      </w:pPr>
                      <w:r>
                        <w:rPr>
                          <w:rFonts w:hint="eastAsia"/>
                          <w:b/>
                          <w:color w:val="00B050"/>
                          <w:sz w:val="30"/>
                          <w:szCs w:val="30"/>
                        </w:rPr>
                        <w:t>未在使用</w:t>
                      </w:r>
                    </w:p>
                  </w:txbxContent>
                </v:textbox>
              </v:shape>
            </w:pict>
          </mc:Fallback>
        </mc:AlternateContent>
      </w:r>
      <w:r>
        <w:rPr>
          <w:noProof/>
        </w:rPr>
        <mc:AlternateContent>
          <mc:Choice Requires="wps">
            <w:drawing>
              <wp:anchor distT="0" distB="0" distL="114300" distR="114300" simplePos="0" relativeHeight="251797504" behindDoc="0" locked="0" layoutInCell="1" allowOverlap="1">
                <wp:simplePos x="0" y="0"/>
                <wp:positionH relativeFrom="column">
                  <wp:posOffset>2176145</wp:posOffset>
                </wp:positionH>
                <wp:positionV relativeFrom="paragraph">
                  <wp:posOffset>2676525</wp:posOffset>
                </wp:positionV>
                <wp:extent cx="2152650" cy="657225"/>
                <wp:effectExtent l="2540" t="8890" r="16510" b="19685"/>
                <wp:wrapNone/>
                <wp:docPr id="124" name="直接箭头连接符 124"/>
                <wp:cNvGraphicFramePr/>
                <a:graphic xmlns:a="http://schemas.openxmlformats.org/drawingml/2006/main">
                  <a:graphicData uri="http://schemas.microsoft.com/office/word/2010/wordprocessingShape">
                    <wps:wsp>
                      <wps:cNvCnPr/>
                      <wps:spPr>
                        <a:xfrm flipV="1">
                          <a:off x="0" y="0"/>
                          <a:ext cx="2152650" cy="657225"/>
                        </a:xfrm>
                        <a:prstGeom prst="straightConnector1">
                          <a:avLst/>
                        </a:prstGeom>
                        <a:ln w="19050" cap="flat" cmpd="sng">
                          <a:solidFill>
                            <a:srgbClr val="00B05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71.35pt;margin-top:210.75pt;height:51.75pt;width:169.5pt;z-index:251797504;mso-width-relative:page;mso-height-relative:page;" filled="f" stroked="t" coordsize="21600,21600" o:gfxdata="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vHGMs2wAAAAsBAAAPAAAAAAAAAAEAIAAA&#10;ACIAAABkcnMvZG93bnJldi54bWxQSwECFAAUAAAACACHTuJAxSfmGgkCAAAABAAADgAAAAAAAAAB&#10;ACAAAAAqAQAAZHJzL2Uyb0RvYy54bWxQSwUGAAAAAAYABgBZAQAApQUAAAAA&#10;">
                <v:fill on="f" focussize="0,0"/>
                <v:stroke weight="1.5pt" color="#00B050" joinstyle="round"/>
                <v:imagedata o:title=""/>
                <o:lock v:ext="edit" aspectratio="f"/>
              </v:shape>
            </w:pict>
          </mc:Fallback>
        </mc:AlternateContent>
      </w:r>
      <w:r>
        <w:rPr>
          <w:noProof/>
        </w:rPr>
        <mc:AlternateContent>
          <mc:Choice Requires="wps">
            <w:drawing>
              <wp:anchor distT="0" distB="0" distL="114300" distR="114300" simplePos="0" relativeHeight="251796480" behindDoc="0" locked="0" layoutInCell="1" allowOverlap="1">
                <wp:simplePos x="0" y="0"/>
                <wp:positionH relativeFrom="column">
                  <wp:posOffset>1785620</wp:posOffset>
                </wp:positionH>
                <wp:positionV relativeFrom="paragraph">
                  <wp:posOffset>1943100</wp:posOffset>
                </wp:positionV>
                <wp:extent cx="381000" cy="1371600"/>
                <wp:effectExtent l="8890" t="2540" r="10160" b="16510"/>
                <wp:wrapNone/>
                <wp:docPr id="121" name="直接箭头连接符 121"/>
                <wp:cNvGraphicFramePr/>
                <a:graphic xmlns:a="http://schemas.openxmlformats.org/drawingml/2006/main">
                  <a:graphicData uri="http://schemas.microsoft.com/office/word/2010/wordprocessingShape">
                    <wps:wsp>
                      <wps:cNvCnPr/>
                      <wps:spPr>
                        <a:xfrm>
                          <a:off x="0" y="0"/>
                          <a:ext cx="381000" cy="1371600"/>
                        </a:xfrm>
                        <a:prstGeom prst="straightConnector1">
                          <a:avLst/>
                        </a:prstGeom>
                        <a:ln w="19050" cap="flat" cmpd="sng">
                          <a:solidFill>
                            <a:srgbClr val="00B05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40.6pt;margin-top:153pt;height:108pt;width:30pt;z-index:251796480;mso-width-relative:page;mso-height-relative:page;" filled="f" stroked="t" coordsize="21600,21600" o:gfxdata="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VvqBNtkAAAALAQAADwAAAAAAAAABACAAAAAiAAAAZHJz&#10;L2Rvd25yZXYueG1sUEsBAhQAFAAAAAgAh07iQDtb0ioDAgAA9gMAAA4AAAAAAAAAAQAgAAAAKAEA&#10;AGRycy9lMm9Eb2MueG1sUEsFBgAAAAAGAAYAWQEAAJ0FAAAAAA==&#10;">
                <v:fill on="f" focussize="0,0"/>
                <v:stroke weight="1.5pt" color="#00B050" joinstyle="round"/>
                <v:imagedata o:title=""/>
                <o:lock v:ext="edit" aspectratio="f"/>
              </v:shape>
            </w:pict>
          </mc:Fallback>
        </mc:AlternateContent>
      </w:r>
      <w:r>
        <w:rPr>
          <w:noProof/>
        </w:rPr>
        <mc:AlternateContent>
          <mc:Choice Requires="wps">
            <w:drawing>
              <wp:anchor distT="0" distB="0" distL="114300" distR="114300" simplePos="0" relativeHeight="251795456" behindDoc="0" locked="0" layoutInCell="1" allowOverlap="1">
                <wp:simplePos x="0" y="0"/>
                <wp:positionH relativeFrom="column">
                  <wp:posOffset>3957320</wp:posOffset>
                </wp:positionH>
                <wp:positionV relativeFrom="paragraph">
                  <wp:posOffset>1228725</wp:posOffset>
                </wp:positionV>
                <wp:extent cx="371475" cy="1466850"/>
                <wp:effectExtent l="9525" t="2540" r="19050" b="16510"/>
                <wp:wrapNone/>
                <wp:docPr id="125" name="直接箭头连接符 125"/>
                <wp:cNvGraphicFramePr/>
                <a:graphic xmlns:a="http://schemas.openxmlformats.org/drawingml/2006/main">
                  <a:graphicData uri="http://schemas.microsoft.com/office/word/2010/wordprocessingShape">
                    <wps:wsp>
                      <wps:cNvCnPr/>
                      <wps:spPr>
                        <a:xfrm>
                          <a:off x="0" y="0"/>
                          <a:ext cx="371475" cy="1466850"/>
                        </a:xfrm>
                        <a:prstGeom prst="straightConnector1">
                          <a:avLst/>
                        </a:prstGeom>
                        <a:ln w="19050" cap="flat" cmpd="sng">
                          <a:solidFill>
                            <a:srgbClr val="00B05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11.6pt;margin-top:96.75pt;height:115.5pt;width:29.25pt;z-index:251795456;mso-width-relative:page;mso-height-relative:page;" filled="f" stroked="t" coordsize="21600,21600" o:gfxdata="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ceEJF2wAAAAsBAAAPAAAAAAAAAAEAIAAAACIA&#10;AABkcnMvZG93bnJldi54bWxQSwECFAAUAAAACACHTuJApfvE3AYCAAD2AwAADgAAAAAAAAABACAA&#10;AAAqAQAAZHJzL2Uyb0RvYy54bWxQSwUGAAAAAAYABgBZAQAAogUAAAAA&#10;">
                <v:fill on="f" focussize="0,0"/>
                <v:stroke weight="1.5pt" color="#00B050" joinstyle="round"/>
                <v:imagedata o:title=""/>
                <o:lock v:ext="edit" aspectratio="f"/>
              </v:shape>
            </w:pict>
          </mc:Fallback>
        </mc:AlternateContent>
      </w:r>
      <w:r>
        <w:rPr>
          <w:noProof/>
        </w:rPr>
        <mc:AlternateContent>
          <mc:Choice Requires="wps">
            <w:drawing>
              <wp:anchor distT="0" distB="0" distL="114300" distR="114300" simplePos="0" relativeHeight="251794432" behindDoc="0" locked="0" layoutInCell="1" allowOverlap="1">
                <wp:simplePos x="0" y="0"/>
                <wp:positionH relativeFrom="column">
                  <wp:posOffset>1823085</wp:posOffset>
                </wp:positionH>
                <wp:positionV relativeFrom="paragraph">
                  <wp:posOffset>1228725</wp:posOffset>
                </wp:positionV>
                <wp:extent cx="2124710" cy="696595"/>
                <wp:effectExtent l="3175" t="8890" r="5715" b="18415"/>
                <wp:wrapNone/>
                <wp:docPr id="102" name="直接箭头连接符 102"/>
                <wp:cNvGraphicFramePr/>
                <a:graphic xmlns:a="http://schemas.openxmlformats.org/drawingml/2006/main">
                  <a:graphicData uri="http://schemas.microsoft.com/office/word/2010/wordprocessingShape">
                    <wps:wsp>
                      <wps:cNvCnPr/>
                      <wps:spPr>
                        <a:xfrm flipV="1">
                          <a:off x="0" y="0"/>
                          <a:ext cx="2124710" cy="696595"/>
                        </a:xfrm>
                        <a:prstGeom prst="straightConnector1">
                          <a:avLst/>
                        </a:prstGeom>
                        <a:ln w="19050" cap="flat" cmpd="sng">
                          <a:solidFill>
                            <a:srgbClr val="00B05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43.55pt;margin-top:96.75pt;height:54.85pt;width:167.3pt;z-index:251794432;mso-width-relative:page;mso-height-relative:page;" filled="f" stroked="t" coordsize="21600,21600" o:gfxdata="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T4Nr82wAAAAsBAAAPAAAAAAAAAAEAIAAA&#10;ACIAAABkcnMvZG93bnJldi54bWxQSwECFAAUAAAACACHTuJACitckAkCAAAABAAADgAAAAAAAAAB&#10;ACAAAAAqAQAAZHJzL2Uyb0RvYy54bWxQSwUGAAAAAAYABgBZAQAApQUAAAAA&#10;">
                <v:fill on="f" focussize="0,0"/>
                <v:stroke weight="1.5pt" color="#00B050" joinstyle="round"/>
                <v:imagedata o:title=""/>
                <o:lock v:ext="edit" aspectratio="f"/>
              </v:shape>
            </w:pict>
          </mc:Fallback>
        </mc:AlternateContent>
      </w:r>
      <w:r>
        <w:rPr>
          <w:noProof/>
        </w:rPr>
        <mc:AlternateContent>
          <mc:Choice Requires="wps">
            <w:drawing>
              <wp:anchor distT="0" distB="0" distL="114300" distR="114300" simplePos="0" relativeHeight="251783168" behindDoc="0" locked="0" layoutInCell="1" allowOverlap="1">
                <wp:simplePos x="0" y="0"/>
                <wp:positionH relativeFrom="column">
                  <wp:posOffset>1823085</wp:posOffset>
                </wp:positionH>
                <wp:positionV relativeFrom="paragraph">
                  <wp:posOffset>3371850</wp:posOffset>
                </wp:positionV>
                <wp:extent cx="1510030" cy="379730"/>
                <wp:effectExtent l="0" t="0" r="0" b="0"/>
                <wp:wrapNone/>
                <wp:docPr id="109" name="文本框 109"/>
                <wp:cNvGraphicFramePr/>
                <a:graphic xmlns:a="http://schemas.openxmlformats.org/drawingml/2006/main">
                  <a:graphicData uri="http://schemas.microsoft.com/office/word/2010/wordprocessingShape">
                    <wps:wsp>
                      <wps:cNvSpPr txBox="1"/>
                      <wps:spPr>
                        <a:xfrm>
                          <a:off x="0" y="0"/>
                          <a:ext cx="1510030" cy="379730"/>
                        </a:xfrm>
                        <a:prstGeom prst="rect">
                          <a:avLst/>
                        </a:prstGeom>
                        <a:noFill/>
                        <a:ln>
                          <a:noFill/>
                        </a:ln>
                      </wps:spPr>
                      <wps:txbx>
                        <w:txbxContent>
                          <w:p w:rsidR="007034A2" w:rsidRDefault="00DE35B1">
                            <w:pPr>
                              <w:ind w:firstLineChars="0" w:firstLine="0"/>
                              <w:rPr>
                                <w:b/>
                                <w:color w:val="00B0F0"/>
                                <w:szCs w:val="24"/>
                              </w:rPr>
                            </w:pPr>
                            <w:r>
                              <w:rPr>
                                <w:rFonts w:hint="eastAsia"/>
                                <w:b/>
                                <w:color w:val="00B0F0"/>
                                <w:szCs w:val="24"/>
                              </w:rPr>
                              <w:t>地埋式污水处理站</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143.55pt;margin-top:265.5pt;height:29.9pt;width:118.9pt;z-index:251783168;mso-width-relative:page;mso-height-relative:page;" filled="f" stroked="f" coordsize="21600,21600" o:gfxdata="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1ONUsdgA&#10;AAALAQAADwAAAAAAAAABACAAAAAiAAAAZHJzL2Rvd25yZXYueG1sUEsBAhQAFAAAAAgAh07iQEby&#10;3sCtAQAAUgMAAA4AAAAAAAAAAQAgAAAAJwEAAGRycy9lMm9Eb2MueG1sUEsFBgAAAAAGAAYAWQEA&#10;AEYFAAAAAA==&#10;">
                <v:fill on="f" focussize="0,0"/>
                <v:stroke on="f"/>
                <v:imagedata o:title=""/>
                <o:lock v:ext="edit" aspectratio="f"/>
                <v:textbox>
                  <w:txbxContent>
                    <w:p>
                      <w:pPr>
                        <w:ind w:firstLine="0" w:firstLineChars="0"/>
                        <w:rPr>
                          <w:b/>
                          <w:color w:val="00B0F0"/>
                          <w:szCs w:val="24"/>
                        </w:rPr>
                      </w:pPr>
                      <w:r>
                        <w:rPr>
                          <w:rFonts w:hint="eastAsia"/>
                          <w:b/>
                          <w:color w:val="00B0F0"/>
                          <w:szCs w:val="24"/>
                        </w:rPr>
                        <w:t>地埋式污水处理站</w:t>
                      </w:r>
                    </w:p>
                  </w:txbxContent>
                </v:textbox>
              </v:shape>
            </w:pict>
          </mc:Fallback>
        </mc:AlternateContent>
      </w:r>
      <w:r>
        <w:rPr>
          <w:noProof/>
        </w:rPr>
        <mc:AlternateContent>
          <mc:Choice Requires="wps">
            <w:drawing>
              <wp:anchor distT="0" distB="0" distL="114300" distR="114300" simplePos="0" relativeHeight="251788288" behindDoc="0" locked="0" layoutInCell="1" allowOverlap="1">
                <wp:simplePos x="0" y="0"/>
                <wp:positionH relativeFrom="column">
                  <wp:posOffset>1492250</wp:posOffset>
                </wp:positionH>
                <wp:positionV relativeFrom="paragraph">
                  <wp:posOffset>2176780</wp:posOffset>
                </wp:positionV>
                <wp:extent cx="509905" cy="122301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509905" cy="1223010"/>
                        </a:xfrm>
                        <a:prstGeom prst="rect">
                          <a:avLst/>
                        </a:prstGeom>
                        <a:noFill/>
                        <a:ln>
                          <a:noFill/>
                        </a:ln>
                      </wps:spPr>
                      <wps:txbx>
                        <w:txbxContent>
                          <w:p w:rsidR="007034A2" w:rsidRDefault="00DE35B1">
                            <w:pPr>
                              <w:spacing w:line="240" w:lineRule="auto"/>
                              <w:ind w:firstLineChars="0" w:firstLine="0"/>
                              <w:rPr>
                                <w:b/>
                                <w:szCs w:val="24"/>
                              </w:rPr>
                            </w:pPr>
                            <w:proofErr w:type="gramStart"/>
                            <w:r>
                              <w:rPr>
                                <w:rFonts w:hint="eastAsia"/>
                                <w:b/>
                                <w:szCs w:val="24"/>
                              </w:rPr>
                              <w:t>医</w:t>
                            </w:r>
                            <w:proofErr w:type="gramEnd"/>
                          </w:p>
                          <w:p w:rsidR="007034A2" w:rsidRDefault="00DE35B1">
                            <w:pPr>
                              <w:spacing w:line="240" w:lineRule="auto"/>
                              <w:ind w:firstLineChars="0" w:firstLine="0"/>
                              <w:rPr>
                                <w:b/>
                                <w:szCs w:val="24"/>
                              </w:rPr>
                            </w:pPr>
                            <w:r>
                              <w:rPr>
                                <w:rFonts w:hint="eastAsia"/>
                                <w:b/>
                                <w:szCs w:val="24"/>
                              </w:rPr>
                              <w:t>废</w:t>
                            </w:r>
                          </w:p>
                          <w:p w:rsidR="007034A2" w:rsidRDefault="00DE35B1">
                            <w:pPr>
                              <w:spacing w:line="240" w:lineRule="auto"/>
                              <w:ind w:firstLineChars="0" w:firstLine="0"/>
                              <w:rPr>
                                <w:b/>
                                <w:szCs w:val="24"/>
                              </w:rPr>
                            </w:pPr>
                            <w:r>
                              <w:rPr>
                                <w:rFonts w:hint="eastAsia"/>
                                <w:b/>
                                <w:szCs w:val="24"/>
                              </w:rPr>
                              <w:t>间</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117.5pt;margin-top:171.4pt;height:96.3pt;width:40.15pt;z-index:251788288;mso-width-relative:page;mso-height-relative:page;" filled="f" stroked="f" coordsize="21600,21600" o:gfxdata="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CSX/Z/Y&#10;AAAACwEAAA8AAAAAAAAAAQAgAAAAIgAAAGRycy9kb3ducmV2LnhtbFBLAQIUABQAAAAIAIdO4kAa&#10;YvuArgEAAFIDAAAOAAAAAAAAAAEAIAAAACcBAABkcnMvZTJvRG9jLnhtbFBLBQYAAAAABgAGAFkB&#10;AABHBQAAAAA=&#10;">
                <v:fill on="f" focussize="0,0"/>
                <v:stroke on="f"/>
                <v:imagedata o:title=""/>
                <o:lock v:ext="edit" aspectratio="f"/>
                <v:textbox>
                  <w:txbxContent>
                    <w:p>
                      <w:pPr>
                        <w:spacing w:line="240" w:lineRule="auto"/>
                        <w:ind w:firstLine="0" w:firstLineChars="0"/>
                        <w:rPr>
                          <w:b/>
                          <w:szCs w:val="24"/>
                        </w:rPr>
                      </w:pPr>
                      <w:r>
                        <w:rPr>
                          <w:rFonts w:hint="eastAsia"/>
                          <w:b/>
                          <w:szCs w:val="24"/>
                        </w:rPr>
                        <w:t>医</w:t>
                      </w:r>
                    </w:p>
                    <w:p>
                      <w:pPr>
                        <w:spacing w:line="240" w:lineRule="auto"/>
                        <w:ind w:firstLine="0" w:firstLineChars="0"/>
                        <w:rPr>
                          <w:b/>
                          <w:szCs w:val="24"/>
                        </w:rPr>
                      </w:pPr>
                      <w:r>
                        <w:rPr>
                          <w:rFonts w:hint="eastAsia"/>
                          <w:b/>
                          <w:szCs w:val="24"/>
                        </w:rPr>
                        <w:t>废</w:t>
                      </w:r>
                    </w:p>
                    <w:p>
                      <w:pPr>
                        <w:spacing w:line="240" w:lineRule="auto"/>
                        <w:ind w:firstLine="0" w:firstLineChars="0"/>
                        <w:rPr>
                          <w:b/>
                          <w:szCs w:val="24"/>
                        </w:rPr>
                      </w:pPr>
                      <w:r>
                        <w:rPr>
                          <w:rFonts w:hint="eastAsia"/>
                          <w:b/>
                          <w:szCs w:val="24"/>
                        </w:rPr>
                        <w:t>间</w:t>
                      </w:r>
                    </w:p>
                  </w:txbxContent>
                </v:textbox>
              </v:shape>
            </w:pict>
          </mc:Fallback>
        </mc:AlternateContent>
      </w:r>
      <w:r>
        <w:rPr>
          <w:noProof/>
        </w:rPr>
        <mc:AlternateContent>
          <mc:Choice Requires="wps">
            <w:drawing>
              <wp:anchor distT="0" distB="0" distL="114300" distR="114300" simplePos="0" relativeHeight="251787264" behindDoc="0" locked="0" layoutInCell="1" allowOverlap="1">
                <wp:simplePos x="0" y="0"/>
                <wp:positionH relativeFrom="column">
                  <wp:posOffset>1580515</wp:posOffset>
                </wp:positionH>
                <wp:positionV relativeFrom="paragraph">
                  <wp:posOffset>2566035</wp:posOffset>
                </wp:positionV>
                <wp:extent cx="190500" cy="64135"/>
                <wp:effectExtent l="3175" t="8890" r="15875" b="22225"/>
                <wp:wrapNone/>
                <wp:docPr id="110" name="直接箭头连接符 110"/>
                <wp:cNvGraphicFramePr/>
                <a:graphic xmlns:a="http://schemas.openxmlformats.org/drawingml/2006/main">
                  <a:graphicData uri="http://schemas.microsoft.com/office/word/2010/wordprocessingShape">
                    <wps:wsp>
                      <wps:cNvCnPr/>
                      <wps:spPr>
                        <a:xfrm flipH="1">
                          <a:off x="0" y="0"/>
                          <a:ext cx="190500" cy="64135"/>
                        </a:xfrm>
                        <a:prstGeom prst="straightConnector1">
                          <a:avLst/>
                        </a:prstGeom>
                        <a:ln w="190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24.45pt;margin-top:202.05pt;height:5.05pt;width:15pt;z-index:251787264;mso-width-relative:page;mso-height-relative:page;" filled="f" stroked="t" coordsize="21600,21600" o:gfxdata="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&#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x2iNXaAAAACwEAAA8AAAAAAAAAAQAgAAAAIgAAAGRy&#10;cy9kb3ducmV2LnhtbFBLAQIUABQAAAAIAIdO4kBIChhtAwIAAP4DAAAOAAAAAAAAAAEAIAAAACkB&#10;AABkcnMvZTJvRG9jLnhtbFBLBQYAAAAABgAGAFkBAACeBQAAAAA=&#10;">
                <v:fill on="f" focussize="0,0"/>
                <v:stroke weight="1.5pt" color="#000000" joinstyle="round"/>
                <v:imagedata o:title=""/>
                <o:lock v:ext="edit" aspectratio="f"/>
              </v:shape>
            </w:pict>
          </mc:Fallback>
        </mc:AlternateContent>
      </w:r>
      <w:r>
        <w:rPr>
          <w:noProof/>
        </w:rPr>
        <mc:AlternateContent>
          <mc:Choice Requires="wps">
            <w:drawing>
              <wp:anchor distT="0" distB="0" distL="114300" distR="114300" simplePos="0" relativeHeight="251786240" behindDoc="0" locked="0" layoutInCell="1" allowOverlap="1">
                <wp:simplePos x="0" y="0"/>
                <wp:positionH relativeFrom="column">
                  <wp:posOffset>1672590</wp:posOffset>
                </wp:positionH>
                <wp:positionV relativeFrom="paragraph">
                  <wp:posOffset>2160905</wp:posOffset>
                </wp:positionV>
                <wp:extent cx="98425" cy="405130"/>
                <wp:effectExtent l="9525" t="2540" r="25400" b="11430"/>
                <wp:wrapNone/>
                <wp:docPr id="104" name="直接箭头连接符 104"/>
                <wp:cNvGraphicFramePr/>
                <a:graphic xmlns:a="http://schemas.openxmlformats.org/drawingml/2006/main">
                  <a:graphicData uri="http://schemas.microsoft.com/office/word/2010/wordprocessingShape">
                    <wps:wsp>
                      <wps:cNvCnPr/>
                      <wps:spPr>
                        <a:xfrm>
                          <a:off x="0" y="0"/>
                          <a:ext cx="98425" cy="405130"/>
                        </a:xfrm>
                        <a:prstGeom prst="straightConnector1">
                          <a:avLst/>
                        </a:prstGeom>
                        <a:ln w="190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31.7pt;margin-top:170.15pt;height:31.9pt;width:7.75pt;z-index:251786240;mso-width-relative:page;mso-height-relative:page;" filled="f" stroked="t" coordsize="21600,21600" o:gfxdata="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Tg+T9cAAAALAQAADwAAAAAAAAABACAAAAAiAAAAZHJz&#10;L2Rvd25yZXYueG1sUEsBAhQAFAAAAAgAh07iQKYfveEFAgAA9AMAAA4AAAAAAAAAAQAgAAAAJgEA&#10;AGRycy9lMm9Eb2MueG1sUEsFBgAAAAAGAAYAWQEAAJ0FAAAAAA==&#10;">
                <v:fill on="f" focussize="0,0"/>
                <v:stroke weight="1.5pt" color="#000000" joinstyle="round"/>
                <v:imagedata o:title=""/>
                <o:lock v:ext="edit" aspectratio="f"/>
              </v:shape>
            </w:pict>
          </mc:Fallback>
        </mc:AlternateContent>
      </w:r>
      <w:r>
        <w:rPr>
          <w:noProof/>
        </w:rPr>
        <mc:AlternateContent>
          <mc:Choice Requires="wps">
            <w:drawing>
              <wp:anchor distT="0" distB="0" distL="114300" distR="114300" simplePos="0" relativeHeight="251785216" behindDoc="0" locked="0" layoutInCell="1" allowOverlap="1">
                <wp:simplePos x="0" y="0"/>
                <wp:positionH relativeFrom="column">
                  <wp:posOffset>1468755</wp:posOffset>
                </wp:positionH>
                <wp:positionV relativeFrom="paragraph">
                  <wp:posOffset>2160905</wp:posOffset>
                </wp:positionV>
                <wp:extent cx="203835" cy="71755"/>
                <wp:effectExtent l="3175" t="8890" r="21590" b="14605"/>
                <wp:wrapNone/>
                <wp:docPr id="105" name="直接箭头连接符 105"/>
                <wp:cNvGraphicFramePr/>
                <a:graphic xmlns:a="http://schemas.openxmlformats.org/drawingml/2006/main">
                  <a:graphicData uri="http://schemas.microsoft.com/office/word/2010/wordprocessingShape">
                    <wps:wsp>
                      <wps:cNvCnPr/>
                      <wps:spPr>
                        <a:xfrm flipV="1">
                          <a:off x="0" y="0"/>
                          <a:ext cx="203835" cy="71755"/>
                        </a:xfrm>
                        <a:prstGeom prst="straightConnector1">
                          <a:avLst/>
                        </a:prstGeom>
                        <a:ln w="190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15.65pt;margin-top:170.15pt;height:5.65pt;width:16.05pt;z-index:251785216;mso-width-relative:page;mso-height-relative:page;" filled="f" stroked="t" coordsize="21600,21600" o:gfxdata="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nA4BVNkAAAALAQAADwAAAAAAAAABACAAAAAi&#10;AAAAZHJzL2Rvd25yZXYueG1sUEsBAhQAFAAAAAgAh07iQAmWjw0JAgAA/gMAAA4AAAAAAAAAAQAg&#10;AAAAKAEAAGRycy9lMm9Eb2MueG1sUEsFBgAAAAAGAAYAWQEAAKMFAAAAAA==&#10;">
                <v:fill on="f" focussize="0,0"/>
                <v:stroke weight="1.5pt" color="#000000" joinstyle="round"/>
                <v:imagedata o:title=""/>
                <o:lock v:ext="edit" aspectratio="f"/>
              </v:shape>
            </w:pict>
          </mc:Fallback>
        </mc:AlternateContent>
      </w:r>
      <w:r>
        <w:rPr>
          <w:noProof/>
        </w:rPr>
        <mc:AlternateContent>
          <mc:Choice Requires="wps">
            <w:drawing>
              <wp:anchor distT="0" distB="0" distL="114300" distR="114300" simplePos="0" relativeHeight="251784192" behindDoc="0" locked="0" layoutInCell="1" allowOverlap="1">
                <wp:simplePos x="0" y="0"/>
                <wp:positionH relativeFrom="column">
                  <wp:posOffset>1468755</wp:posOffset>
                </wp:positionH>
                <wp:positionV relativeFrom="paragraph">
                  <wp:posOffset>2232660</wp:posOffset>
                </wp:positionV>
                <wp:extent cx="111760" cy="397510"/>
                <wp:effectExtent l="8890" t="2540" r="12700" b="19050"/>
                <wp:wrapNone/>
                <wp:docPr id="113" name="直接箭头连接符 113"/>
                <wp:cNvGraphicFramePr/>
                <a:graphic xmlns:a="http://schemas.openxmlformats.org/drawingml/2006/main">
                  <a:graphicData uri="http://schemas.microsoft.com/office/word/2010/wordprocessingShape">
                    <wps:wsp>
                      <wps:cNvCnPr/>
                      <wps:spPr>
                        <a:xfrm>
                          <a:off x="0" y="0"/>
                          <a:ext cx="111760" cy="397510"/>
                        </a:xfrm>
                        <a:prstGeom prst="straightConnector1">
                          <a:avLst/>
                        </a:prstGeom>
                        <a:ln w="19050" cap="flat" cmpd="sng">
                          <a:solidFill>
                            <a:srgbClr val="00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15.65pt;margin-top:175.8pt;height:31.3pt;width:8.8pt;z-index:251784192;mso-width-relative:page;mso-height-relative:page;" filled="f" stroked="t" coordsize="21600,21600" o:gfxdata="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TIjin1wAAAAsBAAAPAAAAAAAAAAEAIAAAACIAAABkcnMv&#10;ZG93bnJldi54bWxQSwECFAAUAAAACACHTuJANANZdwQCAAD1AwAADgAAAAAAAAABACAAAAAmAQAA&#10;ZHJzL2Uyb0RvYy54bWxQSwUGAAAAAAYABgBZAQAAnAUAAAAA&#10;">
                <v:fill on="f" focussize="0,0"/>
                <v:stroke weight="1.5pt" color="#000000" joinstyle="round"/>
                <v:imagedata o:title=""/>
                <o:lock v:ext="edit" aspectratio="f"/>
              </v:shape>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2096770</wp:posOffset>
                </wp:positionH>
                <wp:positionV relativeFrom="paragraph">
                  <wp:posOffset>3639820</wp:posOffset>
                </wp:positionV>
                <wp:extent cx="312420" cy="92710"/>
                <wp:effectExtent l="2540" t="8890" r="8890" b="12700"/>
                <wp:wrapNone/>
                <wp:docPr id="115" name="直接箭头连接符 115"/>
                <wp:cNvGraphicFramePr/>
                <a:graphic xmlns:a="http://schemas.openxmlformats.org/drawingml/2006/main">
                  <a:graphicData uri="http://schemas.microsoft.com/office/word/2010/wordprocessingShape">
                    <wps:wsp>
                      <wps:cNvCnPr/>
                      <wps:spPr>
                        <a:xfrm flipH="1">
                          <a:off x="0" y="0"/>
                          <a:ext cx="312420" cy="92710"/>
                        </a:xfrm>
                        <a:prstGeom prst="straightConnector1">
                          <a:avLst/>
                        </a:prstGeom>
                        <a:ln w="19050" cap="flat" cmpd="sng">
                          <a:solidFill>
                            <a:srgbClr val="00B0F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65.1pt;margin-top:286.6pt;height:7.3pt;width:24.6pt;z-index:251782144;mso-width-relative:page;mso-height-relative:page;" filled="f" stroked="t" coordsize="21600,21600" o:gfxdata="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3iCHt2gAAAAsBAAAPAAAAAAAAAAEAIAAA&#10;ACIAAABkcnMvZG93bnJldi54bWxQSwECFAAUAAAACACHTuJAz8U3tgoCAAD+AwAADgAAAAAAAAAB&#10;ACAAAAApAQAAZHJzL2Uyb0RvYy54bWxQSwUGAAAAAAYABgBZAQAApQUAAAAA&#10;">
                <v:fill on="f" focussize="0,0"/>
                <v:stroke weight="1.5pt" color="#00B0F0" joinstyle="round"/>
                <v:imagedata o:title=""/>
                <o:lock v:ext="edit" aspectratio="f"/>
              </v:shape>
            </w:pict>
          </mc:Fallback>
        </mc:AlternateContent>
      </w:r>
      <w:r>
        <w:rPr>
          <w:noProof/>
        </w:rPr>
        <mc:AlternateContent>
          <mc:Choice Requires="wps">
            <w:drawing>
              <wp:anchor distT="0" distB="0" distL="114300" distR="114300" simplePos="0" relativeHeight="251781120" behindDoc="0" locked="0" layoutInCell="1" allowOverlap="1">
                <wp:simplePos x="0" y="0"/>
                <wp:positionH relativeFrom="column">
                  <wp:posOffset>2347595</wp:posOffset>
                </wp:positionH>
                <wp:positionV relativeFrom="paragraph">
                  <wp:posOffset>3350895</wp:posOffset>
                </wp:positionV>
                <wp:extent cx="61595" cy="288925"/>
                <wp:effectExtent l="9525" t="1905" r="24130" b="13970"/>
                <wp:wrapNone/>
                <wp:docPr id="116" name="直接箭头连接符 116"/>
                <wp:cNvGraphicFramePr/>
                <a:graphic xmlns:a="http://schemas.openxmlformats.org/drawingml/2006/main">
                  <a:graphicData uri="http://schemas.microsoft.com/office/word/2010/wordprocessingShape">
                    <wps:wsp>
                      <wps:cNvCnPr/>
                      <wps:spPr>
                        <a:xfrm>
                          <a:off x="0" y="0"/>
                          <a:ext cx="61595" cy="288925"/>
                        </a:xfrm>
                        <a:prstGeom prst="straightConnector1">
                          <a:avLst/>
                        </a:prstGeom>
                        <a:ln w="19050" cap="flat" cmpd="sng">
                          <a:solidFill>
                            <a:srgbClr val="00B0F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84.85pt;margin-top:263.85pt;height:22.75pt;width:4.85pt;z-index:251781120;mso-width-relative:page;mso-height-relative:page;" filled="f" stroked="t" coordsize="21600,21600" o:gfxdata="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cpyYuNkAAAALAQAADwAAAAAAAAABACAAAAAiAAAA&#10;ZHJzL2Rvd25yZXYueG1sUEsBAhQAFAAAAAgAh07iQM0csMUGAgAA9AMAAA4AAAAAAAAAAQAgAAAA&#10;KAEAAGRycy9lMm9Eb2MueG1sUEsFBgAAAAAGAAYAWQEAAKAFAAAAAA==&#10;">
                <v:fill on="f" focussize="0,0"/>
                <v:stroke weight="1.5pt" color="#00B0F0" joinstyle="round"/>
                <v:imagedata o:title=""/>
                <o:lock v:ext="edit" aspectratio="f"/>
              </v:shape>
            </w:pict>
          </mc:Fallback>
        </mc:AlternateContent>
      </w:r>
      <w:r>
        <w:rPr>
          <w:noProof/>
        </w:rPr>
        <mc:AlternateContent>
          <mc:Choice Requires="wps">
            <w:drawing>
              <wp:anchor distT="0" distB="0" distL="114300" distR="114300" simplePos="0" relativeHeight="251780096" behindDoc="0" locked="0" layoutInCell="1" allowOverlap="1">
                <wp:simplePos x="0" y="0"/>
                <wp:positionH relativeFrom="column">
                  <wp:posOffset>2054225</wp:posOffset>
                </wp:positionH>
                <wp:positionV relativeFrom="paragraph">
                  <wp:posOffset>3343910</wp:posOffset>
                </wp:positionV>
                <wp:extent cx="300355" cy="83185"/>
                <wp:effectExtent l="2540" t="8890" r="20955" b="22225"/>
                <wp:wrapNone/>
                <wp:docPr id="117" name="直接箭头连接符 117"/>
                <wp:cNvGraphicFramePr/>
                <a:graphic xmlns:a="http://schemas.openxmlformats.org/drawingml/2006/main">
                  <a:graphicData uri="http://schemas.microsoft.com/office/word/2010/wordprocessingShape">
                    <wps:wsp>
                      <wps:cNvCnPr/>
                      <wps:spPr>
                        <a:xfrm flipV="1">
                          <a:off x="0" y="0"/>
                          <a:ext cx="300355" cy="83185"/>
                        </a:xfrm>
                        <a:prstGeom prst="straightConnector1">
                          <a:avLst/>
                        </a:prstGeom>
                        <a:ln w="19050" cap="flat" cmpd="sng">
                          <a:solidFill>
                            <a:srgbClr val="00B0F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61.75pt;margin-top:263.3pt;height:6.55pt;width:23.65pt;z-index:251780096;mso-width-relative:page;mso-height-relative:page;" filled="f" stroked="t" coordsize="21600,21600" o:gfxdata="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J6JGtkAAAALAQAADwAAAAAAAAABACAA&#10;AAAiAAAAZHJzL2Rvd25yZXYueG1sUEsBAhQAFAAAAAgAh07iQD9bdyAMAgAA/gMAAA4AAAAAAAAA&#10;AQAgAAAAKAEAAGRycy9lMm9Eb2MueG1sUEsFBgAAAAAGAAYAWQEAAKYFAAAAAA==&#10;">
                <v:fill on="f" focussize="0,0"/>
                <v:stroke weight="1.5pt" color="#00B0F0" joinstyle="round"/>
                <v:imagedata o:title=""/>
                <o:lock v:ext="edit" aspectratio="f"/>
              </v:shape>
            </w:pict>
          </mc:Fallback>
        </mc:AlternateContent>
      </w:r>
      <w:r>
        <w:rPr>
          <w:noProof/>
        </w:rPr>
        <mc:AlternateContent>
          <mc:Choice Requires="wps">
            <w:drawing>
              <wp:anchor distT="0" distB="0" distL="114300" distR="114300" simplePos="0" relativeHeight="251779072" behindDoc="0" locked="0" layoutInCell="1" allowOverlap="1">
                <wp:simplePos x="0" y="0"/>
                <wp:positionH relativeFrom="column">
                  <wp:posOffset>2047240</wp:posOffset>
                </wp:positionH>
                <wp:positionV relativeFrom="paragraph">
                  <wp:posOffset>3418840</wp:posOffset>
                </wp:positionV>
                <wp:extent cx="61595" cy="313690"/>
                <wp:effectExtent l="9525" t="1905" r="24130" b="8255"/>
                <wp:wrapNone/>
                <wp:docPr id="107" name="直接箭头连接符 107"/>
                <wp:cNvGraphicFramePr/>
                <a:graphic xmlns:a="http://schemas.openxmlformats.org/drawingml/2006/main">
                  <a:graphicData uri="http://schemas.microsoft.com/office/word/2010/wordprocessingShape">
                    <wps:wsp>
                      <wps:cNvCnPr/>
                      <wps:spPr>
                        <a:xfrm>
                          <a:off x="0" y="0"/>
                          <a:ext cx="61595" cy="313690"/>
                        </a:xfrm>
                        <a:prstGeom prst="straightConnector1">
                          <a:avLst/>
                        </a:prstGeom>
                        <a:ln w="19050" cap="flat" cmpd="sng">
                          <a:solidFill>
                            <a:srgbClr val="00B0F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61.2pt;margin-top:269.2pt;height:24.7pt;width:4.85pt;z-index:251779072;mso-width-relative:page;mso-height-relative:page;" filled="f" stroked="t" coordsize="21600,21600" o:gfxdata="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Frq2/2AAAAAsBAAAPAAAAAAAAAAEAIAAAACIAAABkcnMv&#10;ZG93bnJldi54bWxQSwECFAAUAAAACACHTuJAhCUINgMCAAD0AwAADgAAAAAAAAABACAAAAAnAQAA&#10;ZHJzL2Uyb0RvYy54bWxQSwUGAAAAAAYABgBZAQAAnAUAAAAA&#10;">
                <v:fill on="f" focussize="0,0"/>
                <v:stroke weight="1.5pt" color="#00B0F0" joinstyle="round"/>
                <v:imagedata o:title=""/>
                <o:lock v:ext="edit" aspectratio="f"/>
              </v:shape>
            </w:pict>
          </mc:Fallback>
        </mc:AlternateContent>
      </w:r>
      <w:r>
        <w:rPr>
          <w:noProof/>
        </w:rPr>
        <mc:AlternateContent>
          <mc:Choice Requires="wps">
            <w:drawing>
              <wp:anchor distT="0" distB="0" distL="114300" distR="114300" simplePos="0" relativeHeight="251773952" behindDoc="0" locked="0" layoutInCell="1" allowOverlap="1">
                <wp:simplePos x="0" y="0"/>
                <wp:positionH relativeFrom="column">
                  <wp:posOffset>868680</wp:posOffset>
                </wp:positionH>
                <wp:positionV relativeFrom="paragraph">
                  <wp:posOffset>1545590</wp:posOffset>
                </wp:positionV>
                <wp:extent cx="973455" cy="37973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973455" cy="379730"/>
                        </a:xfrm>
                        <a:prstGeom prst="rect">
                          <a:avLst/>
                        </a:prstGeom>
                        <a:noFill/>
                        <a:ln>
                          <a:noFill/>
                        </a:ln>
                      </wps:spPr>
                      <wps:txbx>
                        <w:txbxContent>
                          <w:p w:rsidR="007034A2" w:rsidRDefault="00DE35B1">
                            <w:pPr>
                              <w:ind w:firstLineChars="0" w:firstLine="0"/>
                              <w:rPr>
                                <w:b/>
                                <w:color w:val="FF0000"/>
                                <w:sz w:val="30"/>
                                <w:szCs w:val="30"/>
                              </w:rPr>
                            </w:pPr>
                            <w:r>
                              <w:rPr>
                                <w:rFonts w:hint="eastAsia"/>
                                <w:b/>
                                <w:color w:val="FF0000"/>
                                <w:sz w:val="30"/>
                                <w:szCs w:val="30"/>
                              </w:rPr>
                              <w:t>现有项目</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68.4pt;margin-top:121.7pt;height:29.9pt;width:76.65pt;z-index:251773952;mso-width-relative:page;mso-height-relative:page;" filled="f" stroked="f" coordsize="21600,21600" o:gfxdata="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O0D7p9cA&#10;AAALAQAADwAAAAAAAAABACAAAAAiAAAAZHJzL2Rvd25yZXYueG1sUEsBAhQAFAAAAAgAh07iQPC9&#10;CF6uAQAAUQMAAA4AAAAAAAAAAQAgAAAAJgEAAGRycy9lMm9Eb2MueG1sUEsFBgAAAAAGAAYAWQEA&#10;AEYFAAAAAA==&#10;">
                <v:fill on="f" focussize="0,0"/>
                <v:stroke on="f"/>
                <v:imagedata o:title=""/>
                <o:lock v:ext="edit" aspectratio="f"/>
                <v:textbox>
                  <w:txbxContent>
                    <w:p>
                      <w:pPr>
                        <w:ind w:firstLine="0" w:firstLineChars="0"/>
                        <w:rPr>
                          <w:b/>
                          <w:color w:val="FF0000"/>
                          <w:sz w:val="30"/>
                          <w:szCs w:val="30"/>
                        </w:rPr>
                      </w:pPr>
                      <w:r>
                        <w:rPr>
                          <w:rFonts w:hint="eastAsia"/>
                          <w:b/>
                          <w:color w:val="FF0000"/>
                          <w:sz w:val="30"/>
                          <w:szCs w:val="30"/>
                        </w:rPr>
                        <w:t>现有项目</w:t>
                      </w:r>
                    </w:p>
                  </w:txbxContent>
                </v:textbox>
              </v:shape>
            </w:pict>
          </mc:Fallback>
        </mc:AlternateContent>
      </w:r>
      <w:r>
        <w:rPr>
          <w:noProof/>
        </w:rPr>
        <mc:AlternateContent>
          <mc:Choice Requires="wps">
            <w:drawing>
              <wp:anchor distT="0" distB="0" distL="114300" distR="114300" simplePos="0" relativeHeight="251761664" behindDoc="0" locked="0" layoutInCell="1" allowOverlap="1">
                <wp:simplePos x="0" y="0"/>
                <wp:positionH relativeFrom="column">
                  <wp:posOffset>4384040</wp:posOffset>
                </wp:positionH>
                <wp:positionV relativeFrom="paragraph">
                  <wp:posOffset>2954655</wp:posOffset>
                </wp:positionV>
                <wp:extent cx="315595" cy="132080"/>
                <wp:effectExtent l="3810" t="8890" r="4445" b="11430"/>
                <wp:wrapNone/>
                <wp:docPr id="118" name="直接箭头连接符 118"/>
                <wp:cNvGraphicFramePr/>
                <a:graphic xmlns:a="http://schemas.openxmlformats.org/drawingml/2006/main">
                  <a:graphicData uri="http://schemas.microsoft.com/office/word/2010/wordprocessingShape">
                    <wps:wsp>
                      <wps:cNvCnPr/>
                      <wps:spPr>
                        <a:xfrm flipH="1">
                          <a:off x="0" y="0"/>
                          <a:ext cx="315595" cy="132080"/>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45.2pt;margin-top:232.65pt;height:10.4pt;width:24.85pt;z-index:251761664;mso-width-relative:page;mso-height-relative:page;" filled="f" stroked="t" coordsize="21600,21600" o:gfxdata="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sJnd3aAAAACwEAAA8AAAAAAAAA&#10;AQAgAAAAIgAAAGRycy9kb3ducmV2LnhtbFBLAQIUABQAAAAIAIdO4kB/b3LoDwIAAP8DAAAOAAAA&#10;AAAAAAEAIAAAACkBAABkcnMvZTJvRG9jLnhtbFBLBQYAAAAABgAGAFkBAACqBQ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column">
                  <wp:posOffset>2002155</wp:posOffset>
                </wp:positionH>
                <wp:positionV relativeFrom="paragraph">
                  <wp:posOffset>4128770</wp:posOffset>
                </wp:positionV>
                <wp:extent cx="21590" cy="403860"/>
                <wp:effectExtent l="9525" t="635" r="26035" b="14605"/>
                <wp:wrapNone/>
                <wp:docPr id="119" name="直接箭头连接符 119"/>
                <wp:cNvGraphicFramePr/>
                <a:graphic xmlns:a="http://schemas.openxmlformats.org/drawingml/2006/main">
                  <a:graphicData uri="http://schemas.microsoft.com/office/word/2010/wordprocessingShape">
                    <wps:wsp>
                      <wps:cNvCnPr/>
                      <wps:spPr>
                        <a:xfrm>
                          <a:off x="0" y="0"/>
                          <a:ext cx="21590" cy="403860"/>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57.65pt;margin-top:325.1pt;height:31.8pt;width:1.7pt;z-index:251766784;mso-width-relative:page;mso-height-relative:page;" filled="f" stroked="t" coordsize="21600,21600" o:gfxdata="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kAugbaAAAACwEAAA8AAAAAAAAAAQAgAAAAIgAA&#10;AGRycy9kb3ducmV2LnhtbFBLAQIUABQAAAAIAIdO4kD1CUhEBgIAAPQDAAAOAAAAAAAAAAEAIAAA&#10;ACkBAABkcnMvZTJvRG9jLnhtbFBLBQYAAAAABgAGAFkBAAChBQ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59616" behindDoc="0" locked="0" layoutInCell="1" allowOverlap="1">
                <wp:simplePos x="0" y="0"/>
                <wp:positionH relativeFrom="column">
                  <wp:posOffset>1332230</wp:posOffset>
                </wp:positionH>
                <wp:positionV relativeFrom="paragraph">
                  <wp:posOffset>991870</wp:posOffset>
                </wp:positionV>
                <wp:extent cx="2860040" cy="893445"/>
                <wp:effectExtent l="2540" t="8890" r="13970" b="12065"/>
                <wp:wrapNone/>
                <wp:docPr id="126" name="直接箭头连接符 126"/>
                <wp:cNvGraphicFramePr/>
                <a:graphic xmlns:a="http://schemas.openxmlformats.org/drawingml/2006/main">
                  <a:graphicData uri="http://schemas.microsoft.com/office/word/2010/wordprocessingShape">
                    <wps:wsp>
                      <wps:cNvCnPr/>
                      <wps:spPr>
                        <a:xfrm flipV="1">
                          <a:off x="0" y="0"/>
                          <a:ext cx="2860040" cy="893445"/>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04.9pt;margin-top:78.1pt;height:70.35pt;width:225.2pt;z-index:251759616;mso-width-relative:page;mso-height-relative:page;" filled="f" stroked="t" coordsize="21600,21600" o:gfxdata="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fgv4/XAAAACwEAAA8AAAAAAAAAAQAgAAAA&#10;IgAAAGRycy9kb3ducmV2LnhtbFBLAQIUABQAAAAIAIdO4kBOmTa6DAIAAAAEAAAOAAAAAAAAAAEA&#10;IAAAACYBAABkcnMvZTJvRG9jLnhtbFBLBQYAAAAABgAGAFkBAACkBQ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72928" behindDoc="0" locked="0" layoutInCell="1" allowOverlap="1">
                <wp:simplePos x="0" y="0"/>
                <wp:positionH relativeFrom="column">
                  <wp:posOffset>1343025</wp:posOffset>
                </wp:positionH>
                <wp:positionV relativeFrom="paragraph">
                  <wp:posOffset>1885315</wp:posOffset>
                </wp:positionV>
                <wp:extent cx="340360" cy="1552575"/>
                <wp:effectExtent l="9525" t="1905" r="12065" b="7620"/>
                <wp:wrapNone/>
                <wp:docPr id="120" name="直接箭头连接符 120"/>
                <wp:cNvGraphicFramePr/>
                <a:graphic xmlns:a="http://schemas.openxmlformats.org/drawingml/2006/main">
                  <a:graphicData uri="http://schemas.microsoft.com/office/word/2010/wordprocessingShape">
                    <wps:wsp>
                      <wps:cNvCnPr/>
                      <wps:spPr>
                        <a:xfrm>
                          <a:off x="0" y="0"/>
                          <a:ext cx="340360" cy="1552575"/>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105.75pt;margin-top:148.45pt;height:122.25pt;width:26.8pt;z-index:251772928;mso-width-relative:page;mso-height-relative:page;" filled="f" stroked="t" coordsize="21600,21600" o:gfxdata="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&#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FvsE7TZAAAACwEAAA8AAAAAAAAAAQAgAAAAIgAAAGRy&#10;cy9kb3ducmV2LnhtbFBLAQIUABQAAAAIAIdO4kB7QAJ5BAIAAPYDAAAOAAAAAAAAAAEAIAAAACgB&#10;AABkcnMvZTJvRG9jLnhtbFBLBQYAAAAABgAGAFkBAACeBQ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71904" behindDoc="0" locked="0" layoutInCell="1" allowOverlap="1">
                <wp:simplePos x="0" y="0"/>
                <wp:positionH relativeFrom="column">
                  <wp:posOffset>375285</wp:posOffset>
                </wp:positionH>
                <wp:positionV relativeFrom="paragraph">
                  <wp:posOffset>3427095</wp:posOffset>
                </wp:positionV>
                <wp:extent cx="1297305" cy="212725"/>
                <wp:effectExtent l="1270" t="9525" r="15875" b="25400"/>
                <wp:wrapNone/>
                <wp:docPr id="122" name="直接箭头连接符 122"/>
                <wp:cNvGraphicFramePr/>
                <a:graphic xmlns:a="http://schemas.openxmlformats.org/drawingml/2006/main">
                  <a:graphicData uri="http://schemas.microsoft.com/office/word/2010/wordprocessingShape">
                    <wps:wsp>
                      <wps:cNvCnPr/>
                      <wps:spPr>
                        <a:xfrm flipV="1">
                          <a:off x="0" y="0"/>
                          <a:ext cx="1297305" cy="212725"/>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29.55pt;margin-top:269.85pt;height:16.75pt;width:102.15pt;z-index:251771904;mso-width-relative:page;mso-height-relative:page;" filled="f" stroked="t" coordsize="21600,21600" o:gfxdata="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exl0NkAAAAKAQAADwAAAAAAAAABACAA&#10;AAAiAAAAZHJzL2Rvd25yZXYueG1sUEsBAhQAFAAAAAgAh07iQFa9wGQMAgAAAAQAAA4AAAAAAAAA&#10;AQAgAAAAKAEAAGRycy9lMm9Eb2MueG1sUEsFBgAAAAAGAAYAWQEAAKYFA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70880" behindDoc="0" locked="0" layoutInCell="1" allowOverlap="1">
                <wp:simplePos x="0" y="0"/>
                <wp:positionH relativeFrom="column">
                  <wp:posOffset>386080</wp:posOffset>
                </wp:positionH>
                <wp:positionV relativeFrom="paragraph">
                  <wp:posOffset>3639820</wp:posOffset>
                </wp:positionV>
                <wp:extent cx="85090" cy="1456690"/>
                <wp:effectExtent l="9525" t="635" r="19685" b="9525"/>
                <wp:wrapNone/>
                <wp:docPr id="123" name="直接箭头连接符 123"/>
                <wp:cNvGraphicFramePr/>
                <a:graphic xmlns:a="http://schemas.openxmlformats.org/drawingml/2006/main">
                  <a:graphicData uri="http://schemas.microsoft.com/office/word/2010/wordprocessingShape">
                    <wps:wsp>
                      <wps:cNvCnPr/>
                      <wps:spPr>
                        <a:xfrm flipH="1" flipV="1">
                          <a:off x="0" y="0"/>
                          <a:ext cx="85090" cy="1456690"/>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 y;margin-left:30.4pt;margin-top:286.6pt;height:114.7pt;width:6.7pt;z-index:251770880;mso-width-relative:page;mso-height-relative:page;" filled="f" stroked="t" coordsize="21600,21600" o:gfxdata="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GfoLONkAAAAJAQAADwAAAAAAAAAB&#10;ACAAAAAiAAAAZHJzL2Rvd25yZXYueG1sUEsBAhQAFAAAAAgAh07iQPwu4+8PAgAACQQAAA4AAAAA&#10;AAAAAQAgAAAAKAEAAGRycy9lMm9Eb2MueG1sUEsFBgAAAAAGAAYAWQEAAKkFA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69856" behindDoc="0" locked="0" layoutInCell="1" allowOverlap="1">
                <wp:simplePos x="0" y="0"/>
                <wp:positionH relativeFrom="column">
                  <wp:posOffset>471170</wp:posOffset>
                </wp:positionH>
                <wp:positionV relativeFrom="paragraph">
                  <wp:posOffset>4947285</wp:posOffset>
                </wp:positionV>
                <wp:extent cx="1148080" cy="149225"/>
                <wp:effectExtent l="1270" t="9525" r="12700" b="12700"/>
                <wp:wrapNone/>
                <wp:docPr id="112" name="直接箭头连接符 112"/>
                <wp:cNvGraphicFramePr/>
                <a:graphic xmlns:a="http://schemas.openxmlformats.org/drawingml/2006/main">
                  <a:graphicData uri="http://schemas.microsoft.com/office/word/2010/wordprocessingShape">
                    <wps:wsp>
                      <wps:cNvCnPr/>
                      <wps:spPr>
                        <a:xfrm flipH="1">
                          <a:off x="0" y="0"/>
                          <a:ext cx="1148080" cy="149225"/>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37.1pt;margin-top:389.55pt;height:11.75pt;width:90.4pt;z-index:251769856;mso-width-relative:page;mso-height-relative:page;" filled="f" stroked="t" coordsize="21600,21600" o:gfxdata="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R+sDV2QAAAAoBAAAPAAAAAAAAAAEAIAAA&#10;ACIAAABkcnMvZG93bnJldi54bWxQSwECFAAUAAAACACHTuJAYoiWTAsCAAAABAAADgAAAAAAAAAB&#10;ACAAAAAoAQAAZHJzL2Uyb0RvYy54bWxQSwUGAAAAAAYABgBZAQAApQU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68832" behindDoc="0" locked="0" layoutInCell="1" allowOverlap="1">
                <wp:simplePos x="0" y="0"/>
                <wp:positionH relativeFrom="column">
                  <wp:posOffset>1619250</wp:posOffset>
                </wp:positionH>
                <wp:positionV relativeFrom="paragraph">
                  <wp:posOffset>4596765</wp:posOffset>
                </wp:positionV>
                <wp:extent cx="10795" cy="350520"/>
                <wp:effectExtent l="9525" t="0" r="17780" b="12065"/>
                <wp:wrapNone/>
                <wp:docPr id="108" name="直接箭头连接符 108"/>
                <wp:cNvGraphicFramePr/>
                <a:graphic xmlns:a="http://schemas.openxmlformats.org/drawingml/2006/main">
                  <a:graphicData uri="http://schemas.microsoft.com/office/word/2010/wordprocessingShape">
                    <wps:wsp>
                      <wps:cNvCnPr/>
                      <wps:spPr>
                        <a:xfrm flipH="1">
                          <a:off x="0" y="0"/>
                          <a:ext cx="10795" cy="350520"/>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27.5pt;margin-top:361.95pt;height:27.6pt;width:0.85pt;z-index:251768832;mso-width-relative:page;mso-height-relative:page;" filled="f" stroked="t" coordsize="21600,21600" o:gfxdata="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G8d1bzaAAAACwEAAA8AAAAAAAAAAQAg&#10;AAAAIgAAAGRycy9kb3ducmV2LnhtbFBLAQIUABQAAAAIAIdO4kBrW2qQDAIAAP4DAAAOAAAAAAAA&#10;AAEAIAAAACkBAABkcnMvZTJvRG9jLnhtbFBLBQYAAAAABgAGAFkBAACnBQ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67808" behindDoc="0" locked="0" layoutInCell="1" allowOverlap="1">
                <wp:simplePos x="0" y="0"/>
                <wp:positionH relativeFrom="column">
                  <wp:posOffset>1630045</wp:posOffset>
                </wp:positionH>
                <wp:positionV relativeFrom="paragraph">
                  <wp:posOffset>4532630</wp:posOffset>
                </wp:positionV>
                <wp:extent cx="393700" cy="53340"/>
                <wp:effectExtent l="1270" t="9525" r="5080" b="13335"/>
                <wp:wrapNone/>
                <wp:docPr id="127" name="直接箭头连接符 127"/>
                <wp:cNvGraphicFramePr/>
                <a:graphic xmlns:a="http://schemas.openxmlformats.org/drawingml/2006/main">
                  <a:graphicData uri="http://schemas.microsoft.com/office/word/2010/wordprocessingShape">
                    <wps:wsp>
                      <wps:cNvCnPr/>
                      <wps:spPr>
                        <a:xfrm flipH="1">
                          <a:off x="0" y="0"/>
                          <a:ext cx="393700" cy="53340"/>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28.35pt;margin-top:356.9pt;height:4.2pt;width:31pt;z-index:251767808;mso-width-relative:page;mso-height-relative:page;" filled="f" stroked="t" coordsize="21600,21600" o:gfxdata="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iJOYs2QAAAAsBAAAPAAAAAAAAAAEA&#10;IAAAACIAAABkcnMvZG93bnJldi54bWxQSwECFAAUAAAACACHTuJAhNUKhg4CAAD+AwAADgAAAAAA&#10;AAABACAAAAAoAQAAZHJzL2Uyb0RvYy54bWxQSwUGAAAAAAYABgBZAQAAqAU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65760" behindDoc="0" locked="0" layoutInCell="1" allowOverlap="1">
                <wp:simplePos x="0" y="0"/>
                <wp:positionH relativeFrom="column">
                  <wp:posOffset>2002155</wp:posOffset>
                </wp:positionH>
                <wp:positionV relativeFrom="paragraph">
                  <wp:posOffset>3724910</wp:posOffset>
                </wp:positionV>
                <wp:extent cx="1191260" cy="414655"/>
                <wp:effectExtent l="3175" t="8890" r="5715" b="14605"/>
                <wp:wrapNone/>
                <wp:docPr id="111" name="直接箭头连接符 111"/>
                <wp:cNvGraphicFramePr/>
                <a:graphic xmlns:a="http://schemas.openxmlformats.org/drawingml/2006/main">
                  <a:graphicData uri="http://schemas.microsoft.com/office/word/2010/wordprocessingShape">
                    <wps:wsp>
                      <wps:cNvCnPr/>
                      <wps:spPr>
                        <a:xfrm flipH="1">
                          <a:off x="0" y="0"/>
                          <a:ext cx="1191260" cy="414655"/>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157.65pt;margin-top:293.3pt;height:32.65pt;width:93.8pt;z-index:251765760;mso-width-relative:page;mso-height-relative:page;" filled="f" stroked="t" coordsize="21600,21600" o:gfxdata="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RVQyp9oAAAALAQAADwAAAAAAAAABACAA&#10;AAAiAAAAZHJzL2Rvd25yZXYueG1sUEsBAhQAFAAAAAgAh07iQPJNqTELAgAAAAQAAA4AAAAAAAAA&#10;AQAgAAAAKQEAAGRycy9lMm9Eb2MueG1sUEsFBgAAAAAGAAYAWQEAAKYFA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64736" behindDoc="0" locked="0" layoutInCell="1" allowOverlap="1">
                <wp:simplePos x="0" y="0"/>
                <wp:positionH relativeFrom="column">
                  <wp:posOffset>3193415</wp:posOffset>
                </wp:positionH>
                <wp:positionV relativeFrom="paragraph">
                  <wp:posOffset>3714115</wp:posOffset>
                </wp:positionV>
                <wp:extent cx="116840" cy="393700"/>
                <wp:effectExtent l="8890" t="2540" r="26670" b="3810"/>
                <wp:wrapNone/>
                <wp:docPr id="128" name="直接箭头连接符 128"/>
                <wp:cNvGraphicFramePr/>
                <a:graphic xmlns:a="http://schemas.openxmlformats.org/drawingml/2006/main">
                  <a:graphicData uri="http://schemas.microsoft.com/office/word/2010/wordprocessingShape">
                    <wps:wsp>
                      <wps:cNvCnPr/>
                      <wps:spPr>
                        <a:xfrm flipH="1" flipV="1">
                          <a:off x="0" y="0"/>
                          <a:ext cx="116840" cy="393700"/>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 y;margin-left:251.45pt;margin-top:292.45pt;height:31pt;width:9.2pt;z-index:251764736;mso-width-relative:page;mso-height-relative:page;" filled="f" stroked="t" coordsize="21600,21600" o:gfxdata="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JDPIytkAAAALAQAADwAAAAAA&#10;AAABACAAAAAiAAAAZHJzL2Rvd25yZXYueG1sUEsBAhQAFAAAAAgAh07iQELX/fESAgAACQQAAA4A&#10;AAAAAAAAAQAgAAAAKAEAAGRycy9lMm9Eb2MueG1sUEsFBgAAAAAGAAYAWQEAAKwFA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63712" behindDoc="0" locked="0" layoutInCell="1" allowOverlap="1">
                <wp:simplePos x="0" y="0"/>
                <wp:positionH relativeFrom="column">
                  <wp:posOffset>3310255</wp:posOffset>
                </wp:positionH>
                <wp:positionV relativeFrom="paragraph">
                  <wp:posOffset>3724910</wp:posOffset>
                </wp:positionV>
                <wp:extent cx="1254760" cy="382905"/>
                <wp:effectExtent l="2540" t="8890" r="19050" b="27305"/>
                <wp:wrapNone/>
                <wp:docPr id="130" name="直接箭头连接符 130"/>
                <wp:cNvGraphicFramePr/>
                <a:graphic xmlns:a="http://schemas.openxmlformats.org/drawingml/2006/main">
                  <a:graphicData uri="http://schemas.microsoft.com/office/word/2010/wordprocessingShape">
                    <wps:wsp>
                      <wps:cNvCnPr/>
                      <wps:spPr>
                        <a:xfrm flipH="1">
                          <a:off x="0" y="0"/>
                          <a:ext cx="1254760" cy="382905"/>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260.65pt;margin-top:293.3pt;height:30.15pt;width:98.8pt;z-index:251763712;mso-width-relative:page;mso-height-relative:page;" filled="f" stroked="t" coordsize="21600,21600" o:gfxdata="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cSlPdoAAAALAQAADwAAAAAAAAABACAA&#10;AAAiAAAAZHJzL2Rvd25yZXYueG1sUEsBAhQAFAAAAAgAh07iQHpIjZYLAgAAAAQAAA4AAAAAAAAA&#10;AQAgAAAAKQEAAGRycy9lMm9Eb2MueG1sUEsFBgAAAAAGAAYAWQEAAKYFA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62688" behindDoc="0" locked="0" layoutInCell="1" allowOverlap="1">
                <wp:simplePos x="0" y="0"/>
                <wp:positionH relativeFrom="column">
                  <wp:posOffset>4384040</wp:posOffset>
                </wp:positionH>
                <wp:positionV relativeFrom="paragraph">
                  <wp:posOffset>3086735</wp:posOffset>
                </wp:positionV>
                <wp:extent cx="180975" cy="638175"/>
                <wp:effectExtent l="8890" t="2540" r="19685" b="6985"/>
                <wp:wrapNone/>
                <wp:docPr id="133" name="直接箭头连接符 133"/>
                <wp:cNvGraphicFramePr/>
                <a:graphic xmlns:a="http://schemas.openxmlformats.org/drawingml/2006/main">
                  <a:graphicData uri="http://schemas.microsoft.com/office/word/2010/wordprocessingShape">
                    <wps:wsp>
                      <wps:cNvCnPr/>
                      <wps:spPr>
                        <a:xfrm>
                          <a:off x="0" y="0"/>
                          <a:ext cx="180975" cy="638175"/>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45.2pt;margin-top:243.05pt;height:50.25pt;width:14.25pt;z-index:251762688;mso-width-relative:page;mso-height-relative:page;" filled="f" stroked="t" coordsize="21600,21600" o:gfxdata="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&#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Pm0Q7bYAAAACwEAAA8AAAAAAAAAAQAgAAAAIgAAAGRy&#10;cy9kb3ducmV2LnhtbFBLAQIUABQAAAAIAIdO4kAnUyk1BQIAAPUDAAAOAAAAAAAAAAEAIAAAACcB&#10;AABkcnMvZTJvRG9jLnhtbFBLBQYAAAAABgAGAFkBAACeBQAAAAA=&#10;">
                <v:fill on="f" focussize="0,0"/>
                <v:stroke weight="1.5pt" color="#FF0000" joinstyle="round"/>
                <v:imagedata o:title=""/>
                <o:lock v:ext="edit" aspectratio="f"/>
              </v:shape>
            </w:pict>
          </mc:Fallback>
        </mc:AlternateContent>
      </w:r>
      <w:r>
        <w:rPr>
          <w:noProof/>
        </w:rPr>
        <mc:AlternateContent>
          <mc:Choice Requires="wps">
            <w:drawing>
              <wp:anchor distT="0" distB="0" distL="114300" distR="114300" simplePos="0" relativeHeight="251760640" behindDoc="0" locked="0" layoutInCell="1" allowOverlap="1">
                <wp:simplePos x="0" y="0"/>
                <wp:positionH relativeFrom="column">
                  <wp:posOffset>4203065</wp:posOffset>
                </wp:positionH>
                <wp:positionV relativeFrom="paragraph">
                  <wp:posOffset>1002665</wp:posOffset>
                </wp:positionV>
                <wp:extent cx="488950" cy="1967230"/>
                <wp:effectExtent l="9525" t="2540" r="15875" b="11430"/>
                <wp:wrapNone/>
                <wp:docPr id="135" name="直接箭头连接符 135"/>
                <wp:cNvGraphicFramePr/>
                <a:graphic xmlns:a="http://schemas.openxmlformats.org/drawingml/2006/main">
                  <a:graphicData uri="http://schemas.microsoft.com/office/word/2010/wordprocessingShape">
                    <wps:wsp>
                      <wps:cNvCnPr/>
                      <wps:spPr>
                        <a:xfrm>
                          <a:off x="0" y="0"/>
                          <a:ext cx="488950" cy="1967230"/>
                        </a:xfrm>
                        <a:prstGeom prst="straightConnector1">
                          <a:avLst/>
                        </a:prstGeom>
                        <a:ln w="19050" cap="flat" cmpd="sng">
                          <a:solidFill>
                            <a:srgbClr val="FF0000"/>
                          </a:solidFill>
                          <a:prstDash val="solid"/>
                          <a:headEnd type="none" w="med" len="med"/>
                          <a:tailEnd type="non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330.95pt;margin-top:78.95pt;height:154.9pt;width:38.5pt;z-index:251760640;mso-width-relative:page;mso-height-relative:page;" filled="f" stroked="t" coordsize="21600,21600" o:gfxdata="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EJqu3NkAAAALAQAADwAAAAAAAAABACAAAAAiAAAA&#10;ZHJzL2Rvd25yZXYueG1sUEsBAhQAFAAAAAgAh07iQEc6qVIGAgAA9gMAAA4AAAAAAAAAAQAgAAAA&#10;KAEAAGRycy9lMm9Eb2MueG1sUEsFBgAAAAAGAAYAWQEAAKAFAAAAAA==&#10;">
                <v:fill on="f" focussize="0,0"/>
                <v:stroke weight="1.5pt" color="#FF0000" joinstyle="round"/>
                <v:imagedata o:title=""/>
                <o:lock v:ext="edit" aspectratio="f"/>
              </v:shape>
            </w:pict>
          </mc:Fallback>
        </mc:AlternateContent>
      </w:r>
      <w:r>
        <w:pict>
          <v:shape id="_x0000_s1059" type="#_x0000_t75" style="position:absolute;left:0;text-align:left;margin-left:352.35pt;margin-top:1.95pt;width:82.9pt;height:102.75pt;z-index:251747328;mso-position-horizontal-relative:text;mso-position-vertical-relative:text;mso-width-relative:page;mso-height-relative:page">
            <v:imagedata r:id="rId36" o:title=""/>
          </v:shape>
          <o:OLEObject Type="Embed" ProgID="CorelDraw.Graphic.21" ShapeID="_x0000_s1059" DrawAspect="Content" ObjectID="_1676731120" r:id="rId37"/>
        </w:pict>
      </w:r>
    </w:p>
    <w:p w:rsidR="007034A2" w:rsidRDefault="00DE35B1">
      <w:pPr>
        <w:pStyle w:val="CCW"/>
        <w:sectPr w:rsidR="007034A2">
          <w:pgSz w:w="11905" w:h="16838"/>
          <w:pgMar w:top="1418" w:right="1701" w:bottom="1588" w:left="1418" w:header="851" w:footer="992" w:gutter="0"/>
          <w:cols w:space="425"/>
          <w:docGrid w:linePitch="326"/>
        </w:sectPr>
      </w:pPr>
      <w:r>
        <w:t>图</w:t>
      </w:r>
      <w:r>
        <w:t xml:space="preserve">4.1-1  </w:t>
      </w:r>
      <w:r>
        <w:rPr>
          <w:rFonts w:hint="eastAsia"/>
        </w:rPr>
        <w:t>现有项目院</w:t>
      </w:r>
      <w:r>
        <w:t>区平面布置示意图</w:t>
      </w:r>
    </w:p>
    <w:p w:rsidR="007034A2" w:rsidRDefault="00DE35B1">
      <w:pPr>
        <w:pStyle w:val="3"/>
        <w:spacing w:before="120"/>
      </w:pPr>
      <w:r>
        <w:rPr>
          <w:rFonts w:hint="eastAsia"/>
        </w:rPr>
        <w:lastRenderedPageBreak/>
        <w:t>4</w:t>
      </w:r>
      <w:r>
        <w:t>.1.5</w:t>
      </w:r>
      <w:r>
        <w:rPr>
          <w:rFonts w:hint="eastAsia"/>
        </w:rPr>
        <w:t>现有项目污染物排放及治理措施</w:t>
      </w:r>
    </w:p>
    <w:p w:rsidR="007034A2" w:rsidRDefault="00DE35B1">
      <w:pPr>
        <w:pStyle w:val="4"/>
        <w:spacing w:before="120"/>
      </w:pPr>
      <w:r>
        <w:t>4.1.5.1</w:t>
      </w:r>
      <w:r>
        <w:rPr>
          <w:rFonts w:hint="eastAsia"/>
        </w:rPr>
        <w:t>现有项目废水排放及治理措施</w:t>
      </w:r>
    </w:p>
    <w:p w:rsidR="007034A2" w:rsidRDefault="00DE35B1">
      <w:pPr>
        <w:ind w:firstLine="480"/>
      </w:pPr>
      <w:r>
        <w:rPr>
          <w:rFonts w:hint="eastAsia"/>
        </w:rPr>
        <w:t>（</w:t>
      </w:r>
      <w:r>
        <w:rPr>
          <w:rFonts w:hint="eastAsia"/>
        </w:rPr>
        <w:t>1</w:t>
      </w:r>
      <w:r>
        <w:rPr>
          <w:rFonts w:hint="eastAsia"/>
        </w:rPr>
        <w:t>）废水污染源</w:t>
      </w:r>
    </w:p>
    <w:p w:rsidR="007034A2" w:rsidRDefault="00DE35B1">
      <w:pPr>
        <w:ind w:firstLine="480"/>
      </w:pPr>
      <w:r>
        <w:rPr>
          <w:rFonts w:hint="eastAsia"/>
        </w:rPr>
        <w:t>现有项目废水主要为医疗废水和生活污水。</w:t>
      </w:r>
    </w:p>
    <w:p w:rsidR="007034A2" w:rsidRDefault="00DE35B1">
      <w:pPr>
        <w:ind w:firstLine="480"/>
      </w:pPr>
      <w:r>
        <w:rPr>
          <w:rFonts w:hint="eastAsia"/>
        </w:rPr>
        <w:t>医院门诊设有传染科，没有考虑设置传染疾病病房，医院门诊过程中发现病人属于传染性疾病，原则上要求转到传染病专科医院进行治疗，因此基本不产生传染性特殊废水；医院影像科采用数码成像技术打印，无洗相废水；医院口腔科自身没有制作金牙床模具，全部为外协加工，因此无含汞废水；医院检验科均采用较为先进的设备技术，从源头杜绝了会产生的含银等重金属的废水；</w:t>
      </w:r>
      <w:r>
        <w:rPr>
          <w:szCs w:val="22"/>
        </w:rPr>
        <w:t>项目不设同位素诊断治疗，无放射性废水</w:t>
      </w:r>
      <w:r>
        <w:rPr>
          <w:rFonts w:hint="eastAsia"/>
        </w:rPr>
        <w:t>。</w:t>
      </w:r>
    </w:p>
    <w:p w:rsidR="007034A2" w:rsidRDefault="00DE35B1">
      <w:pPr>
        <w:ind w:firstLine="480"/>
      </w:pPr>
      <w:r>
        <w:rPr>
          <w:rFonts w:hint="eastAsia"/>
        </w:rPr>
        <w:t>实验室日常采样所用的针管、试管等均为一次性，一次检验完成后就作为医疗废物废弃，无需对采样试管进行清洗。而且实验室完全采用商品试剂及电子</w:t>
      </w:r>
      <w:r>
        <w:rPr>
          <w:rFonts w:hint="eastAsia"/>
        </w:rPr>
        <w:t>仪器设备代替人工分析检验，所有待检样品均通过仪器加入商品检验试剂后进行分析，所用试剂主要为磷酸肌酸、丙氨酸、酮戊二酸、醋酸镁、过氧化氢酶、葡萄糖氧化酶以及缓冲剂等，均购买已配制试液，不使用含汞、铬、镉、砷、铅、镍等第一类污染物的药品。实验室仅在第一次仪器冲洗时产生少量冲洗废水，经统一收集经调节池预处理后汇入污水处理站（格栅</w:t>
      </w:r>
      <w:r>
        <w:rPr>
          <w:rFonts w:hint="eastAsia"/>
        </w:rPr>
        <w:t>+</w:t>
      </w:r>
      <w:r>
        <w:rPr>
          <w:rFonts w:hint="eastAsia"/>
        </w:rPr>
        <w:t>调节池</w:t>
      </w:r>
      <w:r>
        <w:rPr>
          <w:rFonts w:hint="eastAsia"/>
        </w:rPr>
        <w:t>+</w:t>
      </w:r>
      <w:r>
        <w:rPr>
          <w:rFonts w:hint="eastAsia"/>
        </w:rPr>
        <w:t>沉淀池</w:t>
      </w:r>
      <w:r>
        <w:rPr>
          <w:rFonts w:hint="eastAsia"/>
        </w:rPr>
        <w:t>+ClO</w:t>
      </w:r>
      <w:r>
        <w:rPr>
          <w:rFonts w:hint="eastAsia"/>
          <w:vertAlign w:val="subscript"/>
        </w:rPr>
        <w:t>2</w:t>
      </w:r>
      <w:r>
        <w:rPr>
          <w:rFonts w:hint="eastAsia"/>
        </w:rPr>
        <w:t>发生器</w:t>
      </w:r>
      <w:r>
        <w:rPr>
          <w:rFonts w:hint="eastAsia"/>
        </w:rPr>
        <w:t>+</w:t>
      </w:r>
      <w:r>
        <w:rPr>
          <w:rFonts w:hint="eastAsia"/>
        </w:rPr>
        <w:t>接触消毒池）经“调节</w:t>
      </w:r>
      <w:r>
        <w:rPr>
          <w:rFonts w:hint="eastAsia"/>
        </w:rPr>
        <w:t>+</w:t>
      </w:r>
      <w:r>
        <w:rPr>
          <w:rFonts w:hint="eastAsia"/>
        </w:rPr>
        <w:t>沉淀</w:t>
      </w:r>
      <w:r>
        <w:rPr>
          <w:rFonts w:hint="eastAsia"/>
        </w:rPr>
        <w:t>+</w:t>
      </w:r>
      <w:r>
        <w:rPr>
          <w:rFonts w:hint="eastAsia"/>
        </w:rPr>
        <w:t>消毒”处理后达标排放。</w:t>
      </w:r>
    </w:p>
    <w:p w:rsidR="007034A2" w:rsidRDefault="00DE35B1">
      <w:pPr>
        <w:ind w:firstLine="480"/>
      </w:pPr>
      <w:r>
        <w:rPr>
          <w:rFonts w:hint="eastAsia"/>
        </w:rPr>
        <w:t>结合福州台江医院</w:t>
      </w:r>
      <w:r>
        <w:rPr>
          <w:rFonts w:hint="eastAsia"/>
        </w:rPr>
        <w:t>2</w:t>
      </w:r>
      <w:r>
        <w:t>020</w:t>
      </w:r>
      <w:r>
        <w:rPr>
          <w:rFonts w:hint="eastAsia"/>
        </w:rPr>
        <w:t>年委托</w:t>
      </w:r>
      <w:proofErr w:type="gramStart"/>
      <w:r>
        <w:rPr>
          <w:rFonts w:hint="eastAsia"/>
        </w:rPr>
        <w:t>福建省闽测检测</w:t>
      </w:r>
      <w:proofErr w:type="gramEnd"/>
      <w:r>
        <w:rPr>
          <w:rFonts w:hint="eastAsia"/>
        </w:rPr>
        <w:t>技术服务有限公司对现有项目处理设施进出口的废水进行检测的检</w:t>
      </w:r>
      <w:r>
        <w:rPr>
          <w:rFonts w:hint="eastAsia"/>
        </w:rPr>
        <w:t>测报告（报告编号：</w:t>
      </w:r>
      <w:r>
        <w:rPr>
          <w:rFonts w:hint="eastAsia"/>
        </w:rPr>
        <w:t>M</w:t>
      </w:r>
      <w:r>
        <w:t>CJC2019069-4</w:t>
      </w:r>
      <w:r>
        <w:rPr>
          <w:rFonts w:hint="eastAsia"/>
        </w:rPr>
        <w:t>）得出：检测当天污水处理量为</w:t>
      </w:r>
      <w:r>
        <w:rPr>
          <w:rFonts w:hint="eastAsia"/>
        </w:rPr>
        <w:t>1</w:t>
      </w:r>
      <w:r>
        <w:t>30</w:t>
      </w:r>
      <w:r>
        <w:rPr>
          <w:rFonts w:hint="eastAsia"/>
        </w:rPr>
        <w:t>吨（</w:t>
      </w:r>
      <w:r>
        <w:rPr>
          <w:rFonts w:hint="eastAsia"/>
        </w:rPr>
        <w:t>4</w:t>
      </w:r>
      <w:r>
        <w:t>7450</w:t>
      </w:r>
      <w:r>
        <w:rPr>
          <w:rFonts w:hint="eastAsia"/>
        </w:rPr>
        <w:t>t</w:t>
      </w:r>
      <w:r>
        <w:t>/a</w:t>
      </w:r>
      <w:r>
        <w:rPr>
          <w:rFonts w:hint="eastAsia"/>
        </w:rPr>
        <w:t>），污水处理设施出水的粪大肠菌群平均浓度为</w:t>
      </w:r>
      <w:r>
        <w:rPr>
          <w:rFonts w:hint="eastAsia"/>
        </w:rPr>
        <w:t>2</w:t>
      </w:r>
      <w:r>
        <w:t>7MPL/L</w:t>
      </w:r>
      <w:r>
        <w:rPr>
          <w:rFonts w:hint="eastAsia"/>
        </w:rPr>
        <w:t>，</w:t>
      </w:r>
      <w:r>
        <w:rPr>
          <w:rFonts w:hint="eastAsia"/>
        </w:rPr>
        <w:t>p</w:t>
      </w:r>
      <w:r>
        <w:t>H</w:t>
      </w:r>
      <w:r>
        <w:rPr>
          <w:rFonts w:hint="eastAsia"/>
        </w:rPr>
        <w:t>值测定范围为</w:t>
      </w:r>
      <w:r>
        <w:rPr>
          <w:rFonts w:hint="eastAsia"/>
        </w:rPr>
        <w:t>6</w:t>
      </w:r>
      <w:r>
        <w:t>.04</w:t>
      </w:r>
      <w:r>
        <w:rPr>
          <w:rFonts w:hint="eastAsia"/>
        </w:rPr>
        <w:t>~</w:t>
      </w:r>
      <w:r>
        <w:t>6.21</w:t>
      </w:r>
      <w:r>
        <w:rPr>
          <w:rFonts w:hint="eastAsia"/>
        </w:rPr>
        <w:t>，</w:t>
      </w:r>
      <w:r>
        <w:rPr>
          <w:rFonts w:hint="eastAsia"/>
        </w:rPr>
        <w:t>C</w:t>
      </w:r>
      <w:r>
        <w:t>OD</w:t>
      </w:r>
      <w:r>
        <w:rPr>
          <w:rFonts w:hint="eastAsia"/>
        </w:rPr>
        <w:t>平均浓度为</w:t>
      </w:r>
      <w:r>
        <w:t>8</w:t>
      </w:r>
      <w:r>
        <w:rPr>
          <w:rFonts w:hint="eastAsia"/>
        </w:rPr>
        <w:t>mg</w:t>
      </w:r>
      <w:r>
        <w:t>/L</w:t>
      </w:r>
      <w:r>
        <w:rPr>
          <w:rFonts w:hint="eastAsia"/>
        </w:rPr>
        <w:t>，</w:t>
      </w:r>
      <w:r>
        <w:rPr>
          <w:rFonts w:hint="eastAsia"/>
        </w:rPr>
        <w:t>B</w:t>
      </w:r>
      <w:r>
        <w:t>OD</w:t>
      </w:r>
      <w:r>
        <w:rPr>
          <w:vertAlign w:val="subscript"/>
        </w:rPr>
        <w:t>5</w:t>
      </w:r>
      <w:r>
        <w:rPr>
          <w:rFonts w:hint="eastAsia"/>
        </w:rPr>
        <w:t>平均浓度为</w:t>
      </w:r>
      <w:r>
        <w:t>1.0</w:t>
      </w:r>
      <w:r>
        <w:rPr>
          <w:rFonts w:hint="eastAsia"/>
        </w:rPr>
        <w:t>mg</w:t>
      </w:r>
      <w:r>
        <w:t>/L</w:t>
      </w:r>
      <w:r>
        <w:rPr>
          <w:rFonts w:hint="eastAsia"/>
        </w:rPr>
        <w:t>，</w:t>
      </w:r>
      <w:r>
        <w:rPr>
          <w:rFonts w:hint="eastAsia"/>
        </w:rPr>
        <w:t>S</w:t>
      </w:r>
      <w:r>
        <w:t>S</w:t>
      </w:r>
      <w:r>
        <w:rPr>
          <w:rFonts w:hint="eastAsia"/>
        </w:rPr>
        <w:t>平均浓度为</w:t>
      </w:r>
      <w:r>
        <w:t>13</w:t>
      </w:r>
      <w:r>
        <w:rPr>
          <w:rFonts w:hint="eastAsia"/>
        </w:rPr>
        <w:t>mg</w:t>
      </w:r>
      <w:r>
        <w:t>/L</w:t>
      </w:r>
      <w:r>
        <w:rPr>
          <w:rFonts w:hint="eastAsia"/>
        </w:rPr>
        <w:t>，</w:t>
      </w:r>
      <w:r>
        <w:rPr>
          <w:rFonts w:hint="eastAsia"/>
        </w:rPr>
        <w:t>N</w:t>
      </w:r>
      <w:r>
        <w:t>H</w:t>
      </w:r>
      <w:r>
        <w:rPr>
          <w:vertAlign w:val="subscript"/>
        </w:rPr>
        <w:t>3</w:t>
      </w:r>
      <w:r>
        <w:t>-N</w:t>
      </w:r>
      <w:r>
        <w:rPr>
          <w:rFonts w:hint="eastAsia"/>
        </w:rPr>
        <w:t>平均浓度为</w:t>
      </w:r>
      <w:r>
        <w:t>0.340</w:t>
      </w:r>
      <w:r>
        <w:rPr>
          <w:rFonts w:hint="eastAsia"/>
        </w:rPr>
        <w:t>mg</w:t>
      </w:r>
      <w:r>
        <w:t>/L</w:t>
      </w:r>
      <w:r>
        <w:rPr>
          <w:rFonts w:hint="eastAsia"/>
        </w:rPr>
        <w:t>，余氯平均浓度为</w:t>
      </w:r>
      <w:r>
        <w:rPr>
          <w:rFonts w:hint="eastAsia"/>
        </w:rPr>
        <w:t>1</w:t>
      </w:r>
      <w:r>
        <w:t>.58</w:t>
      </w:r>
      <w:r>
        <w:rPr>
          <w:rFonts w:hint="eastAsia"/>
        </w:rPr>
        <w:t>mg</w:t>
      </w:r>
      <w:r>
        <w:t>/L</w:t>
      </w:r>
      <w:r>
        <w:rPr>
          <w:rFonts w:hint="eastAsia"/>
        </w:rPr>
        <w:t>。该检测报告见附件</w:t>
      </w:r>
      <w:r>
        <w:t>6</w:t>
      </w:r>
      <w:r>
        <w:rPr>
          <w:rFonts w:hint="eastAsia"/>
        </w:rPr>
        <w:t>。</w:t>
      </w:r>
    </w:p>
    <w:p w:rsidR="007034A2" w:rsidRDefault="007034A2">
      <w:pPr>
        <w:ind w:firstLine="480"/>
      </w:pPr>
    </w:p>
    <w:p w:rsidR="007034A2" w:rsidRDefault="007034A2">
      <w:pPr>
        <w:ind w:firstLine="480"/>
      </w:pPr>
    </w:p>
    <w:p w:rsidR="007034A2" w:rsidRDefault="007034A2">
      <w:pPr>
        <w:ind w:firstLine="480"/>
      </w:pPr>
    </w:p>
    <w:p w:rsidR="007034A2" w:rsidRDefault="007034A2">
      <w:pPr>
        <w:ind w:firstLine="480"/>
      </w:pPr>
    </w:p>
    <w:p w:rsidR="007034A2" w:rsidRDefault="007034A2">
      <w:pPr>
        <w:ind w:firstLine="480"/>
      </w:pPr>
    </w:p>
    <w:p w:rsidR="007034A2" w:rsidRDefault="00DE35B1">
      <w:pPr>
        <w:pStyle w:val="CCW"/>
        <w:ind w:firstLine="480"/>
        <w:rPr>
          <w:sz w:val="20"/>
        </w:rPr>
      </w:pPr>
      <w:r>
        <w:rPr>
          <w:rFonts w:hint="eastAsia"/>
        </w:rPr>
        <w:lastRenderedPageBreak/>
        <w:t>表</w:t>
      </w:r>
      <w:r>
        <w:t xml:space="preserve">4.1-3  </w:t>
      </w:r>
      <w:r>
        <w:rPr>
          <w:rFonts w:hint="eastAsia"/>
        </w:rPr>
        <w:t>现有项目废水主要污染物产排情况一览表</w:t>
      </w:r>
    </w:p>
    <w:tbl>
      <w:tblPr>
        <w:tblpPr w:leftFromText="180" w:rightFromText="180" w:vertAnchor="text" w:horzAnchor="margin" w:tblpXSpec="center" w:tblpY="21"/>
        <w:tblOverlap w:val="neve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900"/>
        <w:gridCol w:w="1027"/>
        <w:gridCol w:w="854"/>
        <w:gridCol w:w="736"/>
        <w:gridCol w:w="867"/>
        <w:gridCol w:w="565"/>
        <w:gridCol w:w="933"/>
        <w:gridCol w:w="1120"/>
      </w:tblGrid>
      <w:tr w:rsidR="007034A2">
        <w:trPr>
          <w:trHeight w:val="340"/>
        </w:trPr>
        <w:tc>
          <w:tcPr>
            <w:tcW w:w="1609" w:type="pct"/>
            <w:vMerge w:val="restart"/>
            <w:vAlign w:val="center"/>
          </w:tcPr>
          <w:p w:rsidR="007034A2" w:rsidRDefault="00DE35B1">
            <w:pPr>
              <w:pStyle w:val="a8"/>
              <w:rPr>
                <w:sz w:val="21"/>
                <w:szCs w:val="21"/>
              </w:rPr>
            </w:pPr>
            <w:r>
              <w:rPr>
                <w:rFonts w:hint="eastAsia"/>
                <w:sz w:val="21"/>
                <w:szCs w:val="21"/>
              </w:rPr>
              <w:t>废水类别</w:t>
            </w:r>
          </w:p>
        </w:tc>
        <w:tc>
          <w:tcPr>
            <w:tcW w:w="570" w:type="pct"/>
            <w:vAlign w:val="center"/>
          </w:tcPr>
          <w:p w:rsidR="007034A2" w:rsidRDefault="00DE35B1">
            <w:pPr>
              <w:pStyle w:val="a8"/>
              <w:rPr>
                <w:sz w:val="21"/>
                <w:szCs w:val="21"/>
              </w:rPr>
            </w:pPr>
            <w:r>
              <w:rPr>
                <w:rFonts w:hint="eastAsia"/>
                <w:sz w:val="21"/>
                <w:szCs w:val="21"/>
              </w:rPr>
              <w:t>排水量</w:t>
            </w:r>
          </w:p>
        </w:tc>
        <w:tc>
          <w:tcPr>
            <w:tcW w:w="474" w:type="pct"/>
            <w:vMerge w:val="restart"/>
            <w:vAlign w:val="center"/>
          </w:tcPr>
          <w:p w:rsidR="007034A2" w:rsidRDefault="00DE35B1">
            <w:pPr>
              <w:pStyle w:val="a8"/>
              <w:rPr>
                <w:sz w:val="21"/>
                <w:szCs w:val="21"/>
              </w:rPr>
            </w:pPr>
            <w:r>
              <w:rPr>
                <w:rFonts w:hint="eastAsia"/>
                <w:sz w:val="21"/>
                <w:szCs w:val="21"/>
              </w:rPr>
              <w:t>单位</w:t>
            </w:r>
          </w:p>
        </w:tc>
        <w:tc>
          <w:tcPr>
            <w:tcW w:w="408" w:type="pct"/>
            <w:vMerge w:val="restart"/>
            <w:vAlign w:val="center"/>
          </w:tcPr>
          <w:p w:rsidR="007034A2" w:rsidRDefault="00DE35B1">
            <w:pPr>
              <w:pStyle w:val="a8"/>
              <w:rPr>
                <w:sz w:val="21"/>
                <w:szCs w:val="21"/>
              </w:rPr>
            </w:pPr>
            <w:r>
              <w:rPr>
                <w:sz w:val="21"/>
                <w:szCs w:val="21"/>
              </w:rPr>
              <w:t>COD</w:t>
            </w:r>
          </w:p>
        </w:tc>
        <w:tc>
          <w:tcPr>
            <w:tcW w:w="481" w:type="pct"/>
            <w:vMerge w:val="restart"/>
            <w:vAlign w:val="center"/>
          </w:tcPr>
          <w:p w:rsidR="007034A2" w:rsidRDefault="00DE35B1">
            <w:pPr>
              <w:pStyle w:val="a8"/>
              <w:rPr>
                <w:sz w:val="21"/>
                <w:szCs w:val="21"/>
              </w:rPr>
            </w:pPr>
            <w:r>
              <w:rPr>
                <w:sz w:val="21"/>
                <w:szCs w:val="21"/>
              </w:rPr>
              <w:t>BOD</w:t>
            </w:r>
            <w:r>
              <w:rPr>
                <w:sz w:val="21"/>
                <w:szCs w:val="21"/>
                <w:vertAlign w:val="subscript"/>
              </w:rPr>
              <w:t>5</w:t>
            </w:r>
          </w:p>
        </w:tc>
        <w:tc>
          <w:tcPr>
            <w:tcW w:w="314" w:type="pct"/>
            <w:vMerge w:val="restart"/>
            <w:vAlign w:val="center"/>
          </w:tcPr>
          <w:p w:rsidR="007034A2" w:rsidRDefault="00DE35B1">
            <w:pPr>
              <w:pStyle w:val="a8"/>
              <w:rPr>
                <w:sz w:val="21"/>
                <w:szCs w:val="21"/>
              </w:rPr>
            </w:pPr>
            <w:r>
              <w:rPr>
                <w:sz w:val="21"/>
                <w:szCs w:val="21"/>
              </w:rPr>
              <w:t>SS</w:t>
            </w:r>
          </w:p>
        </w:tc>
        <w:tc>
          <w:tcPr>
            <w:tcW w:w="518" w:type="pct"/>
            <w:vMerge w:val="restart"/>
            <w:vAlign w:val="center"/>
          </w:tcPr>
          <w:p w:rsidR="007034A2" w:rsidRDefault="00DE35B1">
            <w:pPr>
              <w:pStyle w:val="a8"/>
              <w:rPr>
                <w:sz w:val="21"/>
                <w:szCs w:val="21"/>
              </w:rPr>
            </w:pPr>
            <w:r>
              <w:rPr>
                <w:sz w:val="21"/>
                <w:szCs w:val="21"/>
              </w:rPr>
              <w:t>NH</w:t>
            </w:r>
            <w:r>
              <w:rPr>
                <w:sz w:val="21"/>
                <w:szCs w:val="21"/>
                <w:vertAlign w:val="subscript"/>
              </w:rPr>
              <w:t>3</w:t>
            </w:r>
            <w:r>
              <w:rPr>
                <w:sz w:val="21"/>
                <w:szCs w:val="21"/>
              </w:rPr>
              <w:t>-N</w:t>
            </w:r>
          </w:p>
        </w:tc>
        <w:tc>
          <w:tcPr>
            <w:tcW w:w="622" w:type="pct"/>
            <w:vMerge w:val="restart"/>
            <w:vAlign w:val="center"/>
          </w:tcPr>
          <w:p w:rsidR="007034A2" w:rsidRDefault="00DE35B1">
            <w:pPr>
              <w:pStyle w:val="a8"/>
              <w:rPr>
                <w:sz w:val="21"/>
                <w:szCs w:val="21"/>
              </w:rPr>
            </w:pPr>
            <w:r>
              <w:rPr>
                <w:rFonts w:hint="eastAsia"/>
                <w:sz w:val="21"/>
                <w:szCs w:val="21"/>
              </w:rPr>
              <w:t>粪大肠菌群</w:t>
            </w:r>
          </w:p>
        </w:tc>
      </w:tr>
      <w:tr w:rsidR="007034A2">
        <w:trPr>
          <w:trHeight w:val="340"/>
        </w:trPr>
        <w:tc>
          <w:tcPr>
            <w:tcW w:w="1609" w:type="pct"/>
            <w:vMerge/>
            <w:vAlign w:val="center"/>
          </w:tcPr>
          <w:p w:rsidR="007034A2" w:rsidRDefault="007034A2">
            <w:pPr>
              <w:pStyle w:val="a8"/>
              <w:rPr>
                <w:sz w:val="21"/>
                <w:szCs w:val="21"/>
              </w:rPr>
            </w:pPr>
          </w:p>
        </w:tc>
        <w:tc>
          <w:tcPr>
            <w:tcW w:w="570" w:type="pct"/>
            <w:vAlign w:val="center"/>
          </w:tcPr>
          <w:p w:rsidR="007034A2" w:rsidRDefault="00DE35B1">
            <w:pPr>
              <w:pStyle w:val="a8"/>
              <w:rPr>
                <w:sz w:val="21"/>
                <w:szCs w:val="21"/>
              </w:rPr>
            </w:pPr>
            <w:r>
              <w:rPr>
                <w:sz w:val="21"/>
                <w:szCs w:val="21"/>
              </w:rPr>
              <w:t>m</w:t>
            </w:r>
            <w:r>
              <w:rPr>
                <w:sz w:val="21"/>
                <w:szCs w:val="21"/>
                <w:vertAlign w:val="superscript"/>
              </w:rPr>
              <w:t>3</w:t>
            </w:r>
            <w:r>
              <w:rPr>
                <w:sz w:val="21"/>
                <w:szCs w:val="21"/>
              </w:rPr>
              <w:t>/a</w:t>
            </w:r>
          </w:p>
        </w:tc>
        <w:tc>
          <w:tcPr>
            <w:tcW w:w="474" w:type="pct"/>
            <w:vMerge/>
            <w:vAlign w:val="center"/>
          </w:tcPr>
          <w:p w:rsidR="007034A2" w:rsidRDefault="007034A2">
            <w:pPr>
              <w:pStyle w:val="a8"/>
              <w:rPr>
                <w:sz w:val="21"/>
                <w:szCs w:val="21"/>
              </w:rPr>
            </w:pPr>
          </w:p>
        </w:tc>
        <w:tc>
          <w:tcPr>
            <w:tcW w:w="408" w:type="pct"/>
            <w:vMerge/>
            <w:vAlign w:val="center"/>
          </w:tcPr>
          <w:p w:rsidR="007034A2" w:rsidRDefault="007034A2">
            <w:pPr>
              <w:pStyle w:val="a8"/>
              <w:rPr>
                <w:sz w:val="21"/>
                <w:szCs w:val="21"/>
                <w:highlight w:val="yellow"/>
              </w:rPr>
            </w:pPr>
          </w:p>
        </w:tc>
        <w:tc>
          <w:tcPr>
            <w:tcW w:w="481" w:type="pct"/>
            <w:vMerge/>
            <w:vAlign w:val="center"/>
          </w:tcPr>
          <w:p w:rsidR="007034A2" w:rsidRDefault="007034A2">
            <w:pPr>
              <w:pStyle w:val="a8"/>
              <w:rPr>
                <w:sz w:val="21"/>
                <w:szCs w:val="21"/>
                <w:highlight w:val="yellow"/>
              </w:rPr>
            </w:pPr>
          </w:p>
        </w:tc>
        <w:tc>
          <w:tcPr>
            <w:tcW w:w="314" w:type="pct"/>
            <w:vMerge/>
            <w:vAlign w:val="center"/>
          </w:tcPr>
          <w:p w:rsidR="007034A2" w:rsidRDefault="007034A2">
            <w:pPr>
              <w:pStyle w:val="a8"/>
              <w:rPr>
                <w:sz w:val="21"/>
                <w:szCs w:val="21"/>
                <w:highlight w:val="yellow"/>
              </w:rPr>
            </w:pPr>
          </w:p>
        </w:tc>
        <w:tc>
          <w:tcPr>
            <w:tcW w:w="518" w:type="pct"/>
            <w:vMerge/>
            <w:vAlign w:val="center"/>
          </w:tcPr>
          <w:p w:rsidR="007034A2" w:rsidRDefault="007034A2">
            <w:pPr>
              <w:pStyle w:val="a8"/>
              <w:rPr>
                <w:sz w:val="21"/>
                <w:szCs w:val="21"/>
                <w:highlight w:val="yellow"/>
              </w:rPr>
            </w:pPr>
          </w:p>
        </w:tc>
        <w:tc>
          <w:tcPr>
            <w:tcW w:w="622" w:type="pct"/>
            <w:vMerge/>
            <w:vAlign w:val="center"/>
          </w:tcPr>
          <w:p w:rsidR="007034A2" w:rsidRDefault="007034A2">
            <w:pPr>
              <w:pStyle w:val="a8"/>
              <w:rPr>
                <w:sz w:val="21"/>
                <w:szCs w:val="21"/>
                <w:highlight w:val="yellow"/>
              </w:rPr>
            </w:pPr>
          </w:p>
        </w:tc>
      </w:tr>
      <w:tr w:rsidR="007034A2">
        <w:trPr>
          <w:trHeight w:val="340"/>
        </w:trPr>
        <w:tc>
          <w:tcPr>
            <w:tcW w:w="1609" w:type="pct"/>
            <w:vMerge w:val="restart"/>
            <w:vAlign w:val="center"/>
          </w:tcPr>
          <w:p w:rsidR="007034A2" w:rsidRDefault="00DE35B1">
            <w:pPr>
              <w:pStyle w:val="a8"/>
              <w:rPr>
                <w:sz w:val="21"/>
                <w:szCs w:val="21"/>
              </w:rPr>
            </w:pPr>
            <w:r>
              <w:rPr>
                <w:rFonts w:hint="eastAsia"/>
                <w:sz w:val="21"/>
                <w:szCs w:val="21"/>
              </w:rPr>
              <w:t>污水处理设施出水</w:t>
            </w:r>
          </w:p>
        </w:tc>
        <w:tc>
          <w:tcPr>
            <w:tcW w:w="570" w:type="pct"/>
            <w:vMerge w:val="restart"/>
            <w:vAlign w:val="center"/>
          </w:tcPr>
          <w:p w:rsidR="007034A2" w:rsidRDefault="00DE35B1">
            <w:pPr>
              <w:pStyle w:val="a8"/>
              <w:rPr>
                <w:sz w:val="21"/>
                <w:szCs w:val="21"/>
              </w:rPr>
            </w:pPr>
            <w:r>
              <w:rPr>
                <w:sz w:val="21"/>
                <w:szCs w:val="21"/>
              </w:rPr>
              <w:t>47450</w:t>
            </w:r>
          </w:p>
        </w:tc>
        <w:tc>
          <w:tcPr>
            <w:tcW w:w="474" w:type="pct"/>
            <w:vAlign w:val="center"/>
          </w:tcPr>
          <w:p w:rsidR="007034A2" w:rsidRDefault="00DE35B1">
            <w:pPr>
              <w:pStyle w:val="a8"/>
              <w:rPr>
                <w:sz w:val="21"/>
                <w:szCs w:val="21"/>
              </w:rPr>
            </w:pPr>
            <w:r>
              <w:rPr>
                <w:sz w:val="21"/>
                <w:szCs w:val="21"/>
              </w:rPr>
              <w:t>mg/L</w:t>
            </w:r>
          </w:p>
        </w:tc>
        <w:tc>
          <w:tcPr>
            <w:tcW w:w="408" w:type="pct"/>
            <w:vAlign w:val="center"/>
          </w:tcPr>
          <w:p w:rsidR="007034A2" w:rsidRDefault="00DE35B1">
            <w:pPr>
              <w:pStyle w:val="a8"/>
              <w:rPr>
                <w:sz w:val="21"/>
                <w:szCs w:val="21"/>
              </w:rPr>
            </w:pPr>
            <w:r>
              <w:rPr>
                <w:rFonts w:hint="eastAsia"/>
                <w:sz w:val="21"/>
                <w:szCs w:val="21"/>
              </w:rPr>
              <w:t>8</w:t>
            </w:r>
          </w:p>
        </w:tc>
        <w:tc>
          <w:tcPr>
            <w:tcW w:w="481" w:type="pct"/>
            <w:vAlign w:val="center"/>
          </w:tcPr>
          <w:p w:rsidR="007034A2" w:rsidRDefault="00DE35B1">
            <w:pPr>
              <w:pStyle w:val="a8"/>
              <w:rPr>
                <w:sz w:val="21"/>
                <w:szCs w:val="21"/>
              </w:rPr>
            </w:pPr>
            <w:r>
              <w:rPr>
                <w:rFonts w:hint="eastAsia"/>
                <w:sz w:val="21"/>
                <w:szCs w:val="21"/>
              </w:rPr>
              <w:t>1</w:t>
            </w:r>
          </w:p>
        </w:tc>
        <w:tc>
          <w:tcPr>
            <w:tcW w:w="314" w:type="pct"/>
            <w:vAlign w:val="center"/>
          </w:tcPr>
          <w:p w:rsidR="007034A2" w:rsidRDefault="00DE35B1">
            <w:pPr>
              <w:pStyle w:val="a8"/>
              <w:rPr>
                <w:sz w:val="21"/>
                <w:szCs w:val="21"/>
              </w:rPr>
            </w:pPr>
            <w:r>
              <w:rPr>
                <w:rFonts w:hint="eastAsia"/>
                <w:sz w:val="21"/>
                <w:szCs w:val="21"/>
              </w:rPr>
              <w:t>1</w:t>
            </w:r>
            <w:r>
              <w:rPr>
                <w:sz w:val="21"/>
                <w:szCs w:val="21"/>
              </w:rPr>
              <w:t>3</w:t>
            </w:r>
          </w:p>
        </w:tc>
        <w:tc>
          <w:tcPr>
            <w:tcW w:w="518" w:type="pct"/>
            <w:vAlign w:val="center"/>
          </w:tcPr>
          <w:p w:rsidR="007034A2" w:rsidRDefault="00DE35B1">
            <w:pPr>
              <w:pStyle w:val="a8"/>
              <w:rPr>
                <w:sz w:val="21"/>
                <w:szCs w:val="21"/>
              </w:rPr>
            </w:pPr>
            <w:r>
              <w:rPr>
                <w:rFonts w:hint="eastAsia"/>
                <w:sz w:val="21"/>
                <w:szCs w:val="21"/>
              </w:rPr>
              <w:t>0</w:t>
            </w:r>
            <w:r>
              <w:rPr>
                <w:sz w:val="21"/>
                <w:szCs w:val="21"/>
              </w:rPr>
              <w:t>.34</w:t>
            </w:r>
          </w:p>
        </w:tc>
        <w:tc>
          <w:tcPr>
            <w:tcW w:w="622" w:type="pct"/>
            <w:vAlign w:val="center"/>
          </w:tcPr>
          <w:p w:rsidR="007034A2" w:rsidRDefault="00DE35B1">
            <w:pPr>
              <w:pStyle w:val="a8"/>
              <w:rPr>
                <w:sz w:val="21"/>
                <w:szCs w:val="21"/>
              </w:rPr>
            </w:pPr>
            <w:r>
              <w:rPr>
                <w:sz w:val="21"/>
                <w:szCs w:val="21"/>
              </w:rPr>
              <w:t>27MPL/L</w:t>
            </w:r>
          </w:p>
        </w:tc>
      </w:tr>
      <w:tr w:rsidR="007034A2">
        <w:trPr>
          <w:trHeight w:val="340"/>
        </w:trPr>
        <w:tc>
          <w:tcPr>
            <w:tcW w:w="1609" w:type="pct"/>
            <w:vMerge/>
            <w:vAlign w:val="center"/>
          </w:tcPr>
          <w:p w:rsidR="007034A2" w:rsidRDefault="007034A2">
            <w:pPr>
              <w:pStyle w:val="a8"/>
              <w:rPr>
                <w:sz w:val="21"/>
                <w:szCs w:val="21"/>
              </w:rPr>
            </w:pPr>
          </w:p>
        </w:tc>
        <w:tc>
          <w:tcPr>
            <w:tcW w:w="570" w:type="pct"/>
            <w:vMerge/>
            <w:vAlign w:val="center"/>
          </w:tcPr>
          <w:p w:rsidR="007034A2" w:rsidRDefault="007034A2">
            <w:pPr>
              <w:pStyle w:val="a8"/>
              <w:rPr>
                <w:sz w:val="21"/>
                <w:szCs w:val="21"/>
                <w:highlight w:val="yellow"/>
              </w:rPr>
            </w:pPr>
          </w:p>
        </w:tc>
        <w:tc>
          <w:tcPr>
            <w:tcW w:w="474" w:type="pct"/>
            <w:vAlign w:val="center"/>
          </w:tcPr>
          <w:p w:rsidR="007034A2" w:rsidRDefault="00DE35B1">
            <w:pPr>
              <w:pStyle w:val="a8"/>
              <w:rPr>
                <w:sz w:val="21"/>
                <w:szCs w:val="21"/>
              </w:rPr>
            </w:pPr>
            <w:r>
              <w:rPr>
                <w:sz w:val="21"/>
                <w:szCs w:val="21"/>
              </w:rPr>
              <w:t>t/a</w:t>
            </w:r>
          </w:p>
        </w:tc>
        <w:tc>
          <w:tcPr>
            <w:tcW w:w="408" w:type="pct"/>
            <w:vAlign w:val="center"/>
          </w:tcPr>
          <w:p w:rsidR="007034A2" w:rsidRDefault="00DE35B1">
            <w:pPr>
              <w:pStyle w:val="a8"/>
              <w:rPr>
                <w:sz w:val="21"/>
                <w:szCs w:val="21"/>
              </w:rPr>
            </w:pPr>
            <w:r>
              <w:rPr>
                <w:rFonts w:hint="eastAsia"/>
                <w:sz w:val="21"/>
                <w:szCs w:val="21"/>
              </w:rPr>
              <w:t>0</w:t>
            </w:r>
            <w:r>
              <w:rPr>
                <w:sz w:val="21"/>
                <w:szCs w:val="21"/>
              </w:rPr>
              <w:t>.38</w:t>
            </w:r>
          </w:p>
        </w:tc>
        <w:tc>
          <w:tcPr>
            <w:tcW w:w="481" w:type="pct"/>
            <w:vAlign w:val="center"/>
          </w:tcPr>
          <w:p w:rsidR="007034A2" w:rsidRDefault="00DE35B1">
            <w:pPr>
              <w:pStyle w:val="a8"/>
              <w:rPr>
                <w:sz w:val="21"/>
                <w:szCs w:val="21"/>
              </w:rPr>
            </w:pPr>
            <w:r>
              <w:rPr>
                <w:rFonts w:hint="eastAsia"/>
                <w:sz w:val="21"/>
                <w:szCs w:val="21"/>
              </w:rPr>
              <w:t>0</w:t>
            </w:r>
            <w:r>
              <w:rPr>
                <w:sz w:val="21"/>
                <w:szCs w:val="21"/>
              </w:rPr>
              <w:t>.05</w:t>
            </w:r>
          </w:p>
        </w:tc>
        <w:tc>
          <w:tcPr>
            <w:tcW w:w="314" w:type="pct"/>
            <w:vAlign w:val="center"/>
          </w:tcPr>
          <w:p w:rsidR="007034A2" w:rsidRDefault="00DE35B1">
            <w:pPr>
              <w:pStyle w:val="a8"/>
              <w:rPr>
                <w:sz w:val="21"/>
                <w:szCs w:val="21"/>
              </w:rPr>
            </w:pPr>
            <w:r>
              <w:rPr>
                <w:rFonts w:hint="eastAsia"/>
                <w:sz w:val="21"/>
                <w:szCs w:val="21"/>
              </w:rPr>
              <w:t>0</w:t>
            </w:r>
            <w:r>
              <w:rPr>
                <w:sz w:val="21"/>
                <w:szCs w:val="21"/>
              </w:rPr>
              <w:t>.62</w:t>
            </w:r>
          </w:p>
        </w:tc>
        <w:tc>
          <w:tcPr>
            <w:tcW w:w="518" w:type="pct"/>
            <w:vAlign w:val="center"/>
          </w:tcPr>
          <w:p w:rsidR="007034A2" w:rsidRDefault="00DE35B1">
            <w:pPr>
              <w:pStyle w:val="a8"/>
              <w:rPr>
                <w:sz w:val="21"/>
                <w:szCs w:val="21"/>
              </w:rPr>
            </w:pPr>
            <w:r>
              <w:rPr>
                <w:rFonts w:hint="eastAsia"/>
                <w:sz w:val="21"/>
                <w:szCs w:val="21"/>
              </w:rPr>
              <w:t>0</w:t>
            </w:r>
            <w:r>
              <w:rPr>
                <w:sz w:val="21"/>
                <w:szCs w:val="21"/>
              </w:rPr>
              <w:t>.02</w:t>
            </w:r>
          </w:p>
        </w:tc>
        <w:tc>
          <w:tcPr>
            <w:tcW w:w="622" w:type="pct"/>
            <w:vAlign w:val="center"/>
          </w:tcPr>
          <w:p w:rsidR="007034A2" w:rsidRDefault="00DE35B1">
            <w:pPr>
              <w:pStyle w:val="a8"/>
              <w:rPr>
                <w:sz w:val="21"/>
                <w:szCs w:val="21"/>
              </w:rPr>
            </w:pPr>
            <w:r>
              <w:rPr>
                <w:rFonts w:hint="eastAsia"/>
                <w:sz w:val="21"/>
                <w:szCs w:val="21"/>
              </w:rPr>
              <w:t>1</w:t>
            </w:r>
            <w:r>
              <w:rPr>
                <w:sz w:val="21"/>
                <w:szCs w:val="21"/>
              </w:rPr>
              <w:t>281.15</w:t>
            </w:r>
            <w:r>
              <w:rPr>
                <w:rFonts w:hint="eastAsia"/>
                <w:sz w:val="21"/>
                <w:szCs w:val="21"/>
              </w:rPr>
              <w:t>个</w:t>
            </w:r>
          </w:p>
        </w:tc>
      </w:tr>
      <w:tr w:rsidR="007034A2">
        <w:trPr>
          <w:trHeight w:val="340"/>
        </w:trPr>
        <w:tc>
          <w:tcPr>
            <w:tcW w:w="1609" w:type="pct"/>
            <w:vAlign w:val="center"/>
          </w:tcPr>
          <w:p w:rsidR="007034A2" w:rsidRDefault="00DE35B1">
            <w:pPr>
              <w:pStyle w:val="a8"/>
              <w:rPr>
                <w:sz w:val="21"/>
                <w:szCs w:val="21"/>
              </w:rPr>
            </w:pPr>
            <w:r>
              <w:rPr>
                <w:rFonts w:hint="eastAsia"/>
                <w:sz w:val="21"/>
                <w:szCs w:val="21"/>
              </w:rPr>
              <w:t>接管浓度限值</w:t>
            </w:r>
          </w:p>
          <w:p w:rsidR="007034A2" w:rsidRDefault="00DE35B1">
            <w:pPr>
              <w:pStyle w:val="a8"/>
              <w:rPr>
                <w:sz w:val="21"/>
                <w:szCs w:val="21"/>
                <w:highlight w:val="yellow"/>
              </w:rPr>
            </w:pPr>
            <w:r>
              <w:rPr>
                <w:rFonts w:hint="eastAsia"/>
                <w:sz w:val="21"/>
                <w:szCs w:val="21"/>
              </w:rPr>
              <w:t>（《医疗机构水污染物排放标准》（</w:t>
            </w:r>
            <w:r>
              <w:rPr>
                <w:rFonts w:hint="eastAsia"/>
                <w:sz w:val="21"/>
                <w:szCs w:val="21"/>
              </w:rPr>
              <w:t>G</w:t>
            </w:r>
            <w:r>
              <w:rPr>
                <w:sz w:val="21"/>
                <w:szCs w:val="21"/>
              </w:rPr>
              <w:t>B18466-2005</w:t>
            </w:r>
            <w:r>
              <w:rPr>
                <w:rFonts w:hint="eastAsia"/>
                <w:sz w:val="21"/>
                <w:szCs w:val="21"/>
              </w:rPr>
              <w:t>）表</w:t>
            </w:r>
            <w:r>
              <w:rPr>
                <w:rFonts w:hint="eastAsia"/>
                <w:sz w:val="21"/>
                <w:szCs w:val="21"/>
              </w:rPr>
              <w:t>2</w:t>
            </w:r>
            <w:r>
              <w:rPr>
                <w:rFonts w:hint="eastAsia"/>
                <w:sz w:val="21"/>
                <w:szCs w:val="21"/>
              </w:rPr>
              <w:t>预处理标准要求</w:t>
            </w:r>
          </w:p>
        </w:tc>
        <w:tc>
          <w:tcPr>
            <w:tcW w:w="570" w:type="pct"/>
            <w:vAlign w:val="center"/>
          </w:tcPr>
          <w:p w:rsidR="007034A2" w:rsidRDefault="00DE35B1">
            <w:pPr>
              <w:pStyle w:val="a8"/>
              <w:rPr>
                <w:sz w:val="21"/>
                <w:szCs w:val="21"/>
              </w:rPr>
            </w:pPr>
            <w:r>
              <w:rPr>
                <w:sz w:val="21"/>
                <w:szCs w:val="21"/>
              </w:rPr>
              <w:t>/</w:t>
            </w:r>
          </w:p>
        </w:tc>
        <w:tc>
          <w:tcPr>
            <w:tcW w:w="474" w:type="pct"/>
            <w:vAlign w:val="center"/>
          </w:tcPr>
          <w:p w:rsidR="007034A2" w:rsidRDefault="00DE35B1">
            <w:pPr>
              <w:pStyle w:val="a8"/>
              <w:rPr>
                <w:sz w:val="21"/>
                <w:szCs w:val="21"/>
              </w:rPr>
            </w:pPr>
            <w:r>
              <w:rPr>
                <w:sz w:val="21"/>
                <w:szCs w:val="21"/>
              </w:rPr>
              <w:t>mg/L</w:t>
            </w:r>
          </w:p>
        </w:tc>
        <w:tc>
          <w:tcPr>
            <w:tcW w:w="408" w:type="pct"/>
            <w:vAlign w:val="center"/>
          </w:tcPr>
          <w:p w:rsidR="007034A2" w:rsidRDefault="00DE35B1">
            <w:pPr>
              <w:pStyle w:val="a8"/>
              <w:rPr>
                <w:sz w:val="21"/>
                <w:szCs w:val="21"/>
              </w:rPr>
            </w:pPr>
            <w:r>
              <w:rPr>
                <w:sz w:val="21"/>
                <w:szCs w:val="21"/>
              </w:rPr>
              <w:t>250</w:t>
            </w:r>
          </w:p>
        </w:tc>
        <w:tc>
          <w:tcPr>
            <w:tcW w:w="481" w:type="pct"/>
            <w:vAlign w:val="center"/>
          </w:tcPr>
          <w:p w:rsidR="007034A2" w:rsidRDefault="00DE35B1">
            <w:pPr>
              <w:pStyle w:val="a8"/>
              <w:rPr>
                <w:sz w:val="21"/>
                <w:szCs w:val="21"/>
              </w:rPr>
            </w:pPr>
            <w:r>
              <w:rPr>
                <w:sz w:val="21"/>
                <w:szCs w:val="21"/>
              </w:rPr>
              <w:t>100</w:t>
            </w:r>
          </w:p>
        </w:tc>
        <w:tc>
          <w:tcPr>
            <w:tcW w:w="314" w:type="pct"/>
            <w:vAlign w:val="center"/>
          </w:tcPr>
          <w:p w:rsidR="007034A2" w:rsidRDefault="00DE35B1">
            <w:pPr>
              <w:pStyle w:val="a8"/>
              <w:rPr>
                <w:sz w:val="21"/>
                <w:szCs w:val="21"/>
              </w:rPr>
            </w:pPr>
            <w:r>
              <w:rPr>
                <w:sz w:val="21"/>
                <w:szCs w:val="21"/>
              </w:rPr>
              <w:t>60</w:t>
            </w:r>
          </w:p>
        </w:tc>
        <w:tc>
          <w:tcPr>
            <w:tcW w:w="518" w:type="pct"/>
            <w:vAlign w:val="center"/>
          </w:tcPr>
          <w:p w:rsidR="007034A2" w:rsidRDefault="00DE35B1">
            <w:pPr>
              <w:pStyle w:val="a8"/>
              <w:rPr>
                <w:sz w:val="21"/>
                <w:szCs w:val="21"/>
              </w:rPr>
            </w:pPr>
            <w:r>
              <w:rPr>
                <w:sz w:val="21"/>
                <w:szCs w:val="21"/>
              </w:rPr>
              <w:t>4</w:t>
            </w:r>
            <w:r>
              <w:rPr>
                <w:rFonts w:hint="eastAsia"/>
                <w:sz w:val="21"/>
                <w:szCs w:val="21"/>
              </w:rPr>
              <w:t>5</w:t>
            </w:r>
          </w:p>
        </w:tc>
        <w:tc>
          <w:tcPr>
            <w:tcW w:w="622" w:type="pct"/>
            <w:vAlign w:val="center"/>
          </w:tcPr>
          <w:p w:rsidR="007034A2" w:rsidRDefault="00DE35B1">
            <w:pPr>
              <w:pStyle w:val="a8"/>
              <w:rPr>
                <w:sz w:val="21"/>
                <w:szCs w:val="21"/>
              </w:rPr>
            </w:pPr>
            <w:r>
              <w:rPr>
                <w:rFonts w:hint="eastAsia"/>
                <w:sz w:val="21"/>
                <w:szCs w:val="21"/>
              </w:rPr>
              <w:t>5</w:t>
            </w:r>
            <w:r>
              <w:rPr>
                <w:sz w:val="21"/>
                <w:szCs w:val="21"/>
              </w:rPr>
              <w:t>000MPL/L</w:t>
            </w:r>
          </w:p>
        </w:tc>
      </w:tr>
      <w:tr w:rsidR="007034A2">
        <w:trPr>
          <w:trHeight w:val="340"/>
        </w:trPr>
        <w:tc>
          <w:tcPr>
            <w:tcW w:w="1609" w:type="pct"/>
            <w:vMerge w:val="restart"/>
            <w:vAlign w:val="center"/>
          </w:tcPr>
          <w:p w:rsidR="007034A2" w:rsidRDefault="00DE35B1">
            <w:pPr>
              <w:pStyle w:val="a8"/>
              <w:rPr>
                <w:sz w:val="21"/>
                <w:szCs w:val="21"/>
              </w:rPr>
            </w:pPr>
            <w:proofErr w:type="gramStart"/>
            <w:r>
              <w:rPr>
                <w:rFonts w:hint="eastAsia"/>
                <w:sz w:val="21"/>
                <w:szCs w:val="21"/>
              </w:rPr>
              <w:t>经洋里</w:t>
            </w:r>
            <w:proofErr w:type="gramEnd"/>
            <w:r>
              <w:rPr>
                <w:rFonts w:hint="eastAsia"/>
                <w:sz w:val="21"/>
                <w:szCs w:val="21"/>
              </w:rPr>
              <w:t>污水处理厂处理后，排放至闽江（污水厂出水水质可达《城镇污水处理厂污染物排放标准》（</w:t>
            </w:r>
            <w:r>
              <w:rPr>
                <w:rFonts w:hint="eastAsia"/>
                <w:sz w:val="21"/>
                <w:szCs w:val="21"/>
              </w:rPr>
              <w:t>GB18918-2002</w:t>
            </w:r>
            <w:r>
              <w:rPr>
                <w:rFonts w:hint="eastAsia"/>
                <w:sz w:val="21"/>
                <w:szCs w:val="21"/>
              </w:rPr>
              <w:t>）一级</w:t>
            </w:r>
            <w:r>
              <w:rPr>
                <w:rFonts w:hint="eastAsia"/>
                <w:sz w:val="21"/>
                <w:szCs w:val="21"/>
              </w:rPr>
              <w:t>A</w:t>
            </w:r>
            <w:r>
              <w:rPr>
                <w:rFonts w:hint="eastAsia"/>
                <w:sz w:val="21"/>
                <w:szCs w:val="21"/>
              </w:rPr>
              <w:t>标准</w:t>
            </w:r>
          </w:p>
        </w:tc>
        <w:tc>
          <w:tcPr>
            <w:tcW w:w="570" w:type="pct"/>
            <w:vMerge w:val="restart"/>
            <w:vAlign w:val="center"/>
          </w:tcPr>
          <w:p w:rsidR="007034A2" w:rsidRDefault="00DE35B1">
            <w:pPr>
              <w:pStyle w:val="a8"/>
              <w:rPr>
                <w:sz w:val="21"/>
                <w:szCs w:val="21"/>
              </w:rPr>
            </w:pPr>
            <w:r>
              <w:rPr>
                <w:sz w:val="21"/>
                <w:szCs w:val="21"/>
              </w:rPr>
              <w:t>47450</w:t>
            </w:r>
          </w:p>
        </w:tc>
        <w:tc>
          <w:tcPr>
            <w:tcW w:w="474" w:type="pct"/>
            <w:vAlign w:val="center"/>
          </w:tcPr>
          <w:p w:rsidR="007034A2" w:rsidRDefault="00DE35B1">
            <w:pPr>
              <w:pStyle w:val="a8"/>
              <w:rPr>
                <w:sz w:val="21"/>
                <w:szCs w:val="21"/>
              </w:rPr>
            </w:pPr>
            <w:r>
              <w:rPr>
                <w:sz w:val="21"/>
                <w:szCs w:val="21"/>
              </w:rPr>
              <w:t>mg/L</w:t>
            </w:r>
          </w:p>
        </w:tc>
        <w:tc>
          <w:tcPr>
            <w:tcW w:w="408" w:type="pct"/>
            <w:vAlign w:val="center"/>
          </w:tcPr>
          <w:p w:rsidR="007034A2" w:rsidRDefault="00DE35B1">
            <w:pPr>
              <w:pStyle w:val="a8"/>
              <w:rPr>
                <w:sz w:val="21"/>
                <w:szCs w:val="21"/>
              </w:rPr>
            </w:pPr>
            <w:r>
              <w:rPr>
                <w:sz w:val="21"/>
                <w:szCs w:val="21"/>
              </w:rPr>
              <w:t>50</w:t>
            </w:r>
          </w:p>
        </w:tc>
        <w:tc>
          <w:tcPr>
            <w:tcW w:w="481" w:type="pct"/>
            <w:vAlign w:val="center"/>
          </w:tcPr>
          <w:p w:rsidR="007034A2" w:rsidRDefault="00DE35B1">
            <w:pPr>
              <w:pStyle w:val="a8"/>
              <w:rPr>
                <w:sz w:val="21"/>
                <w:szCs w:val="21"/>
              </w:rPr>
            </w:pPr>
            <w:r>
              <w:rPr>
                <w:sz w:val="21"/>
                <w:szCs w:val="21"/>
              </w:rPr>
              <w:t>10</w:t>
            </w:r>
          </w:p>
        </w:tc>
        <w:tc>
          <w:tcPr>
            <w:tcW w:w="314" w:type="pct"/>
            <w:vAlign w:val="center"/>
          </w:tcPr>
          <w:p w:rsidR="007034A2" w:rsidRDefault="00DE35B1">
            <w:pPr>
              <w:pStyle w:val="a8"/>
              <w:rPr>
                <w:sz w:val="21"/>
                <w:szCs w:val="21"/>
              </w:rPr>
            </w:pPr>
            <w:r>
              <w:rPr>
                <w:sz w:val="21"/>
                <w:szCs w:val="21"/>
              </w:rPr>
              <w:t>10</w:t>
            </w:r>
          </w:p>
        </w:tc>
        <w:tc>
          <w:tcPr>
            <w:tcW w:w="518" w:type="pct"/>
            <w:vAlign w:val="center"/>
          </w:tcPr>
          <w:p w:rsidR="007034A2" w:rsidRDefault="00DE35B1">
            <w:pPr>
              <w:pStyle w:val="a8"/>
              <w:rPr>
                <w:sz w:val="21"/>
                <w:szCs w:val="21"/>
              </w:rPr>
            </w:pPr>
            <w:r>
              <w:rPr>
                <w:sz w:val="21"/>
                <w:szCs w:val="21"/>
              </w:rPr>
              <w:t>5</w:t>
            </w:r>
          </w:p>
        </w:tc>
        <w:tc>
          <w:tcPr>
            <w:tcW w:w="622" w:type="pct"/>
            <w:vAlign w:val="center"/>
          </w:tcPr>
          <w:p w:rsidR="007034A2" w:rsidRDefault="00DE35B1">
            <w:pPr>
              <w:pStyle w:val="a8"/>
              <w:rPr>
                <w:sz w:val="21"/>
                <w:szCs w:val="21"/>
              </w:rPr>
            </w:pPr>
            <w:r>
              <w:rPr>
                <w:rFonts w:hint="eastAsia"/>
                <w:sz w:val="21"/>
                <w:szCs w:val="21"/>
              </w:rPr>
              <w:t>1</w:t>
            </w:r>
            <w:r>
              <w:rPr>
                <w:sz w:val="21"/>
                <w:szCs w:val="21"/>
              </w:rPr>
              <w:t>000MPL/L</w:t>
            </w:r>
          </w:p>
        </w:tc>
      </w:tr>
      <w:tr w:rsidR="007034A2">
        <w:trPr>
          <w:trHeight w:val="340"/>
        </w:trPr>
        <w:tc>
          <w:tcPr>
            <w:tcW w:w="1609" w:type="pct"/>
            <w:vMerge/>
            <w:vAlign w:val="center"/>
          </w:tcPr>
          <w:p w:rsidR="007034A2" w:rsidRDefault="007034A2">
            <w:pPr>
              <w:pStyle w:val="a8"/>
              <w:rPr>
                <w:sz w:val="21"/>
                <w:szCs w:val="21"/>
                <w:highlight w:val="yellow"/>
              </w:rPr>
            </w:pPr>
          </w:p>
        </w:tc>
        <w:tc>
          <w:tcPr>
            <w:tcW w:w="570" w:type="pct"/>
            <w:vMerge/>
            <w:vAlign w:val="center"/>
          </w:tcPr>
          <w:p w:rsidR="007034A2" w:rsidRDefault="007034A2">
            <w:pPr>
              <w:pStyle w:val="a8"/>
              <w:rPr>
                <w:sz w:val="21"/>
                <w:szCs w:val="21"/>
                <w:highlight w:val="yellow"/>
              </w:rPr>
            </w:pPr>
          </w:p>
        </w:tc>
        <w:tc>
          <w:tcPr>
            <w:tcW w:w="474" w:type="pct"/>
            <w:vAlign w:val="center"/>
          </w:tcPr>
          <w:p w:rsidR="007034A2" w:rsidRDefault="00DE35B1">
            <w:pPr>
              <w:pStyle w:val="a8"/>
              <w:rPr>
                <w:sz w:val="21"/>
                <w:szCs w:val="21"/>
              </w:rPr>
            </w:pPr>
            <w:r>
              <w:rPr>
                <w:sz w:val="21"/>
                <w:szCs w:val="21"/>
              </w:rPr>
              <w:t>t/a</w:t>
            </w:r>
          </w:p>
        </w:tc>
        <w:tc>
          <w:tcPr>
            <w:tcW w:w="408" w:type="pct"/>
            <w:vAlign w:val="center"/>
          </w:tcPr>
          <w:p w:rsidR="007034A2" w:rsidRDefault="00DE35B1">
            <w:pPr>
              <w:pStyle w:val="a8"/>
              <w:rPr>
                <w:sz w:val="21"/>
                <w:szCs w:val="21"/>
              </w:rPr>
            </w:pPr>
            <w:r>
              <w:rPr>
                <w:rFonts w:hint="eastAsia"/>
                <w:sz w:val="21"/>
                <w:szCs w:val="21"/>
              </w:rPr>
              <w:t>2</w:t>
            </w:r>
            <w:r>
              <w:rPr>
                <w:sz w:val="21"/>
                <w:szCs w:val="21"/>
              </w:rPr>
              <w:t>.37</w:t>
            </w:r>
          </w:p>
        </w:tc>
        <w:tc>
          <w:tcPr>
            <w:tcW w:w="481" w:type="pct"/>
            <w:vAlign w:val="center"/>
          </w:tcPr>
          <w:p w:rsidR="007034A2" w:rsidRDefault="00DE35B1">
            <w:pPr>
              <w:pStyle w:val="a8"/>
              <w:rPr>
                <w:sz w:val="21"/>
                <w:szCs w:val="21"/>
              </w:rPr>
            </w:pPr>
            <w:r>
              <w:rPr>
                <w:rFonts w:hint="eastAsia"/>
                <w:sz w:val="21"/>
                <w:szCs w:val="21"/>
              </w:rPr>
              <w:t>0</w:t>
            </w:r>
            <w:r>
              <w:rPr>
                <w:sz w:val="21"/>
                <w:szCs w:val="21"/>
              </w:rPr>
              <w:t>.47</w:t>
            </w:r>
          </w:p>
        </w:tc>
        <w:tc>
          <w:tcPr>
            <w:tcW w:w="314" w:type="pct"/>
            <w:vAlign w:val="center"/>
          </w:tcPr>
          <w:p w:rsidR="007034A2" w:rsidRDefault="00DE35B1">
            <w:pPr>
              <w:pStyle w:val="a8"/>
              <w:rPr>
                <w:sz w:val="21"/>
                <w:szCs w:val="21"/>
              </w:rPr>
            </w:pPr>
            <w:r>
              <w:rPr>
                <w:rFonts w:hint="eastAsia"/>
                <w:sz w:val="21"/>
                <w:szCs w:val="21"/>
              </w:rPr>
              <w:t>0</w:t>
            </w:r>
            <w:r>
              <w:rPr>
                <w:sz w:val="21"/>
                <w:szCs w:val="21"/>
              </w:rPr>
              <w:t>.47</w:t>
            </w:r>
          </w:p>
        </w:tc>
        <w:tc>
          <w:tcPr>
            <w:tcW w:w="518" w:type="pct"/>
            <w:vAlign w:val="center"/>
          </w:tcPr>
          <w:p w:rsidR="007034A2" w:rsidRDefault="00DE35B1">
            <w:pPr>
              <w:pStyle w:val="a8"/>
              <w:rPr>
                <w:sz w:val="21"/>
                <w:szCs w:val="21"/>
              </w:rPr>
            </w:pPr>
            <w:r>
              <w:rPr>
                <w:rFonts w:hint="eastAsia"/>
                <w:sz w:val="21"/>
                <w:szCs w:val="21"/>
              </w:rPr>
              <w:t>0</w:t>
            </w:r>
            <w:r>
              <w:rPr>
                <w:sz w:val="21"/>
                <w:szCs w:val="21"/>
              </w:rPr>
              <w:t>.24</w:t>
            </w:r>
          </w:p>
        </w:tc>
        <w:tc>
          <w:tcPr>
            <w:tcW w:w="622" w:type="pct"/>
            <w:vAlign w:val="center"/>
          </w:tcPr>
          <w:p w:rsidR="007034A2" w:rsidRDefault="00DE35B1">
            <w:pPr>
              <w:pStyle w:val="a8"/>
              <w:rPr>
                <w:sz w:val="21"/>
                <w:szCs w:val="21"/>
              </w:rPr>
            </w:pPr>
            <w:r>
              <w:rPr>
                <w:rFonts w:hint="eastAsia"/>
                <w:sz w:val="21"/>
                <w:szCs w:val="21"/>
              </w:rPr>
              <w:t>4</w:t>
            </w:r>
            <w:r>
              <w:rPr>
                <w:sz w:val="21"/>
                <w:szCs w:val="21"/>
              </w:rPr>
              <w:t>7450</w:t>
            </w:r>
            <w:r>
              <w:rPr>
                <w:rFonts w:hint="eastAsia"/>
                <w:sz w:val="21"/>
                <w:szCs w:val="21"/>
              </w:rPr>
              <w:t>个</w:t>
            </w:r>
          </w:p>
        </w:tc>
      </w:tr>
    </w:tbl>
    <w:p w:rsidR="007034A2" w:rsidRDefault="00DE35B1">
      <w:pPr>
        <w:spacing w:beforeLines="50" w:before="120"/>
        <w:ind w:firstLine="480"/>
      </w:pPr>
      <w:r>
        <w:rPr>
          <w:rFonts w:hint="eastAsia"/>
        </w:rPr>
        <w:t>（</w:t>
      </w:r>
      <w:r>
        <w:rPr>
          <w:rFonts w:hint="eastAsia"/>
        </w:rPr>
        <w:t>2</w:t>
      </w:r>
      <w:r>
        <w:rPr>
          <w:rFonts w:hint="eastAsia"/>
        </w:rPr>
        <w:t>）废水治理措施及达标情况分析</w:t>
      </w:r>
    </w:p>
    <w:p w:rsidR="007034A2" w:rsidRDefault="00DE35B1">
      <w:pPr>
        <w:ind w:firstLine="480"/>
      </w:pPr>
      <w:r>
        <w:t>根据院方提供的资料，目前医院排放的废水主要是门诊、病房、检验室排出的医疗废水及医院行政楼和食堂产生的生活污水，废水量约</w:t>
      </w:r>
      <w:r>
        <w:t>130t/d</w:t>
      </w:r>
      <w:r>
        <w:t>（</w:t>
      </w:r>
      <w:r>
        <w:t>47450t/a</w:t>
      </w:r>
      <w:r>
        <w:t>）。医院污水经污水处理设施（处理规模</w:t>
      </w:r>
      <w:r>
        <w:t>150t/d</w:t>
      </w:r>
      <w:r>
        <w:t>）处理后，接入五一南路的市政污水管网。污水处理设施位于医院临时停车场的空地下（门诊大楼东北侧），</w:t>
      </w:r>
      <w:r>
        <w:t>2002</w:t>
      </w:r>
      <w:r>
        <w:t>年实施改造，采用格栅</w:t>
      </w:r>
      <w:r>
        <w:t>+</w:t>
      </w:r>
      <w:r>
        <w:t>调节池</w:t>
      </w:r>
      <w:r>
        <w:t>+</w:t>
      </w:r>
      <w:r>
        <w:t>沉淀池</w:t>
      </w:r>
      <w:r>
        <w:t>+</w:t>
      </w:r>
      <w:r>
        <w:t>消毒工艺，</w:t>
      </w:r>
      <w:r>
        <w:t>2002</w:t>
      </w:r>
      <w:r>
        <w:t>年</w:t>
      </w:r>
      <w:r>
        <w:t>8</w:t>
      </w:r>
      <w:r>
        <w:t>月竣工投入运行。医院污水处理系统工艺流程详见下图</w:t>
      </w:r>
      <w:r>
        <w:rPr>
          <w:rFonts w:hint="eastAsia"/>
        </w:rPr>
        <w:t>4</w:t>
      </w:r>
      <w:r>
        <w:t>.1-2</w:t>
      </w:r>
      <w:r>
        <w:t>。</w:t>
      </w:r>
    </w:p>
    <w:p w:rsidR="007034A2" w:rsidRDefault="00DE35B1">
      <w:pPr>
        <w:ind w:firstLineChars="0" w:firstLine="0"/>
        <w:jc w:val="center"/>
      </w:pPr>
      <w:r>
        <w:object w:dxaOrig="4305" w:dyaOrig="2070">
          <v:shape id="_x0000_i1025" type="#_x0000_t75" style="width:215.45pt;height:103.55pt" o:ole="">
            <v:imagedata r:id="rId38" o:title=""/>
          </v:shape>
          <o:OLEObject Type="Embed" ProgID="Visio.Drawing.11" ShapeID="_x0000_i1025" DrawAspect="Content" ObjectID="_1676731117" r:id="rId39"/>
        </w:object>
      </w:r>
    </w:p>
    <w:p w:rsidR="007034A2" w:rsidRDefault="00DE35B1">
      <w:pPr>
        <w:pStyle w:val="CCW"/>
      </w:pPr>
      <w:r>
        <w:t>图</w:t>
      </w:r>
      <w:r>
        <w:t xml:space="preserve">4.1-2  </w:t>
      </w:r>
      <w:r>
        <w:t>福州台江医院污水</w:t>
      </w:r>
      <w:r>
        <w:t>处理设施工艺流程图</w:t>
      </w:r>
    </w:p>
    <w:p w:rsidR="007034A2" w:rsidRDefault="00DE35B1">
      <w:pPr>
        <w:spacing w:beforeLines="50" w:before="120"/>
        <w:ind w:firstLine="480"/>
      </w:pPr>
      <w:r>
        <w:t>福州市环保局于</w:t>
      </w:r>
      <w:r>
        <w:t>2002</w:t>
      </w:r>
      <w:r>
        <w:t>年</w:t>
      </w:r>
      <w:r>
        <w:t>10</w:t>
      </w:r>
      <w:r>
        <w:t>月对项目的污水治理设施进行了竣工验收，并形成</w:t>
      </w:r>
      <w:r>
        <w:rPr>
          <w:rFonts w:hint="eastAsia"/>
        </w:rPr>
        <w:t>“</w:t>
      </w:r>
      <w:r>
        <w:t>福州台江医院污水处理设施竣工验收会议纪要</w:t>
      </w:r>
      <w:r>
        <w:rPr>
          <w:rFonts w:hint="eastAsia"/>
        </w:rPr>
        <w:t>”</w:t>
      </w:r>
      <w:r>
        <w:t>（见附件），污水处理设施通过环保验收。</w:t>
      </w:r>
    </w:p>
    <w:p w:rsidR="007034A2" w:rsidRDefault="00DE35B1">
      <w:pPr>
        <w:ind w:firstLine="480"/>
      </w:pPr>
      <w:r>
        <w:rPr>
          <w:rFonts w:hint="eastAsia"/>
        </w:rPr>
        <w:t>依据现有项目</w:t>
      </w:r>
      <w:r>
        <w:t>2020</w:t>
      </w:r>
      <w:r>
        <w:rPr>
          <w:rFonts w:hint="eastAsia"/>
        </w:rPr>
        <w:t>年检测数据：</w:t>
      </w:r>
      <w:r>
        <w:rPr>
          <w:rFonts w:hint="eastAsia"/>
        </w:rPr>
        <w:t>pH</w:t>
      </w:r>
      <w:r>
        <w:rPr>
          <w:rFonts w:hint="eastAsia"/>
        </w:rPr>
        <w:t>值</w:t>
      </w:r>
      <w:r>
        <w:t>6.04-6.21</w:t>
      </w:r>
      <w:r>
        <w:rPr>
          <w:rFonts w:hint="eastAsia"/>
        </w:rPr>
        <w:t>、</w:t>
      </w:r>
      <w:r>
        <w:rPr>
          <w:rFonts w:hint="eastAsia"/>
        </w:rPr>
        <w:t>COD</w:t>
      </w:r>
      <w:r>
        <w:t xml:space="preserve"> 8</w:t>
      </w:r>
      <w:r>
        <w:rPr>
          <w:rFonts w:hint="eastAsia"/>
        </w:rPr>
        <w:t>mg/L</w:t>
      </w:r>
      <w:r>
        <w:rPr>
          <w:rFonts w:hint="eastAsia"/>
        </w:rPr>
        <w:t>、</w:t>
      </w:r>
      <w:r>
        <w:rPr>
          <w:rFonts w:hint="eastAsia"/>
        </w:rPr>
        <w:t>B</w:t>
      </w:r>
      <w:r>
        <w:t>OD</w:t>
      </w:r>
      <w:r>
        <w:rPr>
          <w:vertAlign w:val="subscript"/>
        </w:rPr>
        <w:t>5</w:t>
      </w:r>
      <w:r>
        <w:t xml:space="preserve"> 1.0</w:t>
      </w:r>
      <w:r>
        <w:rPr>
          <w:rFonts w:hint="eastAsia"/>
        </w:rPr>
        <w:t xml:space="preserve"> mg/L</w:t>
      </w:r>
      <w:r>
        <w:rPr>
          <w:rFonts w:hint="eastAsia"/>
        </w:rPr>
        <w:t>、</w:t>
      </w:r>
      <w:r>
        <w:rPr>
          <w:rFonts w:hint="eastAsia"/>
        </w:rPr>
        <w:t>S</w:t>
      </w:r>
      <w:r>
        <w:t>S 13</w:t>
      </w:r>
      <w:r>
        <w:rPr>
          <w:rFonts w:hint="eastAsia"/>
        </w:rPr>
        <w:t>mg/L</w:t>
      </w:r>
      <w:r>
        <w:rPr>
          <w:rFonts w:hint="eastAsia"/>
        </w:rPr>
        <w:t>、氨氮</w:t>
      </w:r>
      <w:r>
        <w:t>0.340</w:t>
      </w:r>
      <w:r>
        <w:rPr>
          <w:rFonts w:hint="eastAsia"/>
        </w:rPr>
        <w:t>mg/L</w:t>
      </w:r>
      <w:r>
        <w:rPr>
          <w:rFonts w:hint="eastAsia"/>
        </w:rPr>
        <w:t>、余氯</w:t>
      </w:r>
      <w:r>
        <w:t>1.58</w:t>
      </w:r>
      <w:r>
        <w:rPr>
          <w:rFonts w:hint="eastAsia"/>
        </w:rPr>
        <w:t>mg/L</w:t>
      </w:r>
      <w:r>
        <w:rPr>
          <w:rFonts w:hint="eastAsia"/>
        </w:rPr>
        <w:t>、粪大肠菌群</w:t>
      </w:r>
      <w:r>
        <w:t>27</w:t>
      </w:r>
      <w:r>
        <w:rPr>
          <w:rFonts w:hint="eastAsia"/>
        </w:rPr>
        <w:t>mg/L</w:t>
      </w:r>
      <w:r>
        <w:rPr>
          <w:rFonts w:hint="eastAsia"/>
        </w:rPr>
        <w:t>。因此现有项目废水排放可达到</w:t>
      </w:r>
      <w:r>
        <w:t>《</w:t>
      </w:r>
      <w:r>
        <w:rPr>
          <w:rFonts w:hint="eastAsia"/>
        </w:rPr>
        <w:t>医疗机构水污染物排放标准</w:t>
      </w:r>
      <w:r>
        <w:t>》（</w:t>
      </w:r>
      <w:r>
        <w:t>GB18466-2005</w:t>
      </w:r>
      <w:r>
        <w:t>）</w:t>
      </w:r>
      <w:r>
        <w:rPr>
          <w:rFonts w:hint="eastAsia"/>
        </w:rPr>
        <w:t>表</w:t>
      </w:r>
      <w:r>
        <w:t>2</w:t>
      </w:r>
      <w:r>
        <w:rPr>
          <w:rFonts w:hint="eastAsia"/>
        </w:rPr>
        <w:t>综合医疗机构和其他医疗机构水污染物排放限值：</w:t>
      </w:r>
      <w:r>
        <w:rPr>
          <w:rFonts w:hint="eastAsia"/>
        </w:rPr>
        <w:t>pH</w:t>
      </w:r>
      <w:r>
        <w:t xml:space="preserve"> </w:t>
      </w:r>
      <w:r>
        <w:rPr>
          <w:rFonts w:hint="eastAsia"/>
        </w:rPr>
        <w:t>6-</w:t>
      </w:r>
      <w:r>
        <w:rPr>
          <w:rFonts w:hint="eastAsia"/>
        </w:rPr>
        <w:t>9</w:t>
      </w:r>
      <w:r>
        <w:rPr>
          <w:rFonts w:hint="eastAsia"/>
        </w:rPr>
        <w:t>、</w:t>
      </w:r>
      <w:r>
        <w:rPr>
          <w:rFonts w:hint="eastAsia"/>
        </w:rPr>
        <w:t>COD</w:t>
      </w:r>
      <w:r>
        <w:t>≤25</w:t>
      </w:r>
      <w:r>
        <w:rPr>
          <w:rFonts w:hint="eastAsia"/>
        </w:rPr>
        <w:t>0mg/L</w:t>
      </w:r>
      <w:r>
        <w:rPr>
          <w:rFonts w:hint="eastAsia"/>
        </w:rPr>
        <w:t>、</w:t>
      </w:r>
      <w:r>
        <w:rPr>
          <w:rFonts w:hint="eastAsia"/>
        </w:rPr>
        <w:t>B</w:t>
      </w:r>
      <w:r>
        <w:t>OD</w:t>
      </w:r>
      <w:r>
        <w:rPr>
          <w:vertAlign w:val="subscript"/>
        </w:rPr>
        <w:t>5</w:t>
      </w:r>
      <w:r>
        <w:t>≤100</w:t>
      </w:r>
      <w:r>
        <w:rPr>
          <w:rFonts w:hint="eastAsia"/>
        </w:rPr>
        <w:t>mg/L</w:t>
      </w:r>
      <w:r>
        <w:rPr>
          <w:rFonts w:hint="eastAsia"/>
        </w:rPr>
        <w:t>、</w:t>
      </w:r>
      <w:r>
        <w:rPr>
          <w:rFonts w:hint="eastAsia"/>
        </w:rPr>
        <w:t>SS</w:t>
      </w:r>
      <w:r>
        <w:t>≤6</w:t>
      </w:r>
      <w:r>
        <w:rPr>
          <w:rFonts w:hint="eastAsia"/>
        </w:rPr>
        <w:t>0mg/L</w:t>
      </w:r>
      <w:r>
        <w:rPr>
          <w:rFonts w:hint="eastAsia"/>
        </w:rPr>
        <w:t>。现有项目废水排放达标。</w:t>
      </w:r>
    </w:p>
    <w:p w:rsidR="007034A2" w:rsidRDefault="00DE35B1">
      <w:pPr>
        <w:pStyle w:val="4"/>
        <w:spacing w:before="120"/>
      </w:pPr>
      <w:r>
        <w:lastRenderedPageBreak/>
        <w:t>4.1.5.2</w:t>
      </w:r>
      <w:r>
        <w:rPr>
          <w:rFonts w:hint="eastAsia"/>
        </w:rPr>
        <w:t>现有项目废气排放及治理措施</w:t>
      </w:r>
    </w:p>
    <w:p w:rsidR="007034A2" w:rsidRDefault="00DE35B1">
      <w:pPr>
        <w:ind w:firstLine="480"/>
        <w:rPr>
          <w:highlight w:val="yellow"/>
        </w:rPr>
      </w:pPr>
      <w:r>
        <w:rPr>
          <w:rFonts w:hint="eastAsia"/>
        </w:rPr>
        <w:t>（</w:t>
      </w:r>
      <w:r>
        <w:t>1</w:t>
      </w:r>
      <w:r>
        <w:rPr>
          <w:rFonts w:hint="eastAsia"/>
        </w:rPr>
        <w:t>）废气污染源</w:t>
      </w:r>
    </w:p>
    <w:p w:rsidR="007034A2" w:rsidRDefault="00DE35B1">
      <w:pPr>
        <w:ind w:firstLine="480"/>
      </w:pPr>
      <w:r>
        <w:rPr>
          <w:rFonts w:hint="eastAsia"/>
        </w:rPr>
        <w:t>现有项目废气主要是污水处理设施产生的少量恶臭、食堂产生的餐饮油烟、使用柴油发电机过程产生的燃料废气、停车场尾气和极少量的化验室废气。均为无组织排放，现有工程主要污染因子有：硫化氢、氨、臭气浓度等。根据本次委托福建中检创信检测技术有限公司对福州台江医院院区废气的检测报告（详见附件</w:t>
      </w:r>
      <w:r>
        <w:rPr>
          <w:rFonts w:hint="eastAsia"/>
        </w:rPr>
        <w:t>5</w:t>
      </w:r>
      <w:r>
        <w:rPr>
          <w:rFonts w:hint="eastAsia"/>
        </w:rPr>
        <w:t>），现有项目废气检测结果见表</w:t>
      </w:r>
      <w:r>
        <w:rPr>
          <w:rFonts w:hint="eastAsia"/>
        </w:rPr>
        <w:t>4</w:t>
      </w:r>
      <w:r>
        <w:t>.1-4</w:t>
      </w:r>
      <w:r>
        <w:rPr>
          <w:rFonts w:hint="eastAsia"/>
        </w:rPr>
        <w:t>，废气监测点位可见图</w:t>
      </w:r>
      <w:r>
        <w:rPr>
          <w:rFonts w:hint="eastAsia"/>
        </w:rPr>
        <w:t>2</w:t>
      </w:r>
      <w:r>
        <w:t>.6-2</w:t>
      </w:r>
      <w:r>
        <w:rPr>
          <w:rFonts w:hint="eastAsia"/>
        </w:rPr>
        <w:t>。</w:t>
      </w:r>
    </w:p>
    <w:p w:rsidR="007034A2" w:rsidRDefault="00DE35B1">
      <w:pPr>
        <w:pStyle w:val="CCW"/>
        <w:rPr>
          <w:sz w:val="20"/>
        </w:rPr>
      </w:pPr>
      <w:r>
        <w:rPr>
          <w:rFonts w:hint="eastAsia"/>
        </w:rPr>
        <w:t>表</w:t>
      </w:r>
      <w:r>
        <w:t xml:space="preserve">4.1-4  </w:t>
      </w:r>
      <w:r>
        <w:rPr>
          <w:rFonts w:hint="eastAsia"/>
        </w:rPr>
        <w:t>现有项目废气检测结果一览表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976"/>
        <w:gridCol w:w="1163"/>
        <w:gridCol w:w="1226"/>
        <w:gridCol w:w="1174"/>
        <w:gridCol w:w="1174"/>
        <w:gridCol w:w="1177"/>
        <w:gridCol w:w="1055"/>
        <w:gridCol w:w="1057"/>
      </w:tblGrid>
      <w:tr w:rsidR="007034A2">
        <w:trPr>
          <w:trHeight w:val="340"/>
          <w:tblHeader/>
          <w:jc w:val="center"/>
        </w:trPr>
        <w:tc>
          <w:tcPr>
            <w:tcW w:w="542" w:type="pct"/>
            <w:vMerge w:val="restart"/>
            <w:shd w:val="clear" w:color="auto" w:fill="FFFFFF"/>
            <w:vAlign w:val="center"/>
          </w:tcPr>
          <w:p w:rsidR="007034A2" w:rsidRDefault="00DE35B1">
            <w:pPr>
              <w:pStyle w:val="a8"/>
              <w:rPr>
                <w:sz w:val="21"/>
                <w:szCs w:val="21"/>
              </w:rPr>
            </w:pPr>
            <w:r>
              <w:rPr>
                <w:rFonts w:hint="eastAsia"/>
                <w:sz w:val="21"/>
                <w:szCs w:val="21"/>
              </w:rPr>
              <w:t>采样日期</w:t>
            </w:r>
          </w:p>
        </w:tc>
        <w:tc>
          <w:tcPr>
            <w:tcW w:w="646" w:type="pct"/>
            <w:vMerge w:val="restart"/>
            <w:shd w:val="clear" w:color="auto" w:fill="FFFFFF"/>
            <w:vAlign w:val="center"/>
          </w:tcPr>
          <w:p w:rsidR="007034A2" w:rsidRDefault="00DE35B1">
            <w:pPr>
              <w:pStyle w:val="a8"/>
              <w:rPr>
                <w:sz w:val="21"/>
                <w:szCs w:val="21"/>
              </w:rPr>
            </w:pPr>
            <w:r>
              <w:rPr>
                <w:rFonts w:hint="eastAsia"/>
                <w:sz w:val="21"/>
                <w:szCs w:val="21"/>
              </w:rPr>
              <w:t>采样点位</w:t>
            </w:r>
          </w:p>
        </w:tc>
        <w:tc>
          <w:tcPr>
            <w:tcW w:w="681" w:type="pct"/>
            <w:vMerge w:val="restart"/>
            <w:shd w:val="clear" w:color="auto" w:fill="FFFFFF"/>
            <w:vAlign w:val="center"/>
          </w:tcPr>
          <w:p w:rsidR="007034A2" w:rsidRDefault="00DE35B1">
            <w:pPr>
              <w:pStyle w:val="a8"/>
              <w:rPr>
                <w:sz w:val="21"/>
                <w:szCs w:val="21"/>
              </w:rPr>
            </w:pPr>
            <w:r>
              <w:rPr>
                <w:rFonts w:hint="eastAsia"/>
                <w:sz w:val="21"/>
                <w:szCs w:val="21"/>
              </w:rPr>
              <w:t>检测项目</w:t>
            </w:r>
          </w:p>
        </w:tc>
        <w:tc>
          <w:tcPr>
            <w:tcW w:w="3131" w:type="pct"/>
            <w:gridSpan w:val="5"/>
            <w:shd w:val="clear" w:color="auto" w:fill="FFFFFF"/>
            <w:vAlign w:val="center"/>
          </w:tcPr>
          <w:p w:rsidR="007034A2" w:rsidRDefault="00DE35B1">
            <w:pPr>
              <w:pStyle w:val="a8"/>
              <w:rPr>
                <w:sz w:val="21"/>
                <w:szCs w:val="21"/>
              </w:rPr>
            </w:pPr>
            <w:r>
              <w:rPr>
                <w:rFonts w:hint="eastAsia"/>
                <w:sz w:val="21"/>
                <w:szCs w:val="21"/>
              </w:rPr>
              <w:t>频次</w:t>
            </w:r>
          </w:p>
        </w:tc>
      </w:tr>
      <w:tr w:rsidR="007034A2">
        <w:trPr>
          <w:trHeight w:val="340"/>
          <w:tblHeader/>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Merge/>
            <w:shd w:val="clear" w:color="auto" w:fill="FFFFFF"/>
            <w:vAlign w:val="center"/>
          </w:tcPr>
          <w:p w:rsidR="007034A2" w:rsidRDefault="007034A2">
            <w:pPr>
              <w:pStyle w:val="a8"/>
              <w:rPr>
                <w:sz w:val="21"/>
                <w:szCs w:val="21"/>
              </w:rPr>
            </w:pPr>
          </w:p>
        </w:tc>
        <w:tc>
          <w:tcPr>
            <w:tcW w:w="652" w:type="pct"/>
            <w:shd w:val="clear" w:color="auto" w:fill="FFFFFF"/>
            <w:vAlign w:val="center"/>
          </w:tcPr>
          <w:p w:rsidR="007034A2" w:rsidRDefault="00DE35B1">
            <w:pPr>
              <w:pStyle w:val="a8"/>
              <w:rPr>
                <w:sz w:val="21"/>
                <w:szCs w:val="21"/>
              </w:rPr>
            </w:pPr>
            <w:r>
              <w:rPr>
                <w:rFonts w:hint="eastAsia"/>
                <w:sz w:val="21"/>
                <w:szCs w:val="21"/>
              </w:rPr>
              <w:t>1</w:t>
            </w:r>
          </w:p>
        </w:tc>
        <w:tc>
          <w:tcPr>
            <w:tcW w:w="652" w:type="pct"/>
            <w:shd w:val="clear" w:color="auto" w:fill="FFFFFF"/>
            <w:vAlign w:val="center"/>
          </w:tcPr>
          <w:p w:rsidR="007034A2" w:rsidRDefault="00DE35B1">
            <w:pPr>
              <w:pStyle w:val="a8"/>
              <w:rPr>
                <w:sz w:val="21"/>
                <w:szCs w:val="21"/>
              </w:rPr>
            </w:pPr>
            <w:r>
              <w:rPr>
                <w:rFonts w:hint="eastAsia"/>
                <w:sz w:val="21"/>
                <w:szCs w:val="21"/>
              </w:rPr>
              <w:t>2</w:t>
            </w:r>
          </w:p>
        </w:tc>
        <w:tc>
          <w:tcPr>
            <w:tcW w:w="654" w:type="pct"/>
            <w:shd w:val="clear" w:color="auto" w:fill="FFFFFF"/>
            <w:vAlign w:val="center"/>
          </w:tcPr>
          <w:p w:rsidR="007034A2" w:rsidRDefault="00DE35B1">
            <w:pPr>
              <w:pStyle w:val="a8"/>
              <w:rPr>
                <w:sz w:val="21"/>
                <w:szCs w:val="21"/>
              </w:rPr>
            </w:pPr>
            <w:r>
              <w:rPr>
                <w:rFonts w:hint="eastAsia"/>
                <w:sz w:val="21"/>
                <w:szCs w:val="21"/>
              </w:rPr>
              <w:t>3</w:t>
            </w:r>
          </w:p>
        </w:tc>
        <w:tc>
          <w:tcPr>
            <w:tcW w:w="586" w:type="pct"/>
            <w:shd w:val="clear" w:color="auto" w:fill="FFFFFF"/>
            <w:vAlign w:val="center"/>
          </w:tcPr>
          <w:p w:rsidR="007034A2" w:rsidRDefault="00DE35B1">
            <w:pPr>
              <w:pStyle w:val="a8"/>
              <w:rPr>
                <w:sz w:val="21"/>
                <w:szCs w:val="21"/>
              </w:rPr>
            </w:pPr>
            <w:r>
              <w:rPr>
                <w:rFonts w:hint="eastAsia"/>
                <w:sz w:val="21"/>
                <w:szCs w:val="21"/>
              </w:rPr>
              <w:t>4</w:t>
            </w:r>
          </w:p>
        </w:tc>
        <w:tc>
          <w:tcPr>
            <w:tcW w:w="587" w:type="pct"/>
            <w:shd w:val="clear" w:color="auto" w:fill="FFFFFF"/>
            <w:vAlign w:val="center"/>
          </w:tcPr>
          <w:p w:rsidR="007034A2" w:rsidRDefault="00DE35B1">
            <w:pPr>
              <w:pStyle w:val="a8"/>
              <w:rPr>
                <w:sz w:val="21"/>
                <w:szCs w:val="21"/>
              </w:rPr>
            </w:pPr>
            <w:r>
              <w:rPr>
                <w:rFonts w:hint="eastAsia"/>
                <w:sz w:val="21"/>
                <w:szCs w:val="21"/>
              </w:rPr>
              <w:t>最大值</w:t>
            </w:r>
          </w:p>
        </w:tc>
      </w:tr>
      <w:tr w:rsidR="007034A2">
        <w:trPr>
          <w:trHeight w:val="340"/>
          <w:jc w:val="center"/>
        </w:trPr>
        <w:tc>
          <w:tcPr>
            <w:tcW w:w="542" w:type="pct"/>
            <w:vMerge w:val="restart"/>
            <w:vAlign w:val="center"/>
          </w:tcPr>
          <w:p w:rsidR="007034A2" w:rsidRDefault="00DE35B1">
            <w:pPr>
              <w:pStyle w:val="a8"/>
              <w:rPr>
                <w:sz w:val="21"/>
                <w:szCs w:val="21"/>
              </w:rPr>
            </w:pPr>
            <w:r>
              <w:rPr>
                <w:rFonts w:hint="eastAsia"/>
                <w:sz w:val="21"/>
                <w:szCs w:val="21"/>
              </w:rPr>
              <w:t>2</w:t>
            </w:r>
            <w:r>
              <w:rPr>
                <w:sz w:val="21"/>
                <w:szCs w:val="21"/>
              </w:rPr>
              <w:t>020.9.7</w:t>
            </w:r>
          </w:p>
        </w:tc>
        <w:tc>
          <w:tcPr>
            <w:tcW w:w="646" w:type="pct"/>
            <w:vMerge w:val="restart"/>
            <w:vAlign w:val="center"/>
          </w:tcPr>
          <w:p w:rsidR="007034A2" w:rsidRDefault="00DE35B1">
            <w:pPr>
              <w:pStyle w:val="a8"/>
              <w:rPr>
                <w:sz w:val="21"/>
                <w:szCs w:val="21"/>
              </w:rPr>
            </w:pPr>
            <w:r>
              <w:rPr>
                <w:rFonts w:hint="eastAsia"/>
                <w:sz w:val="21"/>
                <w:szCs w:val="21"/>
              </w:rPr>
              <w:t>上风向</w:t>
            </w:r>
            <w:r>
              <w:rPr>
                <w:rFonts w:hint="eastAsia"/>
                <w:sz w:val="21"/>
                <w:szCs w:val="21"/>
              </w:rPr>
              <w:t>1#</w:t>
            </w:r>
          </w:p>
        </w:tc>
        <w:tc>
          <w:tcPr>
            <w:tcW w:w="681" w:type="pct"/>
            <w:vAlign w:val="center"/>
          </w:tcPr>
          <w:p w:rsidR="007034A2" w:rsidRDefault="00DE35B1">
            <w:pPr>
              <w:pStyle w:val="a8"/>
              <w:rPr>
                <w:sz w:val="21"/>
                <w:szCs w:val="21"/>
                <w:vertAlign w:val="subscript"/>
              </w:rPr>
            </w:pPr>
            <w:r>
              <w:rPr>
                <w:rFonts w:hint="eastAsia"/>
                <w:sz w:val="21"/>
                <w:szCs w:val="21"/>
              </w:rPr>
              <w:t>N</w:t>
            </w:r>
            <w:r>
              <w:rPr>
                <w:sz w:val="21"/>
                <w:szCs w:val="21"/>
              </w:rPr>
              <w:t>H</w:t>
            </w:r>
            <w:r>
              <w:rPr>
                <w:sz w:val="21"/>
                <w:szCs w:val="21"/>
                <w:vertAlign w:val="subscript"/>
              </w:rPr>
              <w:t>3</w:t>
            </w:r>
          </w:p>
          <w:p w:rsidR="007034A2" w:rsidRDefault="00DE35B1">
            <w:pPr>
              <w:pStyle w:val="a8"/>
              <w:rPr>
                <w:sz w:val="21"/>
                <w:szCs w:val="21"/>
              </w:rPr>
            </w:pP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&lt;0.01</w:t>
            </w:r>
          </w:p>
        </w:tc>
        <w:tc>
          <w:tcPr>
            <w:tcW w:w="652" w:type="pct"/>
            <w:vAlign w:val="center"/>
          </w:tcPr>
          <w:p w:rsidR="007034A2" w:rsidRDefault="00DE35B1">
            <w:pPr>
              <w:pStyle w:val="a8"/>
              <w:rPr>
                <w:sz w:val="21"/>
                <w:szCs w:val="21"/>
              </w:rPr>
            </w:pPr>
            <w:r>
              <w:rPr>
                <w:kern w:val="0"/>
                <w:sz w:val="21"/>
                <w:szCs w:val="21"/>
              </w:rPr>
              <w:t>&lt;0.01</w:t>
            </w:r>
          </w:p>
        </w:tc>
        <w:tc>
          <w:tcPr>
            <w:tcW w:w="654" w:type="pct"/>
            <w:vAlign w:val="center"/>
          </w:tcPr>
          <w:p w:rsidR="007034A2" w:rsidRDefault="00DE35B1">
            <w:pPr>
              <w:pStyle w:val="a8"/>
              <w:rPr>
                <w:sz w:val="21"/>
                <w:szCs w:val="21"/>
              </w:rPr>
            </w:pPr>
            <w:r>
              <w:rPr>
                <w:kern w:val="0"/>
                <w:sz w:val="21"/>
                <w:szCs w:val="21"/>
              </w:rPr>
              <w:t>&lt;0.01</w:t>
            </w:r>
          </w:p>
        </w:tc>
        <w:tc>
          <w:tcPr>
            <w:tcW w:w="586" w:type="pct"/>
            <w:vAlign w:val="center"/>
          </w:tcPr>
          <w:p w:rsidR="007034A2" w:rsidRDefault="00DE35B1">
            <w:pPr>
              <w:pStyle w:val="a8"/>
              <w:rPr>
                <w:sz w:val="21"/>
                <w:szCs w:val="21"/>
              </w:rPr>
            </w:pPr>
            <w:r>
              <w:rPr>
                <w:kern w:val="0"/>
                <w:sz w:val="21"/>
                <w:szCs w:val="21"/>
              </w:rPr>
              <w:t>&lt;0.01</w:t>
            </w:r>
          </w:p>
        </w:tc>
        <w:tc>
          <w:tcPr>
            <w:tcW w:w="587" w:type="pct"/>
            <w:vAlign w:val="center"/>
          </w:tcPr>
          <w:p w:rsidR="007034A2" w:rsidRDefault="00DE35B1">
            <w:pPr>
              <w:pStyle w:val="a8"/>
              <w:rPr>
                <w:sz w:val="21"/>
                <w:szCs w:val="21"/>
              </w:rPr>
            </w:pPr>
            <w:r>
              <w:rPr>
                <w:kern w:val="0"/>
                <w:sz w:val="21"/>
                <w:szCs w:val="21"/>
              </w:rPr>
              <w:t>&lt;0.01</w:t>
            </w:r>
          </w:p>
        </w:tc>
      </w:tr>
      <w:tr w:rsidR="007034A2">
        <w:trPr>
          <w:trHeight w:val="173"/>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0.076</w:t>
            </w:r>
          </w:p>
        </w:tc>
        <w:tc>
          <w:tcPr>
            <w:tcW w:w="652" w:type="pct"/>
            <w:vAlign w:val="center"/>
          </w:tcPr>
          <w:p w:rsidR="007034A2" w:rsidRDefault="00DE35B1">
            <w:pPr>
              <w:pStyle w:val="a8"/>
              <w:rPr>
                <w:sz w:val="21"/>
                <w:szCs w:val="21"/>
              </w:rPr>
            </w:pPr>
            <w:r>
              <w:rPr>
                <w:kern w:val="0"/>
                <w:sz w:val="21"/>
                <w:szCs w:val="21"/>
              </w:rPr>
              <w:t>0.070</w:t>
            </w:r>
          </w:p>
        </w:tc>
        <w:tc>
          <w:tcPr>
            <w:tcW w:w="654" w:type="pct"/>
            <w:vAlign w:val="center"/>
          </w:tcPr>
          <w:p w:rsidR="007034A2" w:rsidRDefault="00DE35B1">
            <w:pPr>
              <w:pStyle w:val="a8"/>
              <w:rPr>
                <w:sz w:val="21"/>
                <w:szCs w:val="21"/>
              </w:rPr>
            </w:pPr>
            <w:r>
              <w:rPr>
                <w:kern w:val="0"/>
                <w:sz w:val="21"/>
                <w:szCs w:val="21"/>
              </w:rPr>
              <w:t>0.062</w:t>
            </w:r>
          </w:p>
        </w:tc>
        <w:tc>
          <w:tcPr>
            <w:tcW w:w="586" w:type="pct"/>
            <w:vAlign w:val="center"/>
          </w:tcPr>
          <w:p w:rsidR="007034A2" w:rsidRDefault="00DE35B1">
            <w:pPr>
              <w:pStyle w:val="a8"/>
              <w:rPr>
                <w:sz w:val="21"/>
                <w:szCs w:val="21"/>
              </w:rPr>
            </w:pPr>
            <w:r>
              <w:rPr>
                <w:kern w:val="0"/>
                <w:sz w:val="21"/>
                <w:szCs w:val="21"/>
              </w:rPr>
              <w:t>0.080</w:t>
            </w:r>
          </w:p>
        </w:tc>
        <w:tc>
          <w:tcPr>
            <w:tcW w:w="587" w:type="pct"/>
            <w:vAlign w:val="center"/>
          </w:tcPr>
          <w:p w:rsidR="007034A2" w:rsidRDefault="00DE35B1">
            <w:pPr>
              <w:pStyle w:val="a8"/>
              <w:rPr>
                <w:sz w:val="21"/>
                <w:szCs w:val="21"/>
              </w:rPr>
            </w:pPr>
            <w:r>
              <w:rPr>
                <w:kern w:val="0"/>
                <w:sz w:val="21"/>
                <w:szCs w:val="21"/>
              </w:rPr>
              <w:t>0.080</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臭气浓度</w:t>
            </w:r>
          </w:p>
          <w:p w:rsidR="007034A2" w:rsidRDefault="00DE35B1">
            <w:pPr>
              <w:pStyle w:val="a8"/>
              <w:rPr>
                <w:sz w:val="21"/>
                <w:szCs w:val="21"/>
              </w:rPr>
            </w:pPr>
            <w:r>
              <w:rPr>
                <w:rFonts w:hint="eastAsia"/>
                <w:sz w:val="21"/>
                <w:szCs w:val="21"/>
              </w:rPr>
              <w:t>(</w:t>
            </w:r>
            <w:r>
              <w:rPr>
                <w:rFonts w:hint="eastAsia"/>
                <w:sz w:val="21"/>
                <w:szCs w:val="21"/>
              </w:rPr>
              <w:t>无量纲</w:t>
            </w:r>
            <w:r>
              <w:rPr>
                <w:rFonts w:hint="eastAsia"/>
                <w:sz w:val="21"/>
                <w:szCs w:val="21"/>
              </w:rPr>
              <w:t>)</w:t>
            </w:r>
          </w:p>
        </w:tc>
        <w:tc>
          <w:tcPr>
            <w:tcW w:w="652" w:type="pct"/>
            <w:vAlign w:val="center"/>
          </w:tcPr>
          <w:p w:rsidR="007034A2" w:rsidRDefault="00DE35B1">
            <w:pPr>
              <w:pStyle w:val="a8"/>
              <w:rPr>
                <w:sz w:val="21"/>
                <w:szCs w:val="21"/>
              </w:rPr>
            </w:pPr>
            <w:r>
              <w:rPr>
                <w:sz w:val="21"/>
                <w:szCs w:val="21"/>
              </w:rPr>
              <w:t>&lt;10</w:t>
            </w:r>
          </w:p>
        </w:tc>
        <w:tc>
          <w:tcPr>
            <w:tcW w:w="652" w:type="pct"/>
            <w:vAlign w:val="center"/>
          </w:tcPr>
          <w:p w:rsidR="007034A2" w:rsidRDefault="00DE35B1">
            <w:pPr>
              <w:pStyle w:val="a8"/>
              <w:rPr>
                <w:sz w:val="21"/>
                <w:szCs w:val="21"/>
              </w:rPr>
            </w:pPr>
            <w:r>
              <w:rPr>
                <w:sz w:val="21"/>
                <w:szCs w:val="21"/>
              </w:rPr>
              <w:t>&lt;10</w:t>
            </w:r>
          </w:p>
        </w:tc>
        <w:tc>
          <w:tcPr>
            <w:tcW w:w="654" w:type="pct"/>
            <w:vAlign w:val="center"/>
          </w:tcPr>
          <w:p w:rsidR="007034A2" w:rsidRDefault="00DE35B1">
            <w:pPr>
              <w:pStyle w:val="a8"/>
              <w:rPr>
                <w:sz w:val="21"/>
                <w:szCs w:val="21"/>
              </w:rPr>
            </w:pPr>
            <w:r>
              <w:rPr>
                <w:sz w:val="21"/>
                <w:szCs w:val="21"/>
              </w:rPr>
              <w:t>&lt;10</w:t>
            </w:r>
          </w:p>
        </w:tc>
        <w:tc>
          <w:tcPr>
            <w:tcW w:w="586" w:type="pct"/>
            <w:vAlign w:val="center"/>
          </w:tcPr>
          <w:p w:rsidR="007034A2" w:rsidRDefault="00DE35B1">
            <w:pPr>
              <w:pStyle w:val="a8"/>
              <w:rPr>
                <w:sz w:val="21"/>
                <w:szCs w:val="21"/>
              </w:rPr>
            </w:pPr>
            <w:r>
              <w:rPr>
                <w:sz w:val="21"/>
                <w:szCs w:val="21"/>
              </w:rPr>
              <w:t>&lt;10</w:t>
            </w:r>
          </w:p>
        </w:tc>
        <w:tc>
          <w:tcPr>
            <w:tcW w:w="587" w:type="pct"/>
            <w:vAlign w:val="center"/>
          </w:tcPr>
          <w:p w:rsidR="007034A2" w:rsidRDefault="00DE35B1">
            <w:pPr>
              <w:pStyle w:val="a8"/>
              <w:rPr>
                <w:sz w:val="21"/>
                <w:szCs w:val="21"/>
              </w:rPr>
            </w:pPr>
            <w:r>
              <w:rPr>
                <w:sz w:val="21"/>
                <w:szCs w:val="21"/>
              </w:rPr>
              <w:t>&lt;10</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restart"/>
            <w:vAlign w:val="center"/>
          </w:tcPr>
          <w:p w:rsidR="007034A2" w:rsidRDefault="00DE35B1">
            <w:pPr>
              <w:pStyle w:val="a8"/>
              <w:rPr>
                <w:sz w:val="21"/>
                <w:szCs w:val="21"/>
              </w:rPr>
            </w:pPr>
            <w:r>
              <w:rPr>
                <w:rFonts w:hint="eastAsia"/>
                <w:sz w:val="21"/>
                <w:szCs w:val="21"/>
              </w:rPr>
              <w:t>下风向</w:t>
            </w:r>
            <w:r>
              <w:rPr>
                <w:sz w:val="21"/>
                <w:szCs w:val="21"/>
              </w:rPr>
              <w:t>2</w:t>
            </w:r>
            <w:r>
              <w:rPr>
                <w:rFonts w:hint="eastAsia"/>
                <w:sz w:val="21"/>
                <w:szCs w:val="21"/>
              </w:rPr>
              <w:t>#</w:t>
            </w:r>
          </w:p>
        </w:tc>
        <w:tc>
          <w:tcPr>
            <w:tcW w:w="681" w:type="pct"/>
            <w:vAlign w:val="center"/>
          </w:tcPr>
          <w:p w:rsidR="007034A2" w:rsidRDefault="00DE35B1">
            <w:pPr>
              <w:pStyle w:val="a8"/>
              <w:rPr>
                <w:sz w:val="21"/>
                <w:szCs w:val="21"/>
                <w:vertAlign w:val="subscript"/>
              </w:rPr>
            </w:pPr>
            <w:r>
              <w:rPr>
                <w:rFonts w:hint="eastAsia"/>
                <w:sz w:val="21"/>
                <w:szCs w:val="21"/>
              </w:rPr>
              <w:t>N</w:t>
            </w:r>
            <w:r>
              <w:rPr>
                <w:sz w:val="21"/>
                <w:szCs w:val="21"/>
              </w:rPr>
              <w:t>H</w:t>
            </w:r>
            <w:r>
              <w:rPr>
                <w:sz w:val="21"/>
                <w:szCs w:val="21"/>
                <w:vertAlign w:val="subscript"/>
              </w:rPr>
              <w:t>3</w:t>
            </w:r>
          </w:p>
          <w:p w:rsidR="007034A2" w:rsidRDefault="00DE35B1">
            <w:pPr>
              <w:pStyle w:val="a8"/>
              <w:rPr>
                <w:sz w:val="21"/>
                <w:szCs w:val="21"/>
              </w:rPr>
            </w:pP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&lt;0.01</w:t>
            </w:r>
          </w:p>
        </w:tc>
        <w:tc>
          <w:tcPr>
            <w:tcW w:w="652" w:type="pct"/>
            <w:vAlign w:val="center"/>
          </w:tcPr>
          <w:p w:rsidR="007034A2" w:rsidRDefault="00DE35B1">
            <w:pPr>
              <w:pStyle w:val="a8"/>
              <w:rPr>
                <w:sz w:val="21"/>
                <w:szCs w:val="21"/>
              </w:rPr>
            </w:pPr>
            <w:r>
              <w:rPr>
                <w:kern w:val="0"/>
                <w:sz w:val="21"/>
                <w:szCs w:val="21"/>
              </w:rPr>
              <w:t>&lt;0.01</w:t>
            </w:r>
          </w:p>
        </w:tc>
        <w:tc>
          <w:tcPr>
            <w:tcW w:w="654" w:type="pct"/>
            <w:vAlign w:val="center"/>
          </w:tcPr>
          <w:p w:rsidR="007034A2" w:rsidRDefault="00DE35B1">
            <w:pPr>
              <w:pStyle w:val="a8"/>
              <w:rPr>
                <w:sz w:val="21"/>
                <w:szCs w:val="21"/>
              </w:rPr>
            </w:pPr>
            <w:r>
              <w:rPr>
                <w:kern w:val="0"/>
                <w:sz w:val="21"/>
                <w:szCs w:val="21"/>
              </w:rPr>
              <w:t>&lt;0.01</w:t>
            </w:r>
          </w:p>
        </w:tc>
        <w:tc>
          <w:tcPr>
            <w:tcW w:w="586" w:type="pct"/>
            <w:vAlign w:val="center"/>
          </w:tcPr>
          <w:p w:rsidR="007034A2" w:rsidRDefault="00DE35B1">
            <w:pPr>
              <w:pStyle w:val="a8"/>
              <w:rPr>
                <w:sz w:val="21"/>
                <w:szCs w:val="21"/>
              </w:rPr>
            </w:pPr>
            <w:r>
              <w:rPr>
                <w:kern w:val="0"/>
                <w:sz w:val="21"/>
                <w:szCs w:val="21"/>
              </w:rPr>
              <w:t>&lt;0.01</w:t>
            </w:r>
          </w:p>
        </w:tc>
        <w:tc>
          <w:tcPr>
            <w:tcW w:w="587" w:type="pct"/>
            <w:vAlign w:val="center"/>
          </w:tcPr>
          <w:p w:rsidR="007034A2" w:rsidRDefault="00DE35B1">
            <w:pPr>
              <w:pStyle w:val="a8"/>
              <w:rPr>
                <w:sz w:val="21"/>
                <w:szCs w:val="21"/>
              </w:rPr>
            </w:pPr>
            <w:r>
              <w:rPr>
                <w:kern w:val="0"/>
                <w:sz w:val="21"/>
                <w:szCs w:val="21"/>
              </w:rPr>
              <w:t>&lt;0.01</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0.108</w:t>
            </w:r>
          </w:p>
        </w:tc>
        <w:tc>
          <w:tcPr>
            <w:tcW w:w="652" w:type="pct"/>
            <w:vAlign w:val="center"/>
          </w:tcPr>
          <w:p w:rsidR="007034A2" w:rsidRDefault="00DE35B1">
            <w:pPr>
              <w:pStyle w:val="a8"/>
              <w:rPr>
                <w:sz w:val="21"/>
                <w:szCs w:val="21"/>
              </w:rPr>
            </w:pPr>
            <w:r>
              <w:rPr>
                <w:kern w:val="0"/>
                <w:sz w:val="21"/>
                <w:szCs w:val="21"/>
              </w:rPr>
              <w:t>0.114</w:t>
            </w:r>
          </w:p>
        </w:tc>
        <w:tc>
          <w:tcPr>
            <w:tcW w:w="654" w:type="pct"/>
            <w:vAlign w:val="center"/>
          </w:tcPr>
          <w:p w:rsidR="007034A2" w:rsidRDefault="00DE35B1">
            <w:pPr>
              <w:pStyle w:val="a8"/>
              <w:rPr>
                <w:sz w:val="21"/>
                <w:szCs w:val="21"/>
              </w:rPr>
            </w:pPr>
            <w:r>
              <w:rPr>
                <w:kern w:val="0"/>
                <w:sz w:val="21"/>
                <w:szCs w:val="21"/>
              </w:rPr>
              <w:t>0.120</w:t>
            </w:r>
          </w:p>
        </w:tc>
        <w:tc>
          <w:tcPr>
            <w:tcW w:w="586" w:type="pct"/>
            <w:vAlign w:val="center"/>
          </w:tcPr>
          <w:p w:rsidR="007034A2" w:rsidRDefault="00DE35B1">
            <w:pPr>
              <w:pStyle w:val="a8"/>
              <w:rPr>
                <w:sz w:val="21"/>
                <w:szCs w:val="21"/>
              </w:rPr>
            </w:pPr>
            <w:r>
              <w:rPr>
                <w:kern w:val="0"/>
                <w:sz w:val="21"/>
                <w:szCs w:val="21"/>
              </w:rPr>
              <w:t>0.127</w:t>
            </w:r>
          </w:p>
        </w:tc>
        <w:tc>
          <w:tcPr>
            <w:tcW w:w="587" w:type="pct"/>
            <w:vAlign w:val="center"/>
          </w:tcPr>
          <w:p w:rsidR="007034A2" w:rsidRDefault="00DE35B1">
            <w:pPr>
              <w:pStyle w:val="a8"/>
              <w:rPr>
                <w:sz w:val="21"/>
                <w:szCs w:val="21"/>
              </w:rPr>
            </w:pPr>
            <w:r>
              <w:rPr>
                <w:kern w:val="0"/>
                <w:sz w:val="21"/>
                <w:szCs w:val="21"/>
              </w:rPr>
              <w:t>0.127</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臭气浓度</w:t>
            </w:r>
          </w:p>
          <w:p w:rsidR="007034A2" w:rsidRDefault="00DE35B1">
            <w:pPr>
              <w:pStyle w:val="a8"/>
              <w:rPr>
                <w:sz w:val="21"/>
                <w:szCs w:val="21"/>
              </w:rPr>
            </w:pPr>
            <w:r>
              <w:rPr>
                <w:rFonts w:hint="eastAsia"/>
                <w:sz w:val="21"/>
                <w:szCs w:val="21"/>
              </w:rPr>
              <w:t>(</w:t>
            </w:r>
            <w:r>
              <w:rPr>
                <w:rFonts w:hint="eastAsia"/>
                <w:sz w:val="21"/>
                <w:szCs w:val="21"/>
              </w:rPr>
              <w:t>无量纲</w:t>
            </w:r>
            <w:r>
              <w:rPr>
                <w:rFonts w:hint="eastAsia"/>
                <w:sz w:val="21"/>
                <w:szCs w:val="21"/>
              </w:rPr>
              <w:t>)</w:t>
            </w:r>
          </w:p>
        </w:tc>
        <w:tc>
          <w:tcPr>
            <w:tcW w:w="652" w:type="pct"/>
            <w:vAlign w:val="center"/>
          </w:tcPr>
          <w:p w:rsidR="007034A2" w:rsidRDefault="00DE35B1">
            <w:pPr>
              <w:pStyle w:val="a8"/>
              <w:rPr>
                <w:sz w:val="21"/>
                <w:szCs w:val="21"/>
              </w:rPr>
            </w:pPr>
            <w:r>
              <w:rPr>
                <w:sz w:val="21"/>
                <w:szCs w:val="21"/>
              </w:rPr>
              <w:t>&lt;10</w:t>
            </w:r>
          </w:p>
        </w:tc>
        <w:tc>
          <w:tcPr>
            <w:tcW w:w="652" w:type="pct"/>
            <w:vAlign w:val="center"/>
          </w:tcPr>
          <w:p w:rsidR="007034A2" w:rsidRDefault="00DE35B1">
            <w:pPr>
              <w:pStyle w:val="a8"/>
              <w:rPr>
                <w:sz w:val="21"/>
                <w:szCs w:val="21"/>
              </w:rPr>
            </w:pPr>
            <w:r>
              <w:rPr>
                <w:sz w:val="21"/>
                <w:szCs w:val="21"/>
              </w:rPr>
              <w:t>&lt;10</w:t>
            </w:r>
          </w:p>
        </w:tc>
        <w:tc>
          <w:tcPr>
            <w:tcW w:w="654" w:type="pct"/>
            <w:vAlign w:val="center"/>
          </w:tcPr>
          <w:p w:rsidR="007034A2" w:rsidRDefault="00DE35B1">
            <w:pPr>
              <w:pStyle w:val="a8"/>
              <w:rPr>
                <w:sz w:val="21"/>
                <w:szCs w:val="21"/>
              </w:rPr>
            </w:pPr>
            <w:r>
              <w:rPr>
                <w:sz w:val="21"/>
                <w:szCs w:val="21"/>
              </w:rPr>
              <w:t>&lt;10</w:t>
            </w:r>
          </w:p>
        </w:tc>
        <w:tc>
          <w:tcPr>
            <w:tcW w:w="586" w:type="pct"/>
            <w:vAlign w:val="center"/>
          </w:tcPr>
          <w:p w:rsidR="007034A2" w:rsidRDefault="00DE35B1">
            <w:pPr>
              <w:pStyle w:val="a8"/>
              <w:rPr>
                <w:sz w:val="21"/>
                <w:szCs w:val="21"/>
              </w:rPr>
            </w:pPr>
            <w:r>
              <w:rPr>
                <w:sz w:val="21"/>
                <w:szCs w:val="21"/>
              </w:rPr>
              <w:t>&lt;10</w:t>
            </w:r>
          </w:p>
        </w:tc>
        <w:tc>
          <w:tcPr>
            <w:tcW w:w="587" w:type="pct"/>
            <w:vAlign w:val="center"/>
          </w:tcPr>
          <w:p w:rsidR="007034A2" w:rsidRDefault="00DE35B1">
            <w:pPr>
              <w:pStyle w:val="a8"/>
              <w:rPr>
                <w:sz w:val="21"/>
                <w:szCs w:val="21"/>
              </w:rPr>
            </w:pPr>
            <w:r>
              <w:rPr>
                <w:sz w:val="21"/>
                <w:szCs w:val="21"/>
              </w:rPr>
              <w:t>&lt;10</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restart"/>
            <w:vAlign w:val="center"/>
          </w:tcPr>
          <w:p w:rsidR="007034A2" w:rsidRDefault="00DE35B1">
            <w:pPr>
              <w:pStyle w:val="a8"/>
              <w:rPr>
                <w:sz w:val="21"/>
                <w:szCs w:val="21"/>
              </w:rPr>
            </w:pPr>
            <w:r>
              <w:rPr>
                <w:rFonts w:hint="eastAsia"/>
                <w:sz w:val="21"/>
                <w:szCs w:val="21"/>
              </w:rPr>
              <w:t>下风向</w:t>
            </w:r>
            <w:r>
              <w:rPr>
                <w:sz w:val="21"/>
                <w:szCs w:val="21"/>
              </w:rPr>
              <w:t>3</w:t>
            </w:r>
            <w:r>
              <w:rPr>
                <w:rFonts w:hint="eastAsia"/>
                <w:sz w:val="21"/>
                <w:szCs w:val="21"/>
              </w:rPr>
              <w:t>#</w:t>
            </w:r>
          </w:p>
        </w:tc>
        <w:tc>
          <w:tcPr>
            <w:tcW w:w="681" w:type="pct"/>
            <w:vAlign w:val="center"/>
          </w:tcPr>
          <w:p w:rsidR="007034A2" w:rsidRDefault="00DE35B1">
            <w:pPr>
              <w:pStyle w:val="a8"/>
              <w:rPr>
                <w:sz w:val="21"/>
                <w:szCs w:val="21"/>
                <w:vertAlign w:val="subscript"/>
              </w:rPr>
            </w:pPr>
            <w:r>
              <w:rPr>
                <w:rFonts w:hint="eastAsia"/>
                <w:sz w:val="21"/>
                <w:szCs w:val="21"/>
              </w:rPr>
              <w:t>N</w:t>
            </w:r>
            <w:r>
              <w:rPr>
                <w:sz w:val="21"/>
                <w:szCs w:val="21"/>
              </w:rPr>
              <w:t>H</w:t>
            </w:r>
            <w:r>
              <w:rPr>
                <w:sz w:val="21"/>
                <w:szCs w:val="21"/>
                <w:vertAlign w:val="subscript"/>
              </w:rPr>
              <w:t>3</w:t>
            </w:r>
          </w:p>
          <w:p w:rsidR="007034A2" w:rsidRDefault="00DE35B1">
            <w:pPr>
              <w:pStyle w:val="a8"/>
              <w:rPr>
                <w:sz w:val="21"/>
                <w:szCs w:val="21"/>
              </w:rPr>
            </w:pP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&lt;0.01</w:t>
            </w:r>
          </w:p>
        </w:tc>
        <w:tc>
          <w:tcPr>
            <w:tcW w:w="652" w:type="pct"/>
            <w:vAlign w:val="center"/>
          </w:tcPr>
          <w:p w:rsidR="007034A2" w:rsidRDefault="00DE35B1">
            <w:pPr>
              <w:pStyle w:val="a8"/>
              <w:rPr>
                <w:sz w:val="21"/>
                <w:szCs w:val="21"/>
              </w:rPr>
            </w:pPr>
            <w:r>
              <w:rPr>
                <w:kern w:val="0"/>
                <w:sz w:val="21"/>
                <w:szCs w:val="21"/>
              </w:rPr>
              <w:t>&lt;0.01</w:t>
            </w:r>
          </w:p>
        </w:tc>
        <w:tc>
          <w:tcPr>
            <w:tcW w:w="654" w:type="pct"/>
            <w:vAlign w:val="center"/>
          </w:tcPr>
          <w:p w:rsidR="007034A2" w:rsidRDefault="00DE35B1">
            <w:pPr>
              <w:pStyle w:val="a8"/>
              <w:rPr>
                <w:sz w:val="21"/>
                <w:szCs w:val="21"/>
              </w:rPr>
            </w:pPr>
            <w:r>
              <w:rPr>
                <w:kern w:val="0"/>
                <w:sz w:val="21"/>
                <w:szCs w:val="21"/>
              </w:rPr>
              <w:t>&lt;0.01</w:t>
            </w:r>
          </w:p>
        </w:tc>
        <w:tc>
          <w:tcPr>
            <w:tcW w:w="586" w:type="pct"/>
            <w:vAlign w:val="center"/>
          </w:tcPr>
          <w:p w:rsidR="007034A2" w:rsidRDefault="00DE35B1">
            <w:pPr>
              <w:pStyle w:val="a8"/>
              <w:rPr>
                <w:sz w:val="21"/>
                <w:szCs w:val="21"/>
              </w:rPr>
            </w:pPr>
            <w:r>
              <w:rPr>
                <w:kern w:val="0"/>
                <w:sz w:val="21"/>
                <w:szCs w:val="21"/>
              </w:rPr>
              <w:t>&lt;0.01</w:t>
            </w:r>
          </w:p>
        </w:tc>
        <w:tc>
          <w:tcPr>
            <w:tcW w:w="587" w:type="pct"/>
            <w:vAlign w:val="center"/>
          </w:tcPr>
          <w:p w:rsidR="007034A2" w:rsidRDefault="00DE35B1">
            <w:pPr>
              <w:pStyle w:val="a8"/>
              <w:rPr>
                <w:sz w:val="21"/>
                <w:szCs w:val="21"/>
              </w:rPr>
            </w:pPr>
            <w:r>
              <w:rPr>
                <w:kern w:val="0"/>
                <w:sz w:val="21"/>
                <w:szCs w:val="21"/>
              </w:rPr>
              <w:t>&lt;0.01</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0.087</w:t>
            </w:r>
          </w:p>
        </w:tc>
        <w:tc>
          <w:tcPr>
            <w:tcW w:w="652" w:type="pct"/>
            <w:vAlign w:val="center"/>
          </w:tcPr>
          <w:p w:rsidR="007034A2" w:rsidRDefault="00DE35B1">
            <w:pPr>
              <w:pStyle w:val="a8"/>
              <w:rPr>
                <w:sz w:val="21"/>
                <w:szCs w:val="21"/>
              </w:rPr>
            </w:pPr>
            <w:r>
              <w:rPr>
                <w:kern w:val="0"/>
                <w:sz w:val="21"/>
                <w:szCs w:val="21"/>
              </w:rPr>
              <w:t>0.101</w:t>
            </w:r>
          </w:p>
        </w:tc>
        <w:tc>
          <w:tcPr>
            <w:tcW w:w="654" w:type="pct"/>
            <w:vAlign w:val="center"/>
          </w:tcPr>
          <w:p w:rsidR="007034A2" w:rsidRDefault="00DE35B1">
            <w:pPr>
              <w:pStyle w:val="a8"/>
              <w:rPr>
                <w:sz w:val="21"/>
                <w:szCs w:val="21"/>
              </w:rPr>
            </w:pPr>
            <w:r>
              <w:rPr>
                <w:kern w:val="0"/>
                <w:sz w:val="21"/>
                <w:szCs w:val="21"/>
              </w:rPr>
              <w:t>0.091</w:t>
            </w:r>
          </w:p>
        </w:tc>
        <w:tc>
          <w:tcPr>
            <w:tcW w:w="586" w:type="pct"/>
            <w:vAlign w:val="center"/>
          </w:tcPr>
          <w:p w:rsidR="007034A2" w:rsidRDefault="00DE35B1">
            <w:pPr>
              <w:pStyle w:val="a8"/>
              <w:rPr>
                <w:sz w:val="21"/>
                <w:szCs w:val="21"/>
              </w:rPr>
            </w:pPr>
            <w:r>
              <w:rPr>
                <w:kern w:val="0"/>
                <w:sz w:val="21"/>
                <w:szCs w:val="21"/>
              </w:rPr>
              <w:t>0.097</w:t>
            </w:r>
          </w:p>
        </w:tc>
        <w:tc>
          <w:tcPr>
            <w:tcW w:w="587" w:type="pct"/>
            <w:vAlign w:val="center"/>
          </w:tcPr>
          <w:p w:rsidR="007034A2" w:rsidRDefault="00DE35B1">
            <w:pPr>
              <w:pStyle w:val="a8"/>
              <w:rPr>
                <w:sz w:val="21"/>
                <w:szCs w:val="21"/>
              </w:rPr>
            </w:pPr>
            <w:r>
              <w:rPr>
                <w:kern w:val="0"/>
                <w:sz w:val="21"/>
                <w:szCs w:val="21"/>
              </w:rPr>
              <w:t>0.101</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臭气浓度</w:t>
            </w:r>
          </w:p>
          <w:p w:rsidR="007034A2" w:rsidRDefault="00DE35B1">
            <w:pPr>
              <w:pStyle w:val="a8"/>
              <w:rPr>
                <w:sz w:val="21"/>
                <w:szCs w:val="21"/>
              </w:rPr>
            </w:pPr>
            <w:r>
              <w:rPr>
                <w:rFonts w:hint="eastAsia"/>
                <w:sz w:val="21"/>
                <w:szCs w:val="21"/>
              </w:rPr>
              <w:t>(</w:t>
            </w:r>
            <w:r>
              <w:rPr>
                <w:rFonts w:hint="eastAsia"/>
                <w:sz w:val="21"/>
                <w:szCs w:val="21"/>
              </w:rPr>
              <w:t>无量纲</w:t>
            </w:r>
            <w:r>
              <w:rPr>
                <w:rFonts w:hint="eastAsia"/>
                <w:sz w:val="21"/>
                <w:szCs w:val="21"/>
              </w:rPr>
              <w:t>)</w:t>
            </w:r>
          </w:p>
        </w:tc>
        <w:tc>
          <w:tcPr>
            <w:tcW w:w="652" w:type="pct"/>
            <w:vAlign w:val="center"/>
          </w:tcPr>
          <w:p w:rsidR="007034A2" w:rsidRDefault="00DE35B1">
            <w:pPr>
              <w:pStyle w:val="a8"/>
              <w:rPr>
                <w:sz w:val="21"/>
                <w:szCs w:val="21"/>
              </w:rPr>
            </w:pPr>
            <w:r>
              <w:rPr>
                <w:sz w:val="21"/>
                <w:szCs w:val="21"/>
              </w:rPr>
              <w:t>&lt;10</w:t>
            </w:r>
          </w:p>
        </w:tc>
        <w:tc>
          <w:tcPr>
            <w:tcW w:w="652" w:type="pct"/>
            <w:vAlign w:val="center"/>
          </w:tcPr>
          <w:p w:rsidR="007034A2" w:rsidRDefault="00DE35B1">
            <w:pPr>
              <w:pStyle w:val="a8"/>
              <w:rPr>
                <w:sz w:val="21"/>
                <w:szCs w:val="21"/>
              </w:rPr>
            </w:pPr>
            <w:r>
              <w:rPr>
                <w:sz w:val="21"/>
                <w:szCs w:val="21"/>
              </w:rPr>
              <w:t>&lt;10</w:t>
            </w:r>
          </w:p>
        </w:tc>
        <w:tc>
          <w:tcPr>
            <w:tcW w:w="654" w:type="pct"/>
            <w:vAlign w:val="center"/>
          </w:tcPr>
          <w:p w:rsidR="007034A2" w:rsidRDefault="00DE35B1">
            <w:pPr>
              <w:pStyle w:val="a8"/>
              <w:rPr>
                <w:sz w:val="21"/>
                <w:szCs w:val="21"/>
              </w:rPr>
            </w:pPr>
            <w:r>
              <w:rPr>
                <w:sz w:val="21"/>
                <w:szCs w:val="21"/>
              </w:rPr>
              <w:t>&lt;10</w:t>
            </w:r>
          </w:p>
        </w:tc>
        <w:tc>
          <w:tcPr>
            <w:tcW w:w="586" w:type="pct"/>
            <w:vAlign w:val="center"/>
          </w:tcPr>
          <w:p w:rsidR="007034A2" w:rsidRDefault="00DE35B1">
            <w:pPr>
              <w:pStyle w:val="a8"/>
              <w:rPr>
                <w:sz w:val="21"/>
                <w:szCs w:val="21"/>
              </w:rPr>
            </w:pPr>
            <w:r>
              <w:rPr>
                <w:sz w:val="21"/>
                <w:szCs w:val="21"/>
              </w:rPr>
              <w:t>&lt;10</w:t>
            </w:r>
          </w:p>
        </w:tc>
        <w:tc>
          <w:tcPr>
            <w:tcW w:w="587" w:type="pct"/>
            <w:vAlign w:val="center"/>
          </w:tcPr>
          <w:p w:rsidR="007034A2" w:rsidRDefault="00DE35B1">
            <w:pPr>
              <w:pStyle w:val="a8"/>
              <w:rPr>
                <w:sz w:val="21"/>
                <w:szCs w:val="21"/>
              </w:rPr>
            </w:pPr>
            <w:r>
              <w:rPr>
                <w:sz w:val="21"/>
                <w:szCs w:val="21"/>
              </w:rPr>
              <w:t>&lt;10</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restart"/>
            <w:vAlign w:val="center"/>
          </w:tcPr>
          <w:p w:rsidR="007034A2" w:rsidRDefault="00DE35B1">
            <w:pPr>
              <w:pStyle w:val="a8"/>
              <w:rPr>
                <w:sz w:val="21"/>
                <w:szCs w:val="21"/>
              </w:rPr>
            </w:pPr>
            <w:r>
              <w:rPr>
                <w:rFonts w:hint="eastAsia"/>
                <w:sz w:val="21"/>
                <w:szCs w:val="21"/>
              </w:rPr>
              <w:t>下风向</w:t>
            </w:r>
            <w:r>
              <w:rPr>
                <w:sz w:val="21"/>
                <w:szCs w:val="21"/>
              </w:rPr>
              <w:t>4</w:t>
            </w:r>
            <w:r>
              <w:rPr>
                <w:rFonts w:hint="eastAsia"/>
                <w:sz w:val="21"/>
                <w:szCs w:val="21"/>
              </w:rPr>
              <w:t>#</w:t>
            </w:r>
          </w:p>
        </w:tc>
        <w:tc>
          <w:tcPr>
            <w:tcW w:w="681" w:type="pct"/>
            <w:vAlign w:val="center"/>
          </w:tcPr>
          <w:p w:rsidR="007034A2" w:rsidRDefault="00DE35B1">
            <w:pPr>
              <w:pStyle w:val="a8"/>
              <w:rPr>
                <w:sz w:val="21"/>
                <w:szCs w:val="21"/>
                <w:vertAlign w:val="subscript"/>
              </w:rPr>
            </w:pPr>
            <w:r>
              <w:rPr>
                <w:rFonts w:hint="eastAsia"/>
                <w:sz w:val="21"/>
                <w:szCs w:val="21"/>
              </w:rPr>
              <w:t>N</w:t>
            </w:r>
            <w:r>
              <w:rPr>
                <w:sz w:val="21"/>
                <w:szCs w:val="21"/>
              </w:rPr>
              <w:t>H</w:t>
            </w:r>
            <w:r>
              <w:rPr>
                <w:sz w:val="21"/>
                <w:szCs w:val="21"/>
                <w:vertAlign w:val="subscript"/>
              </w:rPr>
              <w:t>3</w:t>
            </w:r>
          </w:p>
          <w:p w:rsidR="007034A2" w:rsidRDefault="00DE35B1">
            <w:pPr>
              <w:pStyle w:val="a8"/>
              <w:rPr>
                <w:sz w:val="21"/>
                <w:szCs w:val="21"/>
              </w:rPr>
            </w:pP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&lt;0.01</w:t>
            </w:r>
          </w:p>
        </w:tc>
        <w:tc>
          <w:tcPr>
            <w:tcW w:w="652" w:type="pct"/>
            <w:vAlign w:val="center"/>
          </w:tcPr>
          <w:p w:rsidR="007034A2" w:rsidRDefault="00DE35B1">
            <w:pPr>
              <w:pStyle w:val="a8"/>
              <w:rPr>
                <w:sz w:val="21"/>
                <w:szCs w:val="21"/>
              </w:rPr>
            </w:pPr>
            <w:r>
              <w:rPr>
                <w:kern w:val="0"/>
                <w:sz w:val="21"/>
                <w:szCs w:val="21"/>
              </w:rPr>
              <w:t>&lt;0.01</w:t>
            </w:r>
          </w:p>
        </w:tc>
        <w:tc>
          <w:tcPr>
            <w:tcW w:w="654" w:type="pct"/>
            <w:vAlign w:val="center"/>
          </w:tcPr>
          <w:p w:rsidR="007034A2" w:rsidRDefault="00DE35B1">
            <w:pPr>
              <w:pStyle w:val="a8"/>
              <w:rPr>
                <w:sz w:val="21"/>
                <w:szCs w:val="21"/>
              </w:rPr>
            </w:pPr>
            <w:r>
              <w:rPr>
                <w:kern w:val="0"/>
                <w:sz w:val="21"/>
                <w:szCs w:val="21"/>
              </w:rPr>
              <w:t>&lt;0.01</w:t>
            </w:r>
          </w:p>
        </w:tc>
        <w:tc>
          <w:tcPr>
            <w:tcW w:w="586" w:type="pct"/>
            <w:vAlign w:val="center"/>
          </w:tcPr>
          <w:p w:rsidR="007034A2" w:rsidRDefault="00DE35B1">
            <w:pPr>
              <w:pStyle w:val="a8"/>
              <w:rPr>
                <w:sz w:val="21"/>
                <w:szCs w:val="21"/>
              </w:rPr>
            </w:pPr>
            <w:r>
              <w:rPr>
                <w:kern w:val="0"/>
                <w:sz w:val="21"/>
                <w:szCs w:val="21"/>
              </w:rPr>
              <w:t>&lt;0.01</w:t>
            </w:r>
          </w:p>
        </w:tc>
        <w:tc>
          <w:tcPr>
            <w:tcW w:w="587" w:type="pct"/>
            <w:vAlign w:val="center"/>
          </w:tcPr>
          <w:p w:rsidR="007034A2" w:rsidRDefault="00DE35B1">
            <w:pPr>
              <w:pStyle w:val="a8"/>
              <w:rPr>
                <w:sz w:val="21"/>
                <w:szCs w:val="21"/>
              </w:rPr>
            </w:pPr>
            <w:r>
              <w:rPr>
                <w:kern w:val="0"/>
                <w:sz w:val="21"/>
                <w:szCs w:val="21"/>
              </w:rPr>
              <w:t>&lt;0.01</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0.082</w:t>
            </w:r>
          </w:p>
        </w:tc>
        <w:tc>
          <w:tcPr>
            <w:tcW w:w="652" w:type="pct"/>
            <w:vAlign w:val="center"/>
          </w:tcPr>
          <w:p w:rsidR="007034A2" w:rsidRDefault="00DE35B1">
            <w:pPr>
              <w:pStyle w:val="a8"/>
              <w:rPr>
                <w:sz w:val="21"/>
                <w:szCs w:val="21"/>
              </w:rPr>
            </w:pPr>
            <w:r>
              <w:rPr>
                <w:kern w:val="0"/>
                <w:sz w:val="21"/>
                <w:szCs w:val="21"/>
              </w:rPr>
              <w:t>0.078</w:t>
            </w:r>
          </w:p>
        </w:tc>
        <w:tc>
          <w:tcPr>
            <w:tcW w:w="654" w:type="pct"/>
            <w:vAlign w:val="center"/>
          </w:tcPr>
          <w:p w:rsidR="007034A2" w:rsidRDefault="00DE35B1">
            <w:pPr>
              <w:pStyle w:val="a8"/>
              <w:rPr>
                <w:sz w:val="21"/>
                <w:szCs w:val="21"/>
              </w:rPr>
            </w:pPr>
            <w:r>
              <w:rPr>
                <w:kern w:val="0"/>
                <w:sz w:val="21"/>
                <w:szCs w:val="21"/>
              </w:rPr>
              <w:t>0.089</w:t>
            </w:r>
          </w:p>
        </w:tc>
        <w:tc>
          <w:tcPr>
            <w:tcW w:w="586" w:type="pct"/>
            <w:vAlign w:val="center"/>
          </w:tcPr>
          <w:p w:rsidR="007034A2" w:rsidRDefault="00DE35B1">
            <w:pPr>
              <w:pStyle w:val="a8"/>
              <w:rPr>
                <w:sz w:val="21"/>
                <w:szCs w:val="21"/>
              </w:rPr>
            </w:pPr>
            <w:r>
              <w:rPr>
                <w:kern w:val="0"/>
                <w:sz w:val="21"/>
                <w:szCs w:val="21"/>
              </w:rPr>
              <w:t>0.085</w:t>
            </w:r>
          </w:p>
        </w:tc>
        <w:tc>
          <w:tcPr>
            <w:tcW w:w="587" w:type="pct"/>
            <w:vAlign w:val="center"/>
          </w:tcPr>
          <w:p w:rsidR="007034A2" w:rsidRDefault="00DE35B1">
            <w:pPr>
              <w:pStyle w:val="a8"/>
              <w:rPr>
                <w:sz w:val="21"/>
                <w:szCs w:val="21"/>
              </w:rPr>
            </w:pPr>
            <w:r>
              <w:rPr>
                <w:kern w:val="0"/>
                <w:sz w:val="21"/>
                <w:szCs w:val="21"/>
              </w:rPr>
              <w:t>0.089</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臭气浓度</w:t>
            </w:r>
          </w:p>
          <w:p w:rsidR="007034A2" w:rsidRDefault="00DE35B1">
            <w:pPr>
              <w:pStyle w:val="a8"/>
              <w:rPr>
                <w:sz w:val="21"/>
                <w:szCs w:val="21"/>
              </w:rPr>
            </w:pPr>
            <w:r>
              <w:rPr>
                <w:rFonts w:hint="eastAsia"/>
                <w:sz w:val="21"/>
                <w:szCs w:val="21"/>
              </w:rPr>
              <w:t>(</w:t>
            </w:r>
            <w:r>
              <w:rPr>
                <w:rFonts w:hint="eastAsia"/>
                <w:sz w:val="21"/>
                <w:szCs w:val="21"/>
              </w:rPr>
              <w:t>无量纲</w:t>
            </w:r>
            <w:r>
              <w:rPr>
                <w:rFonts w:hint="eastAsia"/>
                <w:sz w:val="21"/>
                <w:szCs w:val="21"/>
              </w:rPr>
              <w:t>)</w:t>
            </w:r>
          </w:p>
        </w:tc>
        <w:tc>
          <w:tcPr>
            <w:tcW w:w="652" w:type="pct"/>
            <w:vAlign w:val="center"/>
          </w:tcPr>
          <w:p w:rsidR="007034A2" w:rsidRDefault="00DE35B1">
            <w:pPr>
              <w:pStyle w:val="a8"/>
              <w:rPr>
                <w:sz w:val="21"/>
                <w:szCs w:val="21"/>
              </w:rPr>
            </w:pPr>
            <w:r>
              <w:rPr>
                <w:sz w:val="21"/>
                <w:szCs w:val="21"/>
              </w:rPr>
              <w:t>&lt;10</w:t>
            </w:r>
          </w:p>
        </w:tc>
        <w:tc>
          <w:tcPr>
            <w:tcW w:w="652" w:type="pct"/>
            <w:vAlign w:val="center"/>
          </w:tcPr>
          <w:p w:rsidR="007034A2" w:rsidRDefault="00DE35B1">
            <w:pPr>
              <w:pStyle w:val="a8"/>
              <w:rPr>
                <w:sz w:val="21"/>
                <w:szCs w:val="21"/>
              </w:rPr>
            </w:pPr>
            <w:r>
              <w:rPr>
                <w:sz w:val="21"/>
                <w:szCs w:val="21"/>
              </w:rPr>
              <w:t>&lt;10</w:t>
            </w:r>
          </w:p>
        </w:tc>
        <w:tc>
          <w:tcPr>
            <w:tcW w:w="654" w:type="pct"/>
            <w:vAlign w:val="center"/>
          </w:tcPr>
          <w:p w:rsidR="007034A2" w:rsidRDefault="00DE35B1">
            <w:pPr>
              <w:pStyle w:val="a8"/>
              <w:rPr>
                <w:sz w:val="21"/>
                <w:szCs w:val="21"/>
              </w:rPr>
            </w:pPr>
            <w:r>
              <w:rPr>
                <w:sz w:val="21"/>
                <w:szCs w:val="21"/>
              </w:rPr>
              <w:t>&lt;10</w:t>
            </w:r>
          </w:p>
        </w:tc>
        <w:tc>
          <w:tcPr>
            <w:tcW w:w="586" w:type="pct"/>
            <w:vAlign w:val="center"/>
          </w:tcPr>
          <w:p w:rsidR="007034A2" w:rsidRDefault="00DE35B1">
            <w:pPr>
              <w:pStyle w:val="a8"/>
              <w:rPr>
                <w:sz w:val="21"/>
                <w:szCs w:val="21"/>
              </w:rPr>
            </w:pPr>
            <w:r>
              <w:rPr>
                <w:sz w:val="21"/>
                <w:szCs w:val="21"/>
              </w:rPr>
              <w:t>&lt;10</w:t>
            </w:r>
          </w:p>
        </w:tc>
        <w:tc>
          <w:tcPr>
            <w:tcW w:w="587" w:type="pct"/>
            <w:vAlign w:val="center"/>
          </w:tcPr>
          <w:p w:rsidR="007034A2" w:rsidRDefault="00DE35B1">
            <w:pPr>
              <w:pStyle w:val="a8"/>
              <w:rPr>
                <w:sz w:val="21"/>
                <w:szCs w:val="21"/>
              </w:rPr>
            </w:pPr>
            <w:r>
              <w:rPr>
                <w:sz w:val="21"/>
                <w:szCs w:val="21"/>
              </w:rPr>
              <w:t>&lt;10</w:t>
            </w:r>
          </w:p>
        </w:tc>
      </w:tr>
      <w:tr w:rsidR="007034A2">
        <w:trPr>
          <w:trHeight w:val="172"/>
          <w:jc w:val="center"/>
        </w:trPr>
        <w:tc>
          <w:tcPr>
            <w:tcW w:w="542" w:type="pct"/>
            <w:vMerge w:val="restart"/>
            <w:vAlign w:val="center"/>
          </w:tcPr>
          <w:p w:rsidR="007034A2" w:rsidRDefault="00DE35B1">
            <w:pPr>
              <w:pStyle w:val="a8"/>
              <w:rPr>
                <w:sz w:val="21"/>
                <w:szCs w:val="21"/>
              </w:rPr>
            </w:pPr>
            <w:r>
              <w:rPr>
                <w:rFonts w:hint="eastAsia"/>
                <w:sz w:val="21"/>
                <w:szCs w:val="21"/>
              </w:rPr>
              <w:t>2</w:t>
            </w:r>
            <w:r>
              <w:rPr>
                <w:sz w:val="21"/>
                <w:szCs w:val="21"/>
              </w:rPr>
              <w:t>020.9.8</w:t>
            </w:r>
          </w:p>
        </w:tc>
        <w:tc>
          <w:tcPr>
            <w:tcW w:w="646" w:type="pct"/>
            <w:vMerge w:val="restart"/>
            <w:vAlign w:val="center"/>
          </w:tcPr>
          <w:p w:rsidR="007034A2" w:rsidRDefault="00DE35B1">
            <w:pPr>
              <w:pStyle w:val="a8"/>
              <w:rPr>
                <w:sz w:val="21"/>
                <w:szCs w:val="21"/>
              </w:rPr>
            </w:pPr>
            <w:r>
              <w:rPr>
                <w:rFonts w:hint="eastAsia"/>
                <w:sz w:val="21"/>
                <w:szCs w:val="21"/>
              </w:rPr>
              <w:t>上风向</w:t>
            </w:r>
            <w:r>
              <w:rPr>
                <w:rFonts w:hint="eastAsia"/>
                <w:sz w:val="21"/>
                <w:szCs w:val="21"/>
              </w:rPr>
              <w:t>1#</w:t>
            </w:r>
          </w:p>
        </w:tc>
        <w:tc>
          <w:tcPr>
            <w:tcW w:w="681" w:type="pct"/>
            <w:vAlign w:val="center"/>
          </w:tcPr>
          <w:p w:rsidR="007034A2" w:rsidRDefault="00DE35B1">
            <w:pPr>
              <w:pStyle w:val="a8"/>
              <w:rPr>
                <w:sz w:val="21"/>
                <w:szCs w:val="21"/>
                <w:vertAlign w:val="subscript"/>
              </w:rPr>
            </w:pPr>
            <w:r>
              <w:rPr>
                <w:rFonts w:hint="eastAsia"/>
                <w:sz w:val="21"/>
                <w:szCs w:val="21"/>
              </w:rPr>
              <w:t>N</w:t>
            </w:r>
            <w:r>
              <w:rPr>
                <w:sz w:val="21"/>
                <w:szCs w:val="21"/>
              </w:rPr>
              <w:t>H</w:t>
            </w:r>
            <w:r>
              <w:rPr>
                <w:sz w:val="21"/>
                <w:szCs w:val="21"/>
                <w:vertAlign w:val="subscript"/>
              </w:rPr>
              <w:t>3</w:t>
            </w:r>
          </w:p>
          <w:p w:rsidR="007034A2" w:rsidRDefault="00DE35B1">
            <w:pPr>
              <w:pStyle w:val="a8"/>
              <w:rPr>
                <w:sz w:val="21"/>
                <w:szCs w:val="21"/>
              </w:rPr>
            </w:pP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&lt;0.01</w:t>
            </w:r>
          </w:p>
        </w:tc>
        <w:tc>
          <w:tcPr>
            <w:tcW w:w="652" w:type="pct"/>
            <w:vAlign w:val="center"/>
          </w:tcPr>
          <w:p w:rsidR="007034A2" w:rsidRDefault="00DE35B1">
            <w:pPr>
              <w:pStyle w:val="a8"/>
              <w:rPr>
                <w:sz w:val="21"/>
                <w:szCs w:val="21"/>
              </w:rPr>
            </w:pPr>
            <w:r>
              <w:rPr>
                <w:kern w:val="0"/>
                <w:sz w:val="21"/>
                <w:szCs w:val="21"/>
              </w:rPr>
              <w:t>&lt;0.01</w:t>
            </w:r>
          </w:p>
        </w:tc>
        <w:tc>
          <w:tcPr>
            <w:tcW w:w="654" w:type="pct"/>
            <w:vAlign w:val="center"/>
          </w:tcPr>
          <w:p w:rsidR="007034A2" w:rsidRDefault="00DE35B1">
            <w:pPr>
              <w:pStyle w:val="a8"/>
              <w:rPr>
                <w:sz w:val="21"/>
                <w:szCs w:val="21"/>
              </w:rPr>
            </w:pPr>
            <w:r>
              <w:rPr>
                <w:kern w:val="0"/>
                <w:sz w:val="21"/>
                <w:szCs w:val="21"/>
              </w:rPr>
              <w:t>&lt;0.01</w:t>
            </w:r>
          </w:p>
        </w:tc>
        <w:tc>
          <w:tcPr>
            <w:tcW w:w="586" w:type="pct"/>
            <w:vAlign w:val="center"/>
          </w:tcPr>
          <w:p w:rsidR="007034A2" w:rsidRDefault="00DE35B1">
            <w:pPr>
              <w:pStyle w:val="a8"/>
              <w:rPr>
                <w:sz w:val="21"/>
                <w:szCs w:val="21"/>
              </w:rPr>
            </w:pPr>
            <w:r>
              <w:rPr>
                <w:kern w:val="0"/>
                <w:sz w:val="21"/>
                <w:szCs w:val="21"/>
              </w:rPr>
              <w:t>&lt;0.01</w:t>
            </w:r>
          </w:p>
        </w:tc>
        <w:tc>
          <w:tcPr>
            <w:tcW w:w="587" w:type="pct"/>
            <w:vAlign w:val="center"/>
          </w:tcPr>
          <w:p w:rsidR="007034A2" w:rsidRDefault="00DE35B1">
            <w:pPr>
              <w:pStyle w:val="a8"/>
              <w:rPr>
                <w:sz w:val="21"/>
                <w:szCs w:val="21"/>
              </w:rPr>
            </w:pPr>
            <w:r>
              <w:rPr>
                <w:kern w:val="0"/>
                <w:sz w:val="21"/>
                <w:szCs w:val="21"/>
              </w:rPr>
              <w:t>&lt;0.01</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0.071</w:t>
            </w:r>
          </w:p>
        </w:tc>
        <w:tc>
          <w:tcPr>
            <w:tcW w:w="652" w:type="pct"/>
            <w:vAlign w:val="center"/>
          </w:tcPr>
          <w:p w:rsidR="007034A2" w:rsidRDefault="00DE35B1">
            <w:pPr>
              <w:pStyle w:val="a8"/>
              <w:rPr>
                <w:sz w:val="21"/>
                <w:szCs w:val="21"/>
              </w:rPr>
            </w:pPr>
            <w:r>
              <w:rPr>
                <w:kern w:val="0"/>
                <w:sz w:val="21"/>
                <w:szCs w:val="21"/>
              </w:rPr>
              <w:t>0.066</w:t>
            </w:r>
          </w:p>
        </w:tc>
        <w:tc>
          <w:tcPr>
            <w:tcW w:w="654" w:type="pct"/>
            <w:vAlign w:val="center"/>
          </w:tcPr>
          <w:p w:rsidR="007034A2" w:rsidRDefault="00DE35B1">
            <w:pPr>
              <w:pStyle w:val="a8"/>
              <w:rPr>
                <w:sz w:val="21"/>
                <w:szCs w:val="21"/>
              </w:rPr>
            </w:pPr>
            <w:r>
              <w:rPr>
                <w:kern w:val="0"/>
                <w:sz w:val="21"/>
                <w:szCs w:val="21"/>
              </w:rPr>
              <w:t>0.060</w:t>
            </w:r>
          </w:p>
        </w:tc>
        <w:tc>
          <w:tcPr>
            <w:tcW w:w="586" w:type="pct"/>
            <w:vAlign w:val="center"/>
          </w:tcPr>
          <w:p w:rsidR="007034A2" w:rsidRDefault="00DE35B1">
            <w:pPr>
              <w:pStyle w:val="a8"/>
              <w:rPr>
                <w:sz w:val="21"/>
                <w:szCs w:val="21"/>
              </w:rPr>
            </w:pPr>
            <w:r>
              <w:rPr>
                <w:kern w:val="0"/>
                <w:sz w:val="21"/>
                <w:szCs w:val="21"/>
              </w:rPr>
              <w:t>0.078</w:t>
            </w:r>
          </w:p>
        </w:tc>
        <w:tc>
          <w:tcPr>
            <w:tcW w:w="587" w:type="pct"/>
            <w:vAlign w:val="center"/>
          </w:tcPr>
          <w:p w:rsidR="007034A2" w:rsidRDefault="00DE35B1">
            <w:pPr>
              <w:pStyle w:val="a8"/>
              <w:rPr>
                <w:sz w:val="21"/>
                <w:szCs w:val="21"/>
              </w:rPr>
            </w:pPr>
            <w:r>
              <w:rPr>
                <w:kern w:val="0"/>
                <w:sz w:val="21"/>
                <w:szCs w:val="21"/>
              </w:rPr>
              <w:t>0.078</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臭气浓度</w:t>
            </w:r>
          </w:p>
          <w:p w:rsidR="007034A2" w:rsidRDefault="00DE35B1">
            <w:pPr>
              <w:pStyle w:val="a8"/>
              <w:rPr>
                <w:sz w:val="21"/>
                <w:szCs w:val="21"/>
              </w:rPr>
            </w:pPr>
            <w:r>
              <w:rPr>
                <w:rFonts w:hint="eastAsia"/>
                <w:sz w:val="21"/>
                <w:szCs w:val="21"/>
              </w:rPr>
              <w:t>(</w:t>
            </w:r>
            <w:r>
              <w:rPr>
                <w:rFonts w:hint="eastAsia"/>
                <w:sz w:val="21"/>
                <w:szCs w:val="21"/>
              </w:rPr>
              <w:t>无量纲</w:t>
            </w:r>
            <w:r>
              <w:rPr>
                <w:rFonts w:hint="eastAsia"/>
                <w:sz w:val="21"/>
                <w:szCs w:val="21"/>
              </w:rPr>
              <w:t>)</w:t>
            </w:r>
          </w:p>
        </w:tc>
        <w:tc>
          <w:tcPr>
            <w:tcW w:w="652" w:type="pct"/>
            <w:vAlign w:val="center"/>
          </w:tcPr>
          <w:p w:rsidR="007034A2" w:rsidRDefault="00DE35B1">
            <w:pPr>
              <w:pStyle w:val="a8"/>
              <w:rPr>
                <w:sz w:val="21"/>
                <w:szCs w:val="21"/>
              </w:rPr>
            </w:pPr>
            <w:r>
              <w:rPr>
                <w:sz w:val="21"/>
                <w:szCs w:val="21"/>
              </w:rPr>
              <w:t>&lt;10</w:t>
            </w:r>
          </w:p>
        </w:tc>
        <w:tc>
          <w:tcPr>
            <w:tcW w:w="652" w:type="pct"/>
            <w:vAlign w:val="center"/>
          </w:tcPr>
          <w:p w:rsidR="007034A2" w:rsidRDefault="00DE35B1">
            <w:pPr>
              <w:pStyle w:val="a8"/>
              <w:rPr>
                <w:sz w:val="21"/>
                <w:szCs w:val="21"/>
              </w:rPr>
            </w:pPr>
            <w:r>
              <w:rPr>
                <w:sz w:val="21"/>
                <w:szCs w:val="21"/>
              </w:rPr>
              <w:t>&lt;10</w:t>
            </w:r>
          </w:p>
        </w:tc>
        <w:tc>
          <w:tcPr>
            <w:tcW w:w="654" w:type="pct"/>
            <w:vAlign w:val="center"/>
          </w:tcPr>
          <w:p w:rsidR="007034A2" w:rsidRDefault="00DE35B1">
            <w:pPr>
              <w:pStyle w:val="a8"/>
              <w:rPr>
                <w:sz w:val="21"/>
                <w:szCs w:val="21"/>
              </w:rPr>
            </w:pPr>
            <w:r>
              <w:rPr>
                <w:sz w:val="21"/>
                <w:szCs w:val="21"/>
              </w:rPr>
              <w:t>&lt;10</w:t>
            </w:r>
          </w:p>
        </w:tc>
        <w:tc>
          <w:tcPr>
            <w:tcW w:w="586" w:type="pct"/>
            <w:vAlign w:val="center"/>
          </w:tcPr>
          <w:p w:rsidR="007034A2" w:rsidRDefault="00DE35B1">
            <w:pPr>
              <w:pStyle w:val="a8"/>
              <w:rPr>
                <w:sz w:val="21"/>
                <w:szCs w:val="21"/>
              </w:rPr>
            </w:pPr>
            <w:r>
              <w:rPr>
                <w:sz w:val="21"/>
                <w:szCs w:val="21"/>
              </w:rPr>
              <w:t>&lt;10</w:t>
            </w:r>
          </w:p>
        </w:tc>
        <w:tc>
          <w:tcPr>
            <w:tcW w:w="587" w:type="pct"/>
            <w:vAlign w:val="center"/>
          </w:tcPr>
          <w:p w:rsidR="007034A2" w:rsidRDefault="00DE35B1">
            <w:pPr>
              <w:pStyle w:val="a8"/>
              <w:rPr>
                <w:sz w:val="21"/>
                <w:szCs w:val="21"/>
              </w:rPr>
            </w:pPr>
            <w:r>
              <w:rPr>
                <w:sz w:val="21"/>
                <w:szCs w:val="21"/>
              </w:rPr>
              <w:t>&lt;10</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restart"/>
            <w:vAlign w:val="center"/>
          </w:tcPr>
          <w:p w:rsidR="007034A2" w:rsidRDefault="00DE35B1">
            <w:pPr>
              <w:pStyle w:val="a8"/>
              <w:rPr>
                <w:sz w:val="21"/>
                <w:szCs w:val="21"/>
              </w:rPr>
            </w:pPr>
            <w:r>
              <w:rPr>
                <w:rFonts w:hint="eastAsia"/>
                <w:sz w:val="21"/>
                <w:szCs w:val="21"/>
              </w:rPr>
              <w:t>下风向</w:t>
            </w:r>
            <w:r>
              <w:rPr>
                <w:sz w:val="21"/>
                <w:szCs w:val="21"/>
              </w:rPr>
              <w:t>2</w:t>
            </w:r>
            <w:r>
              <w:rPr>
                <w:rFonts w:hint="eastAsia"/>
                <w:sz w:val="21"/>
                <w:szCs w:val="21"/>
              </w:rPr>
              <w:t>#</w:t>
            </w:r>
          </w:p>
        </w:tc>
        <w:tc>
          <w:tcPr>
            <w:tcW w:w="681" w:type="pct"/>
            <w:vAlign w:val="center"/>
          </w:tcPr>
          <w:p w:rsidR="007034A2" w:rsidRDefault="00DE35B1">
            <w:pPr>
              <w:pStyle w:val="a8"/>
              <w:rPr>
                <w:sz w:val="21"/>
                <w:szCs w:val="21"/>
                <w:vertAlign w:val="subscript"/>
              </w:rPr>
            </w:pPr>
            <w:r>
              <w:rPr>
                <w:rFonts w:hint="eastAsia"/>
                <w:sz w:val="21"/>
                <w:szCs w:val="21"/>
              </w:rPr>
              <w:t>N</w:t>
            </w:r>
            <w:r>
              <w:rPr>
                <w:sz w:val="21"/>
                <w:szCs w:val="21"/>
              </w:rPr>
              <w:t>H</w:t>
            </w:r>
            <w:r>
              <w:rPr>
                <w:sz w:val="21"/>
                <w:szCs w:val="21"/>
                <w:vertAlign w:val="subscript"/>
              </w:rPr>
              <w:t>3</w:t>
            </w:r>
          </w:p>
          <w:p w:rsidR="007034A2" w:rsidRDefault="00DE35B1">
            <w:pPr>
              <w:pStyle w:val="a8"/>
              <w:rPr>
                <w:sz w:val="21"/>
                <w:szCs w:val="21"/>
              </w:rPr>
            </w:pP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&lt;0.01</w:t>
            </w:r>
          </w:p>
        </w:tc>
        <w:tc>
          <w:tcPr>
            <w:tcW w:w="652" w:type="pct"/>
            <w:vAlign w:val="center"/>
          </w:tcPr>
          <w:p w:rsidR="007034A2" w:rsidRDefault="00DE35B1">
            <w:pPr>
              <w:pStyle w:val="a8"/>
              <w:rPr>
                <w:sz w:val="21"/>
                <w:szCs w:val="21"/>
              </w:rPr>
            </w:pPr>
            <w:r>
              <w:rPr>
                <w:kern w:val="0"/>
                <w:sz w:val="21"/>
                <w:szCs w:val="21"/>
              </w:rPr>
              <w:t>&lt;0.01</w:t>
            </w:r>
          </w:p>
        </w:tc>
        <w:tc>
          <w:tcPr>
            <w:tcW w:w="654" w:type="pct"/>
            <w:vAlign w:val="center"/>
          </w:tcPr>
          <w:p w:rsidR="007034A2" w:rsidRDefault="00DE35B1">
            <w:pPr>
              <w:pStyle w:val="a8"/>
              <w:rPr>
                <w:sz w:val="21"/>
                <w:szCs w:val="21"/>
              </w:rPr>
            </w:pPr>
            <w:r>
              <w:rPr>
                <w:kern w:val="0"/>
                <w:sz w:val="21"/>
                <w:szCs w:val="21"/>
              </w:rPr>
              <w:t>&lt;0.01</w:t>
            </w:r>
          </w:p>
        </w:tc>
        <w:tc>
          <w:tcPr>
            <w:tcW w:w="586" w:type="pct"/>
            <w:vAlign w:val="center"/>
          </w:tcPr>
          <w:p w:rsidR="007034A2" w:rsidRDefault="00DE35B1">
            <w:pPr>
              <w:pStyle w:val="a8"/>
              <w:rPr>
                <w:sz w:val="21"/>
                <w:szCs w:val="21"/>
              </w:rPr>
            </w:pPr>
            <w:r>
              <w:rPr>
                <w:kern w:val="0"/>
                <w:sz w:val="21"/>
                <w:szCs w:val="21"/>
              </w:rPr>
              <w:t>&lt;0.01</w:t>
            </w:r>
          </w:p>
        </w:tc>
        <w:tc>
          <w:tcPr>
            <w:tcW w:w="587" w:type="pct"/>
            <w:vAlign w:val="center"/>
          </w:tcPr>
          <w:p w:rsidR="007034A2" w:rsidRDefault="00DE35B1">
            <w:pPr>
              <w:pStyle w:val="a8"/>
              <w:rPr>
                <w:sz w:val="21"/>
                <w:szCs w:val="21"/>
              </w:rPr>
            </w:pPr>
            <w:r>
              <w:rPr>
                <w:kern w:val="0"/>
                <w:sz w:val="21"/>
                <w:szCs w:val="21"/>
              </w:rPr>
              <w:t>&lt;0.01</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0.124</w:t>
            </w:r>
          </w:p>
        </w:tc>
        <w:tc>
          <w:tcPr>
            <w:tcW w:w="652" w:type="pct"/>
            <w:vAlign w:val="center"/>
          </w:tcPr>
          <w:p w:rsidR="007034A2" w:rsidRDefault="00DE35B1">
            <w:pPr>
              <w:pStyle w:val="a8"/>
              <w:rPr>
                <w:sz w:val="21"/>
                <w:szCs w:val="21"/>
              </w:rPr>
            </w:pPr>
            <w:r>
              <w:rPr>
                <w:kern w:val="0"/>
                <w:sz w:val="21"/>
                <w:szCs w:val="21"/>
              </w:rPr>
              <w:t>0.116</w:t>
            </w:r>
          </w:p>
        </w:tc>
        <w:tc>
          <w:tcPr>
            <w:tcW w:w="654" w:type="pct"/>
            <w:vAlign w:val="center"/>
          </w:tcPr>
          <w:p w:rsidR="007034A2" w:rsidRDefault="00DE35B1">
            <w:pPr>
              <w:pStyle w:val="a8"/>
              <w:rPr>
                <w:sz w:val="21"/>
                <w:szCs w:val="21"/>
              </w:rPr>
            </w:pPr>
            <w:r>
              <w:rPr>
                <w:kern w:val="0"/>
                <w:sz w:val="21"/>
                <w:szCs w:val="21"/>
              </w:rPr>
              <w:t>0.119</w:t>
            </w:r>
          </w:p>
        </w:tc>
        <w:tc>
          <w:tcPr>
            <w:tcW w:w="586" w:type="pct"/>
            <w:vAlign w:val="center"/>
          </w:tcPr>
          <w:p w:rsidR="007034A2" w:rsidRDefault="00DE35B1">
            <w:pPr>
              <w:pStyle w:val="a8"/>
              <w:rPr>
                <w:sz w:val="21"/>
                <w:szCs w:val="21"/>
              </w:rPr>
            </w:pPr>
            <w:r>
              <w:rPr>
                <w:kern w:val="0"/>
                <w:sz w:val="21"/>
                <w:szCs w:val="21"/>
              </w:rPr>
              <w:t>0.112</w:t>
            </w:r>
          </w:p>
        </w:tc>
        <w:tc>
          <w:tcPr>
            <w:tcW w:w="587" w:type="pct"/>
            <w:vAlign w:val="center"/>
          </w:tcPr>
          <w:p w:rsidR="007034A2" w:rsidRDefault="00DE35B1">
            <w:pPr>
              <w:pStyle w:val="a8"/>
              <w:rPr>
                <w:sz w:val="21"/>
                <w:szCs w:val="21"/>
              </w:rPr>
            </w:pPr>
            <w:r>
              <w:rPr>
                <w:kern w:val="0"/>
                <w:sz w:val="21"/>
                <w:szCs w:val="21"/>
              </w:rPr>
              <w:t>0.124</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臭气浓度</w:t>
            </w:r>
          </w:p>
          <w:p w:rsidR="007034A2" w:rsidRDefault="00DE35B1">
            <w:pPr>
              <w:pStyle w:val="a8"/>
              <w:rPr>
                <w:sz w:val="21"/>
                <w:szCs w:val="21"/>
              </w:rPr>
            </w:pPr>
            <w:r>
              <w:rPr>
                <w:rFonts w:hint="eastAsia"/>
                <w:sz w:val="21"/>
                <w:szCs w:val="21"/>
              </w:rPr>
              <w:lastRenderedPageBreak/>
              <w:t>(</w:t>
            </w:r>
            <w:r>
              <w:rPr>
                <w:rFonts w:hint="eastAsia"/>
                <w:sz w:val="21"/>
                <w:szCs w:val="21"/>
              </w:rPr>
              <w:t>无量纲</w:t>
            </w:r>
            <w:r>
              <w:rPr>
                <w:rFonts w:hint="eastAsia"/>
                <w:sz w:val="21"/>
                <w:szCs w:val="21"/>
              </w:rPr>
              <w:t>)</w:t>
            </w:r>
          </w:p>
        </w:tc>
        <w:tc>
          <w:tcPr>
            <w:tcW w:w="652" w:type="pct"/>
            <w:vAlign w:val="center"/>
          </w:tcPr>
          <w:p w:rsidR="007034A2" w:rsidRDefault="00DE35B1">
            <w:pPr>
              <w:pStyle w:val="a8"/>
              <w:rPr>
                <w:sz w:val="21"/>
                <w:szCs w:val="21"/>
              </w:rPr>
            </w:pPr>
            <w:r>
              <w:rPr>
                <w:sz w:val="21"/>
                <w:szCs w:val="21"/>
              </w:rPr>
              <w:lastRenderedPageBreak/>
              <w:t>&lt;10</w:t>
            </w:r>
          </w:p>
        </w:tc>
        <w:tc>
          <w:tcPr>
            <w:tcW w:w="652" w:type="pct"/>
            <w:vAlign w:val="center"/>
          </w:tcPr>
          <w:p w:rsidR="007034A2" w:rsidRDefault="00DE35B1">
            <w:pPr>
              <w:pStyle w:val="a8"/>
              <w:rPr>
                <w:sz w:val="21"/>
                <w:szCs w:val="21"/>
              </w:rPr>
            </w:pPr>
            <w:r>
              <w:rPr>
                <w:sz w:val="21"/>
                <w:szCs w:val="21"/>
              </w:rPr>
              <w:t>&lt;10</w:t>
            </w:r>
          </w:p>
        </w:tc>
        <w:tc>
          <w:tcPr>
            <w:tcW w:w="654" w:type="pct"/>
            <w:vAlign w:val="center"/>
          </w:tcPr>
          <w:p w:rsidR="007034A2" w:rsidRDefault="00DE35B1">
            <w:pPr>
              <w:pStyle w:val="a8"/>
              <w:rPr>
                <w:sz w:val="21"/>
                <w:szCs w:val="21"/>
              </w:rPr>
            </w:pPr>
            <w:r>
              <w:rPr>
                <w:sz w:val="21"/>
                <w:szCs w:val="21"/>
              </w:rPr>
              <w:t>&lt;10</w:t>
            </w:r>
          </w:p>
        </w:tc>
        <w:tc>
          <w:tcPr>
            <w:tcW w:w="586" w:type="pct"/>
            <w:vAlign w:val="center"/>
          </w:tcPr>
          <w:p w:rsidR="007034A2" w:rsidRDefault="00DE35B1">
            <w:pPr>
              <w:pStyle w:val="a8"/>
              <w:rPr>
                <w:sz w:val="21"/>
                <w:szCs w:val="21"/>
              </w:rPr>
            </w:pPr>
            <w:r>
              <w:rPr>
                <w:sz w:val="21"/>
                <w:szCs w:val="21"/>
              </w:rPr>
              <w:t>&lt;10</w:t>
            </w:r>
          </w:p>
        </w:tc>
        <w:tc>
          <w:tcPr>
            <w:tcW w:w="587" w:type="pct"/>
            <w:vAlign w:val="center"/>
          </w:tcPr>
          <w:p w:rsidR="007034A2" w:rsidRDefault="00DE35B1">
            <w:pPr>
              <w:pStyle w:val="a8"/>
              <w:rPr>
                <w:sz w:val="21"/>
                <w:szCs w:val="21"/>
              </w:rPr>
            </w:pPr>
            <w:r>
              <w:rPr>
                <w:sz w:val="21"/>
                <w:szCs w:val="21"/>
              </w:rPr>
              <w:t>&lt;10</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restart"/>
            <w:vAlign w:val="center"/>
          </w:tcPr>
          <w:p w:rsidR="007034A2" w:rsidRDefault="00DE35B1">
            <w:pPr>
              <w:pStyle w:val="a8"/>
              <w:rPr>
                <w:sz w:val="21"/>
                <w:szCs w:val="21"/>
              </w:rPr>
            </w:pPr>
            <w:r>
              <w:rPr>
                <w:rFonts w:hint="eastAsia"/>
                <w:sz w:val="21"/>
                <w:szCs w:val="21"/>
              </w:rPr>
              <w:t>下风向</w:t>
            </w:r>
            <w:r>
              <w:rPr>
                <w:sz w:val="21"/>
                <w:szCs w:val="21"/>
              </w:rPr>
              <w:t>3</w:t>
            </w:r>
            <w:r>
              <w:rPr>
                <w:rFonts w:hint="eastAsia"/>
                <w:sz w:val="21"/>
                <w:szCs w:val="21"/>
              </w:rPr>
              <w:t>#</w:t>
            </w:r>
          </w:p>
        </w:tc>
        <w:tc>
          <w:tcPr>
            <w:tcW w:w="681" w:type="pct"/>
            <w:vAlign w:val="center"/>
          </w:tcPr>
          <w:p w:rsidR="007034A2" w:rsidRDefault="00DE35B1">
            <w:pPr>
              <w:pStyle w:val="a8"/>
              <w:rPr>
                <w:sz w:val="21"/>
                <w:szCs w:val="21"/>
                <w:vertAlign w:val="subscript"/>
              </w:rPr>
            </w:pPr>
            <w:r>
              <w:rPr>
                <w:rFonts w:hint="eastAsia"/>
                <w:sz w:val="21"/>
                <w:szCs w:val="21"/>
              </w:rPr>
              <w:t>N</w:t>
            </w:r>
            <w:r>
              <w:rPr>
                <w:sz w:val="21"/>
                <w:szCs w:val="21"/>
              </w:rPr>
              <w:t>H</w:t>
            </w:r>
            <w:r>
              <w:rPr>
                <w:sz w:val="21"/>
                <w:szCs w:val="21"/>
                <w:vertAlign w:val="subscript"/>
              </w:rPr>
              <w:t>3</w:t>
            </w:r>
          </w:p>
          <w:p w:rsidR="007034A2" w:rsidRDefault="00DE35B1">
            <w:pPr>
              <w:pStyle w:val="a8"/>
              <w:rPr>
                <w:sz w:val="21"/>
                <w:szCs w:val="21"/>
              </w:rPr>
            </w:pP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&lt;0.01</w:t>
            </w:r>
          </w:p>
        </w:tc>
        <w:tc>
          <w:tcPr>
            <w:tcW w:w="652" w:type="pct"/>
            <w:vAlign w:val="center"/>
          </w:tcPr>
          <w:p w:rsidR="007034A2" w:rsidRDefault="00DE35B1">
            <w:pPr>
              <w:pStyle w:val="a8"/>
              <w:rPr>
                <w:sz w:val="21"/>
                <w:szCs w:val="21"/>
              </w:rPr>
            </w:pPr>
            <w:r>
              <w:rPr>
                <w:kern w:val="0"/>
                <w:sz w:val="21"/>
                <w:szCs w:val="21"/>
              </w:rPr>
              <w:t>&lt;0.01</w:t>
            </w:r>
          </w:p>
        </w:tc>
        <w:tc>
          <w:tcPr>
            <w:tcW w:w="654" w:type="pct"/>
            <w:vAlign w:val="center"/>
          </w:tcPr>
          <w:p w:rsidR="007034A2" w:rsidRDefault="00DE35B1">
            <w:pPr>
              <w:pStyle w:val="a8"/>
              <w:rPr>
                <w:sz w:val="21"/>
                <w:szCs w:val="21"/>
              </w:rPr>
            </w:pPr>
            <w:r>
              <w:rPr>
                <w:kern w:val="0"/>
                <w:sz w:val="21"/>
                <w:szCs w:val="21"/>
              </w:rPr>
              <w:t>&lt;0.01</w:t>
            </w:r>
          </w:p>
        </w:tc>
        <w:tc>
          <w:tcPr>
            <w:tcW w:w="586" w:type="pct"/>
            <w:vAlign w:val="center"/>
          </w:tcPr>
          <w:p w:rsidR="007034A2" w:rsidRDefault="00DE35B1">
            <w:pPr>
              <w:pStyle w:val="a8"/>
              <w:rPr>
                <w:sz w:val="21"/>
                <w:szCs w:val="21"/>
              </w:rPr>
            </w:pPr>
            <w:r>
              <w:rPr>
                <w:kern w:val="0"/>
                <w:sz w:val="21"/>
                <w:szCs w:val="21"/>
              </w:rPr>
              <w:t>&lt;0.01</w:t>
            </w:r>
          </w:p>
        </w:tc>
        <w:tc>
          <w:tcPr>
            <w:tcW w:w="587" w:type="pct"/>
            <w:vAlign w:val="center"/>
          </w:tcPr>
          <w:p w:rsidR="007034A2" w:rsidRDefault="00DE35B1">
            <w:pPr>
              <w:pStyle w:val="a8"/>
              <w:rPr>
                <w:sz w:val="21"/>
                <w:szCs w:val="21"/>
              </w:rPr>
            </w:pPr>
            <w:r>
              <w:rPr>
                <w:kern w:val="0"/>
                <w:sz w:val="21"/>
                <w:szCs w:val="21"/>
              </w:rPr>
              <w:t>&lt;0.01</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0.101</w:t>
            </w:r>
          </w:p>
        </w:tc>
        <w:tc>
          <w:tcPr>
            <w:tcW w:w="652" w:type="pct"/>
            <w:vAlign w:val="center"/>
          </w:tcPr>
          <w:p w:rsidR="007034A2" w:rsidRDefault="00DE35B1">
            <w:pPr>
              <w:pStyle w:val="a8"/>
              <w:rPr>
                <w:sz w:val="21"/>
                <w:szCs w:val="21"/>
              </w:rPr>
            </w:pPr>
            <w:r>
              <w:rPr>
                <w:kern w:val="0"/>
                <w:sz w:val="21"/>
                <w:szCs w:val="21"/>
              </w:rPr>
              <w:t>0.095</w:t>
            </w:r>
          </w:p>
        </w:tc>
        <w:tc>
          <w:tcPr>
            <w:tcW w:w="654" w:type="pct"/>
            <w:vAlign w:val="center"/>
          </w:tcPr>
          <w:p w:rsidR="007034A2" w:rsidRDefault="00DE35B1">
            <w:pPr>
              <w:pStyle w:val="a8"/>
              <w:rPr>
                <w:sz w:val="21"/>
                <w:szCs w:val="21"/>
              </w:rPr>
            </w:pPr>
            <w:r>
              <w:rPr>
                <w:kern w:val="0"/>
                <w:sz w:val="21"/>
                <w:szCs w:val="21"/>
              </w:rPr>
              <w:t>0.098</w:t>
            </w:r>
          </w:p>
        </w:tc>
        <w:tc>
          <w:tcPr>
            <w:tcW w:w="586" w:type="pct"/>
            <w:vAlign w:val="center"/>
          </w:tcPr>
          <w:p w:rsidR="007034A2" w:rsidRDefault="00DE35B1">
            <w:pPr>
              <w:pStyle w:val="a8"/>
              <w:rPr>
                <w:sz w:val="21"/>
                <w:szCs w:val="21"/>
              </w:rPr>
            </w:pPr>
            <w:r>
              <w:rPr>
                <w:kern w:val="0"/>
                <w:sz w:val="21"/>
                <w:szCs w:val="21"/>
              </w:rPr>
              <w:t>0.103</w:t>
            </w:r>
          </w:p>
        </w:tc>
        <w:tc>
          <w:tcPr>
            <w:tcW w:w="587" w:type="pct"/>
            <w:vAlign w:val="center"/>
          </w:tcPr>
          <w:p w:rsidR="007034A2" w:rsidRDefault="00DE35B1">
            <w:pPr>
              <w:pStyle w:val="a8"/>
              <w:rPr>
                <w:sz w:val="21"/>
                <w:szCs w:val="21"/>
              </w:rPr>
            </w:pPr>
            <w:r>
              <w:rPr>
                <w:kern w:val="0"/>
                <w:sz w:val="21"/>
                <w:szCs w:val="21"/>
              </w:rPr>
              <w:t>0.103</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臭气浓度</w:t>
            </w:r>
          </w:p>
          <w:p w:rsidR="007034A2" w:rsidRDefault="00DE35B1">
            <w:pPr>
              <w:pStyle w:val="a8"/>
              <w:rPr>
                <w:sz w:val="21"/>
                <w:szCs w:val="21"/>
              </w:rPr>
            </w:pPr>
            <w:r>
              <w:rPr>
                <w:rFonts w:hint="eastAsia"/>
                <w:sz w:val="21"/>
                <w:szCs w:val="21"/>
              </w:rPr>
              <w:t>(</w:t>
            </w:r>
            <w:r>
              <w:rPr>
                <w:rFonts w:hint="eastAsia"/>
                <w:sz w:val="21"/>
                <w:szCs w:val="21"/>
              </w:rPr>
              <w:t>无量纲</w:t>
            </w:r>
            <w:r>
              <w:rPr>
                <w:rFonts w:hint="eastAsia"/>
                <w:sz w:val="21"/>
                <w:szCs w:val="21"/>
              </w:rPr>
              <w:t>)</w:t>
            </w:r>
          </w:p>
        </w:tc>
        <w:tc>
          <w:tcPr>
            <w:tcW w:w="652" w:type="pct"/>
            <w:vAlign w:val="center"/>
          </w:tcPr>
          <w:p w:rsidR="007034A2" w:rsidRDefault="00DE35B1">
            <w:pPr>
              <w:pStyle w:val="a8"/>
              <w:rPr>
                <w:sz w:val="21"/>
                <w:szCs w:val="21"/>
              </w:rPr>
            </w:pPr>
            <w:r>
              <w:rPr>
                <w:sz w:val="21"/>
                <w:szCs w:val="21"/>
              </w:rPr>
              <w:t>&lt;10</w:t>
            </w:r>
          </w:p>
        </w:tc>
        <w:tc>
          <w:tcPr>
            <w:tcW w:w="652" w:type="pct"/>
            <w:vAlign w:val="center"/>
          </w:tcPr>
          <w:p w:rsidR="007034A2" w:rsidRDefault="00DE35B1">
            <w:pPr>
              <w:pStyle w:val="a8"/>
              <w:rPr>
                <w:sz w:val="21"/>
                <w:szCs w:val="21"/>
              </w:rPr>
            </w:pPr>
            <w:r>
              <w:rPr>
                <w:sz w:val="21"/>
                <w:szCs w:val="21"/>
              </w:rPr>
              <w:t>&lt;10</w:t>
            </w:r>
          </w:p>
        </w:tc>
        <w:tc>
          <w:tcPr>
            <w:tcW w:w="654" w:type="pct"/>
            <w:vAlign w:val="center"/>
          </w:tcPr>
          <w:p w:rsidR="007034A2" w:rsidRDefault="00DE35B1">
            <w:pPr>
              <w:pStyle w:val="a8"/>
              <w:rPr>
                <w:sz w:val="21"/>
                <w:szCs w:val="21"/>
              </w:rPr>
            </w:pPr>
            <w:r>
              <w:rPr>
                <w:sz w:val="21"/>
                <w:szCs w:val="21"/>
              </w:rPr>
              <w:t>&lt;10</w:t>
            </w:r>
          </w:p>
        </w:tc>
        <w:tc>
          <w:tcPr>
            <w:tcW w:w="586" w:type="pct"/>
            <w:vAlign w:val="center"/>
          </w:tcPr>
          <w:p w:rsidR="007034A2" w:rsidRDefault="00DE35B1">
            <w:pPr>
              <w:pStyle w:val="a8"/>
              <w:rPr>
                <w:sz w:val="21"/>
                <w:szCs w:val="21"/>
              </w:rPr>
            </w:pPr>
            <w:r>
              <w:rPr>
                <w:sz w:val="21"/>
                <w:szCs w:val="21"/>
              </w:rPr>
              <w:t>&lt;10</w:t>
            </w:r>
          </w:p>
        </w:tc>
        <w:tc>
          <w:tcPr>
            <w:tcW w:w="587" w:type="pct"/>
            <w:vAlign w:val="center"/>
          </w:tcPr>
          <w:p w:rsidR="007034A2" w:rsidRDefault="00DE35B1">
            <w:pPr>
              <w:pStyle w:val="a8"/>
              <w:rPr>
                <w:sz w:val="21"/>
                <w:szCs w:val="21"/>
              </w:rPr>
            </w:pPr>
            <w:r>
              <w:rPr>
                <w:sz w:val="21"/>
                <w:szCs w:val="21"/>
              </w:rPr>
              <w:t>&lt;10</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restart"/>
            <w:vAlign w:val="center"/>
          </w:tcPr>
          <w:p w:rsidR="007034A2" w:rsidRDefault="00DE35B1">
            <w:pPr>
              <w:pStyle w:val="a8"/>
              <w:rPr>
                <w:sz w:val="21"/>
                <w:szCs w:val="21"/>
              </w:rPr>
            </w:pPr>
            <w:r>
              <w:rPr>
                <w:rFonts w:hint="eastAsia"/>
                <w:sz w:val="21"/>
                <w:szCs w:val="21"/>
              </w:rPr>
              <w:t>下风向</w:t>
            </w:r>
            <w:r>
              <w:rPr>
                <w:sz w:val="21"/>
                <w:szCs w:val="21"/>
              </w:rPr>
              <w:t>4</w:t>
            </w:r>
            <w:r>
              <w:rPr>
                <w:rFonts w:hint="eastAsia"/>
                <w:sz w:val="21"/>
                <w:szCs w:val="21"/>
              </w:rPr>
              <w:t>#</w:t>
            </w:r>
          </w:p>
        </w:tc>
        <w:tc>
          <w:tcPr>
            <w:tcW w:w="681" w:type="pct"/>
            <w:vAlign w:val="center"/>
          </w:tcPr>
          <w:p w:rsidR="007034A2" w:rsidRDefault="00DE35B1">
            <w:pPr>
              <w:pStyle w:val="a8"/>
              <w:rPr>
                <w:sz w:val="21"/>
                <w:szCs w:val="21"/>
                <w:vertAlign w:val="subscript"/>
              </w:rPr>
            </w:pPr>
            <w:r>
              <w:rPr>
                <w:rFonts w:hint="eastAsia"/>
                <w:sz w:val="21"/>
                <w:szCs w:val="21"/>
              </w:rPr>
              <w:t>N</w:t>
            </w:r>
            <w:r>
              <w:rPr>
                <w:sz w:val="21"/>
                <w:szCs w:val="21"/>
              </w:rPr>
              <w:t>H</w:t>
            </w:r>
            <w:r>
              <w:rPr>
                <w:sz w:val="21"/>
                <w:szCs w:val="21"/>
                <w:vertAlign w:val="subscript"/>
              </w:rPr>
              <w:t>3</w:t>
            </w:r>
          </w:p>
          <w:p w:rsidR="007034A2" w:rsidRDefault="00DE35B1">
            <w:pPr>
              <w:pStyle w:val="a8"/>
              <w:rPr>
                <w:sz w:val="21"/>
                <w:szCs w:val="21"/>
              </w:rPr>
            </w:pP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&lt;0.01</w:t>
            </w:r>
          </w:p>
        </w:tc>
        <w:tc>
          <w:tcPr>
            <w:tcW w:w="652" w:type="pct"/>
            <w:vAlign w:val="center"/>
          </w:tcPr>
          <w:p w:rsidR="007034A2" w:rsidRDefault="00DE35B1">
            <w:pPr>
              <w:pStyle w:val="a8"/>
              <w:rPr>
                <w:sz w:val="21"/>
                <w:szCs w:val="21"/>
              </w:rPr>
            </w:pPr>
            <w:r>
              <w:rPr>
                <w:kern w:val="0"/>
                <w:sz w:val="21"/>
                <w:szCs w:val="21"/>
              </w:rPr>
              <w:t>&lt;0.01</w:t>
            </w:r>
          </w:p>
        </w:tc>
        <w:tc>
          <w:tcPr>
            <w:tcW w:w="654" w:type="pct"/>
            <w:vAlign w:val="center"/>
          </w:tcPr>
          <w:p w:rsidR="007034A2" w:rsidRDefault="00DE35B1">
            <w:pPr>
              <w:pStyle w:val="a8"/>
              <w:rPr>
                <w:sz w:val="21"/>
                <w:szCs w:val="21"/>
              </w:rPr>
            </w:pPr>
            <w:r>
              <w:rPr>
                <w:kern w:val="0"/>
                <w:sz w:val="21"/>
                <w:szCs w:val="21"/>
              </w:rPr>
              <w:t>&lt;0.01</w:t>
            </w:r>
          </w:p>
        </w:tc>
        <w:tc>
          <w:tcPr>
            <w:tcW w:w="586" w:type="pct"/>
            <w:vAlign w:val="center"/>
          </w:tcPr>
          <w:p w:rsidR="007034A2" w:rsidRDefault="00DE35B1">
            <w:pPr>
              <w:pStyle w:val="a8"/>
              <w:rPr>
                <w:sz w:val="21"/>
                <w:szCs w:val="21"/>
              </w:rPr>
            </w:pPr>
            <w:r>
              <w:rPr>
                <w:kern w:val="0"/>
                <w:sz w:val="21"/>
                <w:szCs w:val="21"/>
              </w:rPr>
              <w:t>&lt;0.01</w:t>
            </w:r>
          </w:p>
        </w:tc>
        <w:tc>
          <w:tcPr>
            <w:tcW w:w="587" w:type="pct"/>
            <w:vAlign w:val="center"/>
          </w:tcPr>
          <w:p w:rsidR="007034A2" w:rsidRDefault="00DE35B1">
            <w:pPr>
              <w:pStyle w:val="a8"/>
              <w:rPr>
                <w:sz w:val="21"/>
                <w:szCs w:val="21"/>
              </w:rPr>
            </w:pPr>
            <w:r>
              <w:rPr>
                <w:kern w:val="0"/>
                <w:sz w:val="21"/>
                <w:szCs w:val="21"/>
              </w:rPr>
              <w:t>&lt;0.01</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r>
              <w:rPr>
                <w:rFonts w:hint="eastAsia"/>
                <w:sz w:val="21"/>
                <w:szCs w:val="21"/>
              </w:rPr>
              <w:t>（</w:t>
            </w:r>
            <w:r>
              <w:rPr>
                <w:rFonts w:hint="eastAsia"/>
                <w:sz w:val="21"/>
                <w:szCs w:val="21"/>
              </w:rPr>
              <w:t>mg</w:t>
            </w:r>
            <w:r>
              <w:rPr>
                <w:sz w:val="21"/>
                <w:szCs w:val="21"/>
              </w:rPr>
              <w:t>/m</w:t>
            </w:r>
            <w:r>
              <w:rPr>
                <w:sz w:val="21"/>
                <w:szCs w:val="21"/>
                <w:vertAlign w:val="superscript"/>
              </w:rPr>
              <w:t>3</w:t>
            </w:r>
            <w:r>
              <w:rPr>
                <w:rFonts w:hint="eastAsia"/>
                <w:sz w:val="21"/>
                <w:szCs w:val="21"/>
              </w:rPr>
              <w:t>）</w:t>
            </w:r>
          </w:p>
        </w:tc>
        <w:tc>
          <w:tcPr>
            <w:tcW w:w="652" w:type="pct"/>
            <w:vAlign w:val="center"/>
          </w:tcPr>
          <w:p w:rsidR="007034A2" w:rsidRDefault="00DE35B1">
            <w:pPr>
              <w:pStyle w:val="a8"/>
              <w:rPr>
                <w:sz w:val="21"/>
                <w:szCs w:val="21"/>
              </w:rPr>
            </w:pPr>
            <w:r>
              <w:rPr>
                <w:kern w:val="0"/>
                <w:sz w:val="21"/>
                <w:szCs w:val="21"/>
              </w:rPr>
              <w:t>0.079</w:t>
            </w:r>
          </w:p>
        </w:tc>
        <w:tc>
          <w:tcPr>
            <w:tcW w:w="652" w:type="pct"/>
            <w:vAlign w:val="center"/>
          </w:tcPr>
          <w:p w:rsidR="007034A2" w:rsidRDefault="00DE35B1">
            <w:pPr>
              <w:pStyle w:val="a8"/>
              <w:rPr>
                <w:sz w:val="21"/>
                <w:szCs w:val="21"/>
              </w:rPr>
            </w:pPr>
            <w:r>
              <w:rPr>
                <w:kern w:val="0"/>
                <w:sz w:val="21"/>
                <w:szCs w:val="21"/>
              </w:rPr>
              <w:t>0.082</w:t>
            </w:r>
          </w:p>
        </w:tc>
        <w:tc>
          <w:tcPr>
            <w:tcW w:w="654" w:type="pct"/>
            <w:vAlign w:val="center"/>
          </w:tcPr>
          <w:p w:rsidR="007034A2" w:rsidRDefault="00DE35B1">
            <w:pPr>
              <w:pStyle w:val="a8"/>
              <w:rPr>
                <w:sz w:val="21"/>
                <w:szCs w:val="21"/>
              </w:rPr>
            </w:pPr>
            <w:r>
              <w:rPr>
                <w:kern w:val="0"/>
                <w:sz w:val="21"/>
                <w:szCs w:val="21"/>
              </w:rPr>
              <w:t>0.088</w:t>
            </w:r>
          </w:p>
        </w:tc>
        <w:tc>
          <w:tcPr>
            <w:tcW w:w="586" w:type="pct"/>
            <w:vAlign w:val="center"/>
          </w:tcPr>
          <w:p w:rsidR="007034A2" w:rsidRDefault="00DE35B1">
            <w:pPr>
              <w:pStyle w:val="a8"/>
              <w:rPr>
                <w:sz w:val="21"/>
                <w:szCs w:val="21"/>
              </w:rPr>
            </w:pPr>
            <w:r>
              <w:rPr>
                <w:kern w:val="0"/>
                <w:sz w:val="21"/>
                <w:szCs w:val="21"/>
              </w:rPr>
              <w:t>0.078</w:t>
            </w:r>
          </w:p>
        </w:tc>
        <w:tc>
          <w:tcPr>
            <w:tcW w:w="587" w:type="pct"/>
            <w:vAlign w:val="center"/>
          </w:tcPr>
          <w:p w:rsidR="007034A2" w:rsidRDefault="00DE35B1">
            <w:pPr>
              <w:pStyle w:val="a8"/>
              <w:rPr>
                <w:sz w:val="21"/>
                <w:szCs w:val="21"/>
              </w:rPr>
            </w:pPr>
            <w:r>
              <w:rPr>
                <w:kern w:val="0"/>
                <w:sz w:val="21"/>
                <w:szCs w:val="21"/>
              </w:rPr>
              <w:t>0.088</w:t>
            </w:r>
          </w:p>
        </w:tc>
      </w:tr>
      <w:tr w:rsidR="007034A2">
        <w:trPr>
          <w:trHeight w:val="172"/>
          <w:jc w:val="center"/>
        </w:trPr>
        <w:tc>
          <w:tcPr>
            <w:tcW w:w="542" w:type="pct"/>
            <w:vMerge/>
            <w:vAlign w:val="center"/>
          </w:tcPr>
          <w:p w:rsidR="007034A2" w:rsidRDefault="007034A2">
            <w:pPr>
              <w:pStyle w:val="a8"/>
              <w:rPr>
                <w:sz w:val="21"/>
                <w:szCs w:val="21"/>
              </w:rPr>
            </w:pPr>
          </w:p>
        </w:tc>
        <w:tc>
          <w:tcPr>
            <w:tcW w:w="646" w:type="pct"/>
            <w:vMerge/>
            <w:vAlign w:val="center"/>
          </w:tcPr>
          <w:p w:rsidR="007034A2" w:rsidRDefault="007034A2">
            <w:pPr>
              <w:pStyle w:val="a8"/>
              <w:rPr>
                <w:sz w:val="21"/>
                <w:szCs w:val="21"/>
              </w:rPr>
            </w:pPr>
          </w:p>
        </w:tc>
        <w:tc>
          <w:tcPr>
            <w:tcW w:w="681" w:type="pct"/>
            <w:vAlign w:val="center"/>
          </w:tcPr>
          <w:p w:rsidR="007034A2" w:rsidRDefault="00DE35B1">
            <w:pPr>
              <w:pStyle w:val="a8"/>
              <w:rPr>
                <w:sz w:val="21"/>
                <w:szCs w:val="21"/>
              </w:rPr>
            </w:pPr>
            <w:r>
              <w:rPr>
                <w:rFonts w:hint="eastAsia"/>
                <w:sz w:val="21"/>
                <w:szCs w:val="21"/>
              </w:rPr>
              <w:t>臭气浓度</w:t>
            </w:r>
          </w:p>
          <w:p w:rsidR="007034A2" w:rsidRDefault="00DE35B1">
            <w:pPr>
              <w:pStyle w:val="a8"/>
              <w:rPr>
                <w:sz w:val="21"/>
                <w:szCs w:val="21"/>
              </w:rPr>
            </w:pPr>
            <w:r>
              <w:rPr>
                <w:rFonts w:hint="eastAsia"/>
                <w:sz w:val="21"/>
                <w:szCs w:val="21"/>
              </w:rPr>
              <w:t>(</w:t>
            </w:r>
            <w:r>
              <w:rPr>
                <w:rFonts w:hint="eastAsia"/>
                <w:sz w:val="21"/>
                <w:szCs w:val="21"/>
              </w:rPr>
              <w:t>无量纲</w:t>
            </w:r>
            <w:r>
              <w:rPr>
                <w:rFonts w:hint="eastAsia"/>
                <w:sz w:val="21"/>
                <w:szCs w:val="21"/>
              </w:rPr>
              <w:t>)</w:t>
            </w:r>
          </w:p>
        </w:tc>
        <w:tc>
          <w:tcPr>
            <w:tcW w:w="652" w:type="pct"/>
            <w:vAlign w:val="center"/>
          </w:tcPr>
          <w:p w:rsidR="007034A2" w:rsidRDefault="00DE35B1">
            <w:pPr>
              <w:pStyle w:val="a8"/>
              <w:rPr>
                <w:sz w:val="21"/>
                <w:szCs w:val="21"/>
              </w:rPr>
            </w:pPr>
            <w:r>
              <w:rPr>
                <w:sz w:val="21"/>
                <w:szCs w:val="21"/>
              </w:rPr>
              <w:t>&lt;10</w:t>
            </w:r>
          </w:p>
        </w:tc>
        <w:tc>
          <w:tcPr>
            <w:tcW w:w="652" w:type="pct"/>
            <w:vAlign w:val="center"/>
          </w:tcPr>
          <w:p w:rsidR="007034A2" w:rsidRDefault="00DE35B1">
            <w:pPr>
              <w:pStyle w:val="a8"/>
              <w:rPr>
                <w:sz w:val="21"/>
                <w:szCs w:val="21"/>
              </w:rPr>
            </w:pPr>
            <w:r>
              <w:rPr>
                <w:sz w:val="21"/>
                <w:szCs w:val="21"/>
              </w:rPr>
              <w:t>&lt;10</w:t>
            </w:r>
          </w:p>
        </w:tc>
        <w:tc>
          <w:tcPr>
            <w:tcW w:w="654" w:type="pct"/>
            <w:vAlign w:val="center"/>
          </w:tcPr>
          <w:p w:rsidR="007034A2" w:rsidRDefault="00DE35B1">
            <w:pPr>
              <w:pStyle w:val="a8"/>
              <w:rPr>
                <w:sz w:val="21"/>
                <w:szCs w:val="21"/>
              </w:rPr>
            </w:pPr>
            <w:r>
              <w:rPr>
                <w:sz w:val="21"/>
                <w:szCs w:val="21"/>
              </w:rPr>
              <w:t>&lt;10</w:t>
            </w:r>
          </w:p>
        </w:tc>
        <w:tc>
          <w:tcPr>
            <w:tcW w:w="586" w:type="pct"/>
            <w:vAlign w:val="center"/>
          </w:tcPr>
          <w:p w:rsidR="007034A2" w:rsidRDefault="00DE35B1">
            <w:pPr>
              <w:pStyle w:val="a8"/>
              <w:rPr>
                <w:sz w:val="21"/>
                <w:szCs w:val="21"/>
              </w:rPr>
            </w:pPr>
            <w:r>
              <w:rPr>
                <w:sz w:val="21"/>
                <w:szCs w:val="21"/>
              </w:rPr>
              <w:t>&lt;10</w:t>
            </w:r>
          </w:p>
        </w:tc>
        <w:tc>
          <w:tcPr>
            <w:tcW w:w="587" w:type="pct"/>
            <w:vAlign w:val="center"/>
          </w:tcPr>
          <w:p w:rsidR="007034A2" w:rsidRDefault="00DE35B1">
            <w:pPr>
              <w:pStyle w:val="a8"/>
              <w:rPr>
                <w:sz w:val="21"/>
                <w:szCs w:val="21"/>
              </w:rPr>
            </w:pPr>
            <w:r>
              <w:rPr>
                <w:sz w:val="21"/>
                <w:szCs w:val="21"/>
              </w:rPr>
              <w:t>&lt;10</w:t>
            </w:r>
          </w:p>
        </w:tc>
      </w:tr>
    </w:tbl>
    <w:p w:rsidR="007034A2" w:rsidRDefault="00DE35B1">
      <w:pPr>
        <w:spacing w:beforeLines="50" w:before="120"/>
        <w:ind w:firstLine="480"/>
      </w:pPr>
      <w:r>
        <w:rPr>
          <w:rFonts w:hint="eastAsia"/>
        </w:rPr>
        <w:t>（</w:t>
      </w:r>
      <w:r>
        <w:rPr>
          <w:rFonts w:hint="eastAsia"/>
        </w:rPr>
        <w:t>2</w:t>
      </w:r>
      <w:r>
        <w:rPr>
          <w:rFonts w:hint="eastAsia"/>
        </w:rPr>
        <w:t>）废气治理措施</w:t>
      </w:r>
    </w:p>
    <w:p w:rsidR="007034A2" w:rsidRDefault="00DE35B1">
      <w:pPr>
        <w:ind w:firstLine="480"/>
      </w:pPr>
      <w:r>
        <w:rPr>
          <w:rFonts w:hint="eastAsia"/>
        </w:rPr>
        <w:t>现有项目的污水处理设施位于医院临时停车场的空地下，采取地埋式，上加盖封闭措施，各地下构筑物通过检查井的缝隙进行通风，由于污水处理设施上方为停车场和道路，相对来说比较空旷</w:t>
      </w:r>
      <w:r>
        <w:t>，</w:t>
      </w:r>
      <w:r>
        <w:rPr>
          <w:rFonts w:hint="eastAsia"/>
        </w:rPr>
        <w:t>空气流通性比较好，在对项目现场进行踏勘时，现场没有闻到异味，同时根据</w:t>
      </w:r>
      <w:r>
        <w:rPr>
          <w:rFonts w:hint="eastAsia"/>
        </w:rPr>
        <w:t>2</w:t>
      </w:r>
      <w:r>
        <w:t>020</w:t>
      </w:r>
      <w:r>
        <w:rPr>
          <w:rFonts w:hint="eastAsia"/>
        </w:rPr>
        <w:t>年</w:t>
      </w:r>
      <w:r>
        <w:rPr>
          <w:rFonts w:hint="eastAsia"/>
        </w:rPr>
        <w:t>9</w:t>
      </w:r>
      <w:r>
        <w:rPr>
          <w:rFonts w:hint="eastAsia"/>
        </w:rPr>
        <w:t>月</w:t>
      </w:r>
      <w:r>
        <w:rPr>
          <w:rFonts w:hint="eastAsia"/>
        </w:rPr>
        <w:t>7</w:t>
      </w:r>
      <w:r>
        <w:rPr>
          <w:rFonts w:hint="eastAsia"/>
        </w:rPr>
        <w:t>日至</w:t>
      </w:r>
      <w:r>
        <w:rPr>
          <w:rFonts w:hint="eastAsia"/>
        </w:rPr>
        <w:t>2</w:t>
      </w:r>
      <w:r>
        <w:t>020</w:t>
      </w:r>
      <w:r>
        <w:rPr>
          <w:rFonts w:hint="eastAsia"/>
        </w:rPr>
        <w:t>年</w:t>
      </w:r>
      <w:r>
        <w:rPr>
          <w:rFonts w:hint="eastAsia"/>
        </w:rPr>
        <w:t>9</w:t>
      </w:r>
      <w:r>
        <w:rPr>
          <w:rFonts w:hint="eastAsia"/>
        </w:rPr>
        <w:t>月</w:t>
      </w:r>
      <w:r>
        <w:rPr>
          <w:rFonts w:hint="eastAsia"/>
        </w:rPr>
        <w:t>8</w:t>
      </w:r>
      <w:r>
        <w:rPr>
          <w:rFonts w:hint="eastAsia"/>
        </w:rPr>
        <w:t>日福建中检创信检测技术有限公司对福州台江医院进行检测的结果可知，无组织排放浓度达到《医疗机构水污染物排放标准》（</w:t>
      </w:r>
      <w:r>
        <w:rPr>
          <w:rFonts w:hint="eastAsia"/>
        </w:rPr>
        <w:t>GB18466-2005</w:t>
      </w:r>
      <w:r>
        <w:rPr>
          <w:rFonts w:hint="eastAsia"/>
        </w:rPr>
        <w:t>）表</w:t>
      </w:r>
      <w:r>
        <w:t>3</w:t>
      </w:r>
      <w:r>
        <w:rPr>
          <w:rFonts w:hint="eastAsia"/>
        </w:rPr>
        <w:t>中氨、硫化氢、臭气浓度排放标准；根据对目前污水站的实地勘察，可知，目前</w:t>
      </w:r>
      <w:proofErr w:type="gramStart"/>
      <w:r>
        <w:rPr>
          <w:rFonts w:hint="eastAsia"/>
        </w:rPr>
        <w:t>污水站紧挨着</w:t>
      </w:r>
      <w:proofErr w:type="gramEnd"/>
      <w:r>
        <w:rPr>
          <w:rFonts w:hint="eastAsia"/>
        </w:rPr>
        <w:t>门诊大楼，不能满足《医院污水处理设施设计规范》第</w:t>
      </w:r>
      <w:r>
        <w:rPr>
          <w:rFonts w:hint="eastAsia"/>
        </w:rPr>
        <w:t>8.0.2</w:t>
      </w:r>
      <w:r>
        <w:rPr>
          <w:rFonts w:hint="eastAsia"/>
        </w:rPr>
        <w:t>条规定：“医院污水处理站应独立设置，与病房居民区建筑物的距离不宜小于</w:t>
      </w:r>
      <w:r>
        <w:rPr>
          <w:rFonts w:hint="eastAsia"/>
        </w:rPr>
        <w:t>10 m</w:t>
      </w:r>
      <w:r>
        <w:rPr>
          <w:rFonts w:hint="eastAsia"/>
        </w:rPr>
        <w:t>”的规定。</w:t>
      </w:r>
    </w:p>
    <w:p w:rsidR="007034A2" w:rsidRDefault="00DE35B1">
      <w:pPr>
        <w:ind w:firstLine="480"/>
      </w:pPr>
      <w:r>
        <w:rPr>
          <w:rFonts w:hint="eastAsia"/>
        </w:rPr>
        <w:t>该医院食堂有</w:t>
      </w:r>
      <w:r>
        <w:rPr>
          <w:rFonts w:hint="eastAsia"/>
        </w:rPr>
        <w:t>2</w:t>
      </w:r>
      <w:r>
        <w:rPr>
          <w:rFonts w:hint="eastAsia"/>
        </w:rPr>
        <w:t>个灶台，厨房采用液化石油气为燃料，产生的油烟废气经净化处理后引至屋顶排放。厨房油烟排放符合《饮食业油烟排放标准》（</w:t>
      </w:r>
      <w:r>
        <w:rPr>
          <w:rFonts w:hint="eastAsia"/>
        </w:rPr>
        <w:t>GB18483-2001</w:t>
      </w:r>
      <w:r>
        <w:rPr>
          <w:rFonts w:hint="eastAsia"/>
        </w:rPr>
        <w:t>）的小型饮食单位排放标准即排放浓度为</w:t>
      </w:r>
      <w:r>
        <w:rPr>
          <w:rFonts w:hint="eastAsia"/>
        </w:rPr>
        <w:t>2.0 mg/m</w:t>
      </w:r>
      <w:r>
        <w:rPr>
          <w:rFonts w:hint="eastAsia"/>
          <w:vertAlign w:val="superscript"/>
        </w:rPr>
        <w:t>3</w:t>
      </w:r>
      <w:r>
        <w:rPr>
          <w:rFonts w:hint="eastAsia"/>
        </w:rPr>
        <w:t>。</w:t>
      </w:r>
    </w:p>
    <w:p w:rsidR="007034A2" w:rsidRDefault="00DE35B1">
      <w:pPr>
        <w:ind w:firstLine="480"/>
      </w:pPr>
      <w:r>
        <w:rPr>
          <w:rFonts w:hint="eastAsia"/>
        </w:rPr>
        <w:t>现有项目停车位有限，</w:t>
      </w:r>
      <w:r>
        <w:t>停车场少量汽车尾气</w:t>
      </w:r>
      <w:r>
        <w:rPr>
          <w:rFonts w:hint="eastAsia"/>
        </w:rPr>
        <w:t>与大气相通</w:t>
      </w:r>
      <w:r>
        <w:t>，</w:t>
      </w:r>
      <w:r>
        <w:rPr>
          <w:rFonts w:hint="eastAsia"/>
        </w:rPr>
        <w:t>易于扩散且</w:t>
      </w:r>
      <w:r>
        <w:t>污染物</w:t>
      </w:r>
      <w:r>
        <w:rPr>
          <w:rFonts w:hint="eastAsia"/>
        </w:rPr>
        <w:t>排放</w:t>
      </w:r>
      <w:r>
        <w:t>量</w:t>
      </w:r>
      <w:r>
        <w:rPr>
          <w:rFonts w:hint="eastAsia"/>
        </w:rPr>
        <w:t>相对较小</w:t>
      </w:r>
      <w:r>
        <w:t>，</w:t>
      </w:r>
      <w:r>
        <w:rPr>
          <w:rFonts w:hint="eastAsia"/>
        </w:rPr>
        <w:t>对周边环境影响较小</w:t>
      </w:r>
      <w:r>
        <w:t>。</w:t>
      </w:r>
    </w:p>
    <w:p w:rsidR="007034A2" w:rsidRDefault="00DE35B1">
      <w:pPr>
        <w:ind w:firstLine="480"/>
        <w:rPr>
          <w:highlight w:val="yellow"/>
        </w:rPr>
      </w:pPr>
      <w:r>
        <w:t>另有柴油发电机组（</w:t>
      </w:r>
      <w:r>
        <w:t>1</w:t>
      </w:r>
      <w:r>
        <w:t>台套）位于配电房。因柴油发电机使用频率很低，对环境影响</w:t>
      </w:r>
      <w:r>
        <w:rPr>
          <w:rFonts w:hint="eastAsia"/>
        </w:rPr>
        <w:t>相对较</w:t>
      </w:r>
      <w:r>
        <w:t>小。</w:t>
      </w:r>
    </w:p>
    <w:p w:rsidR="007034A2" w:rsidRDefault="00DE35B1">
      <w:pPr>
        <w:ind w:firstLine="480"/>
      </w:pPr>
      <w:r>
        <w:rPr>
          <w:rFonts w:hint="eastAsia"/>
        </w:rPr>
        <w:t>综上，现有项目废气达标排放。</w:t>
      </w:r>
    </w:p>
    <w:p w:rsidR="007034A2" w:rsidRDefault="00DE35B1">
      <w:pPr>
        <w:pStyle w:val="4"/>
        <w:spacing w:before="120"/>
      </w:pPr>
      <w:r>
        <w:t>4.1.5.3</w:t>
      </w:r>
      <w:r>
        <w:rPr>
          <w:rFonts w:hint="eastAsia"/>
        </w:rPr>
        <w:t>现有项目噪声排放及治理措施</w:t>
      </w:r>
    </w:p>
    <w:p w:rsidR="007034A2" w:rsidRDefault="00DE35B1">
      <w:pPr>
        <w:ind w:firstLine="480"/>
      </w:pPr>
      <w:r>
        <w:rPr>
          <w:rFonts w:hint="eastAsia"/>
        </w:rPr>
        <w:t>（</w:t>
      </w:r>
      <w:r>
        <w:t>1</w:t>
      </w:r>
      <w:r>
        <w:rPr>
          <w:rFonts w:hint="eastAsia"/>
        </w:rPr>
        <w:t>）噪声污染源</w:t>
      </w:r>
    </w:p>
    <w:p w:rsidR="007034A2" w:rsidRDefault="00DE35B1">
      <w:pPr>
        <w:ind w:firstLine="480"/>
        <w:rPr>
          <w:highlight w:val="yellow"/>
        </w:rPr>
      </w:pPr>
      <w:r>
        <w:rPr>
          <w:rFonts w:hint="eastAsia"/>
        </w:rPr>
        <w:lastRenderedPageBreak/>
        <w:t>院区对噪声敏感的区域入</w:t>
      </w:r>
      <w:r>
        <w:rPr>
          <w:rFonts w:hint="eastAsia"/>
        </w:rPr>
        <w:t>口有专人看护，人为控制进出这些区域的人数。对进出医院的车辆采取减速、禁鸣喇叭以减少噪声。现有项目所使用的医疗设备大多噪声源强小于</w:t>
      </w:r>
      <w:r>
        <w:rPr>
          <w:rFonts w:hint="eastAsia"/>
        </w:rPr>
        <w:t>6</w:t>
      </w:r>
      <w:r>
        <w:t>0</w:t>
      </w:r>
      <w:r>
        <w:rPr>
          <w:rFonts w:hint="eastAsia"/>
        </w:rPr>
        <w:t>d</w:t>
      </w:r>
      <w:r>
        <w:t>B</w:t>
      </w:r>
      <w:r>
        <w:rPr>
          <w:rFonts w:hint="eastAsia"/>
        </w:rPr>
        <w:t>（</w:t>
      </w:r>
      <w:r>
        <w:rPr>
          <w:rFonts w:hint="eastAsia"/>
        </w:rPr>
        <w:t>A</w:t>
      </w:r>
      <w:r>
        <w:rPr>
          <w:rFonts w:hint="eastAsia"/>
        </w:rPr>
        <w:t>），在室内封闭运行；污水处理设施为地埋式，处理设施运行时噪声较小。现有项目高噪声的设备很少，医院内部最大的噪声来自人群的社会噪声和停车场交通噪声。</w:t>
      </w:r>
    </w:p>
    <w:p w:rsidR="007034A2" w:rsidRDefault="00DE35B1">
      <w:pPr>
        <w:ind w:firstLine="480"/>
      </w:pPr>
      <w:r>
        <w:rPr>
          <w:rFonts w:hint="eastAsia"/>
        </w:rPr>
        <w:t>（</w:t>
      </w:r>
      <w:r>
        <w:rPr>
          <w:rFonts w:hint="eastAsia"/>
        </w:rPr>
        <w:t>2</w:t>
      </w:r>
      <w:r>
        <w:rPr>
          <w:rFonts w:hint="eastAsia"/>
        </w:rPr>
        <w:t>）噪声治理措施</w:t>
      </w:r>
    </w:p>
    <w:p w:rsidR="007034A2" w:rsidRDefault="00DE35B1">
      <w:pPr>
        <w:ind w:firstLine="480"/>
        <w:rPr>
          <w:highlight w:val="yellow"/>
        </w:rPr>
      </w:pPr>
      <w:r>
        <w:rPr>
          <w:rFonts w:hint="eastAsia"/>
        </w:rPr>
        <w:t>现有项目采取合理布局、基础减震、隔声屏障等降噪措施，同时企业加强噪声设备的维护管理，避免因不正常运行所导致的噪声增大。引用中</w:t>
      </w:r>
      <w:proofErr w:type="gramStart"/>
      <w:r>
        <w:rPr>
          <w:rFonts w:hint="eastAsia"/>
        </w:rPr>
        <w:t>检集团</w:t>
      </w:r>
      <w:proofErr w:type="gramEnd"/>
      <w:r>
        <w:rPr>
          <w:rFonts w:hint="eastAsia"/>
        </w:rPr>
        <w:t>福建创信检测公司检测报告中的厂界噪声监测结果，监测时主要噪声设备正常运转，企业正常生产，现有项目昼夜噪声满足</w:t>
      </w:r>
      <w:r>
        <w:t>《工业企业厂界环境噪声排放标准》（</w:t>
      </w:r>
      <w:r>
        <w:t>GB12348-2008</w:t>
      </w:r>
      <w:r>
        <w:t>）</w:t>
      </w:r>
      <w:r>
        <w:rPr>
          <w:rFonts w:hint="eastAsia"/>
        </w:rPr>
        <w:t>的</w:t>
      </w:r>
      <w:r>
        <w:rPr>
          <w:rFonts w:hint="eastAsia"/>
        </w:rPr>
        <w:t>2</w:t>
      </w:r>
      <w:r>
        <w:rPr>
          <w:rFonts w:hint="eastAsia"/>
        </w:rPr>
        <w:t>类标准，厂界西侧满足</w:t>
      </w:r>
      <w:r>
        <w:t>《工业企业厂界环境噪声排放标准》（</w:t>
      </w:r>
      <w:r>
        <w:t>GB12348-2008</w:t>
      </w:r>
      <w:r>
        <w:t>）</w:t>
      </w:r>
      <w:r>
        <w:rPr>
          <w:rFonts w:hint="eastAsia"/>
        </w:rPr>
        <w:t>的</w:t>
      </w:r>
      <w:r>
        <w:t>4</w:t>
      </w:r>
      <w:r>
        <w:rPr>
          <w:rFonts w:hint="eastAsia"/>
        </w:rPr>
        <w:t>类标准。详见下表</w:t>
      </w:r>
      <w:r>
        <w:rPr>
          <w:rFonts w:hint="eastAsia"/>
        </w:rPr>
        <w:t>4</w:t>
      </w:r>
      <w:r>
        <w:t>.1-5</w:t>
      </w:r>
      <w:r>
        <w:rPr>
          <w:rFonts w:hint="eastAsia"/>
        </w:rPr>
        <w:t>。</w:t>
      </w:r>
    </w:p>
    <w:p w:rsidR="007034A2" w:rsidRDefault="00DE35B1">
      <w:pPr>
        <w:pStyle w:val="CCW"/>
        <w:ind w:firstLine="480"/>
      </w:pPr>
      <w:r>
        <w:rPr>
          <w:rFonts w:hint="eastAsia"/>
        </w:rPr>
        <w:t>表</w:t>
      </w:r>
      <w:r>
        <w:t xml:space="preserve">4.1-5  </w:t>
      </w:r>
      <w:r>
        <w:rPr>
          <w:rFonts w:hint="eastAsia"/>
        </w:rPr>
        <w:t>现有项目昼夜噪声值</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53"/>
        <w:gridCol w:w="1395"/>
        <w:gridCol w:w="1394"/>
        <w:gridCol w:w="1982"/>
        <w:gridCol w:w="1984"/>
        <w:gridCol w:w="1394"/>
      </w:tblGrid>
      <w:tr w:rsidR="007034A2">
        <w:trPr>
          <w:trHeight w:val="340"/>
          <w:jc w:val="center"/>
        </w:trPr>
        <w:tc>
          <w:tcPr>
            <w:tcW w:w="474" w:type="pct"/>
            <w:vAlign w:val="center"/>
          </w:tcPr>
          <w:p w:rsidR="007034A2" w:rsidRDefault="00DE35B1">
            <w:pPr>
              <w:pStyle w:val="a8"/>
              <w:rPr>
                <w:sz w:val="21"/>
                <w:szCs w:val="21"/>
              </w:rPr>
            </w:pPr>
            <w:r>
              <w:rPr>
                <w:rFonts w:hint="eastAsia"/>
                <w:sz w:val="21"/>
                <w:szCs w:val="21"/>
              </w:rPr>
              <w:t>序号</w:t>
            </w:r>
          </w:p>
        </w:tc>
        <w:tc>
          <w:tcPr>
            <w:tcW w:w="775" w:type="pct"/>
            <w:vAlign w:val="center"/>
          </w:tcPr>
          <w:p w:rsidR="007034A2" w:rsidRDefault="00DE35B1">
            <w:pPr>
              <w:pStyle w:val="a8"/>
              <w:rPr>
                <w:sz w:val="21"/>
                <w:szCs w:val="21"/>
              </w:rPr>
            </w:pPr>
            <w:r>
              <w:rPr>
                <w:rFonts w:hint="eastAsia"/>
                <w:sz w:val="21"/>
                <w:szCs w:val="21"/>
              </w:rPr>
              <w:t>监测点</w:t>
            </w:r>
          </w:p>
        </w:tc>
        <w:tc>
          <w:tcPr>
            <w:tcW w:w="774" w:type="pct"/>
            <w:vAlign w:val="center"/>
          </w:tcPr>
          <w:p w:rsidR="007034A2" w:rsidRDefault="00DE35B1">
            <w:pPr>
              <w:pStyle w:val="a8"/>
              <w:rPr>
                <w:sz w:val="21"/>
                <w:szCs w:val="21"/>
              </w:rPr>
            </w:pPr>
            <w:r>
              <w:rPr>
                <w:rFonts w:hint="eastAsia"/>
                <w:sz w:val="21"/>
                <w:szCs w:val="21"/>
              </w:rPr>
              <w:t>监测时间</w:t>
            </w:r>
          </w:p>
        </w:tc>
        <w:tc>
          <w:tcPr>
            <w:tcW w:w="1101" w:type="pct"/>
            <w:vAlign w:val="center"/>
          </w:tcPr>
          <w:p w:rsidR="007034A2" w:rsidRDefault="00DE35B1">
            <w:pPr>
              <w:pStyle w:val="a8"/>
              <w:rPr>
                <w:sz w:val="21"/>
                <w:szCs w:val="21"/>
              </w:rPr>
            </w:pPr>
            <w:r>
              <w:rPr>
                <w:rFonts w:hint="eastAsia"/>
                <w:sz w:val="21"/>
                <w:szCs w:val="21"/>
              </w:rPr>
              <w:t>监测值</w:t>
            </w:r>
            <w:r>
              <w:rPr>
                <w:rFonts w:hint="eastAsia"/>
                <w:sz w:val="21"/>
                <w:szCs w:val="21"/>
              </w:rPr>
              <w:t>dB</w:t>
            </w:r>
            <w:r>
              <w:rPr>
                <w:rFonts w:hint="eastAsia"/>
                <w:sz w:val="21"/>
                <w:szCs w:val="21"/>
              </w:rPr>
              <w:t>（</w:t>
            </w:r>
            <w:r>
              <w:rPr>
                <w:rFonts w:hint="eastAsia"/>
                <w:sz w:val="21"/>
                <w:szCs w:val="21"/>
              </w:rPr>
              <w:t>A</w:t>
            </w:r>
            <w:r>
              <w:rPr>
                <w:rFonts w:hint="eastAsia"/>
                <w:sz w:val="21"/>
                <w:szCs w:val="21"/>
              </w:rPr>
              <w:t>）</w:t>
            </w:r>
          </w:p>
        </w:tc>
        <w:tc>
          <w:tcPr>
            <w:tcW w:w="1102" w:type="pct"/>
            <w:vAlign w:val="center"/>
          </w:tcPr>
          <w:p w:rsidR="007034A2" w:rsidRDefault="00DE35B1">
            <w:pPr>
              <w:pStyle w:val="a8"/>
              <w:rPr>
                <w:sz w:val="21"/>
                <w:szCs w:val="21"/>
              </w:rPr>
            </w:pPr>
            <w:r>
              <w:rPr>
                <w:rFonts w:hint="eastAsia"/>
                <w:sz w:val="21"/>
                <w:szCs w:val="21"/>
              </w:rPr>
              <w:t>标准限值</w:t>
            </w:r>
            <w:r>
              <w:rPr>
                <w:rFonts w:hint="eastAsia"/>
                <w:sz w:val="21"/>
                <w:szCs w:val="21"/>
              </w:rPr>
              <w:t>dB</w:t>
            </w:r>
            <w:r>
              <w:rPr>
                <w:rFonts w:hint="eastAsia"/>
                <w:sz w:val="21"/>
                <w:szCs w:val="21"/>
              </w:rPr>
              <w:t>（</w:t>
            </w:r>
            <w:r>
              <w:rPr>
                <w:rFonts w:hint="eastAsia"/>
                <w:sz w:val="21"/>
                <w:szCs w:val="21"/>
              </w:rPr>
              <w:t>A</w:t>
            </w:r>
            <w:r>
              <w:rPr>
                <w:rFonts w:hint="eastAsia"/>
                <w:sz w:val="21"/>
                <w:szCs w:val="21"/>
              </w:rPr>
              <w:t>）</w:t>
            </w:r>
          </w:p>
        </w:tc>
        <w:tc>
          <w:tcPr>
            <w:tcW w:w="774" w:type="pct"/>
            <w:vAlign w:val="center"/>
          </w:tcPr>
          <w:p w:rsidR="007034A2" w:rsidRDefault="00DE35B1">
            <w:pPr>
              <w:pStyle w:val="a8"/>
              <w:rPr>
                <w:sz w:val="21"/>
                <w:szCs w:val="21"/>
              </w:rPr>
            </w:pPr>
            <w:r>
              <w:rPr>
                <w:rFonts w:hint="eastAsia"/>
                <w:sz w:val="21"/>
                <w:szCs w:val="21"/>
              </w:rPr>
              <w:t>达标情况</w:t>
            </w:r>
          </w:p>
        </w:tc>
      </w:tr>
      <w:tr w:rsidR="007034A2">
        <w:trPr>
          <w:trHeight w:val="340"/>
          <w:jc w:val="center"/>
        </w:trPr>
        <w:tc>
          <w:tcPr>
            <w:tcW w:w="474" w:type="pct"/>
            <w:vMerge w:val="restart"/>
            <w:vAlign w:val="center"/>
          </w:tcPr>
          <w:p w:rsidR="007034A2" w:rsidRDefault="00DE35B1">
            <w:pPr>
              <w:pStyle w:val="a8"/>
              <w:rPr>
                <w:sz w:val="21"/>
                <w:szCs w:val="21"/>
              </w:rPr>
            </w:pPr>
            <w:r>
              <w:rPr>
                <w:rFonts w:hint="eastAsia"/>
                <w:sz w:val="21"/>
                <w:szCs w:val="21"/>
              </w:rPr>
              <w:t>1</w:t>
            </w:r>
          </w:p>
        </w:tc>
        <w:tc>
          <w:tcPr>
            <w:tcW w:w="775" w:type="pct"/>
            <w:vMerge w:val="restart"/>
            <w:vAlign w:val="center"/>
          </w:tcPr>
          <w:p w:rsidR="007034A2" w:rsidRDefault="00DE35B1">
            <w:pPr>
              <w:pStyle w:val="a8"/>
              <w:rPr>
                <w:sz w:val="21"/>
                <w:szCs w:val="21"/>
              </w:rPr>
            </w:pPr>
            <w:r>
              <w:rPr>
                <w:rFonts w:hint="eastAsia"/>
                <w:sz w:val="21"/>
                <w:szCs w:val="21"/>
              </w:rPr>
              <w:t>西侧</w:t>
            </w:r>
          </w:p>
        </w:tc>
        <w:tc>
          <w:tcPr>
            <w:tcW w:w="774" w:type="pct"/>
            <w:vAlign w:val="center"/>
          </w:tcPr>
          <w:p w:rsidR="007034A2" w:rsidRDefault="00DE35B1">
            <w:pPr>
              <w:pStyle w:val="a8"/>
              <w:rPr>
                <w:sz w:val="21"/>
                <w:szCs w:val="21"/>
              </w:rPr>
            </w:pPr>
            <w:r>
              <w:rPr>
                <w:rFonts w:hint="eastAsia"/>
                <w:sz w:val="21"/>
                <w:szCs w:val="21"/>
              </w:rPr>
              <w:t>昼间</w:t>
            </w:r>
          </w:p>
        </w:tc>
        <w:tc>
          <w:tcPr>
            <w:tcW w:w="1101" w:type="pct"/>
            <w:vAlign w:val="center"/>
          </w:tcPr>
          <w:p w:rsidR="007034A2" w:rsidRDefault="00DE35B1">
            <w:pPr>
              <w:pStyle w:val="a8"/>
              <w:rPr>
                <w:sz w:val="21"/>
                <w:szCs w:val="21"/>
              </w:rPr>
            </w:pPr>
            <w:r>
              <w:rPr>
                <w:sz w:val="21"/>
                <w:szCs w:val="21"/>
              </w:rPr>
              <w:t>68</w:t>
            </w:r>
          </w:p>
        </w:tc>
        <w:tc>
          <w:tcPr>
            <w:tcW w:w="1102" w:type="pct"/>
            <w:vAlign w:val="center"/>
          </w:tcPr>
          <w:p w:rsidR="007034A2" w:rsidRDefault="00DE35B1">
            <w:pPr>
              <w:pStyle w:val="a8"/>
              <w:rPr>
                <w:sz w:val="21"/>
                <w:szCs w:val="21"/>
              </w:rPr>
            </w:pPr>
            <w:r>
              <w:rPr>
                <w:sz w:val="21"/>
                <w:szCs w:val="21"/>
              </w:rPr>
              <w:t>70</w:t>
            </w:r>
          </w:p>
        </w:tc>
        <w:tc>
          <w:tcPr>
            <w:tcW w:w="774" w:type="pct"/>
            <w:vMerge w:val="restart"/>
            <w:vAlign w:val="center"/>
          </w:tcPr>
          <w:p w:rsidR="007034A2" w:rsidRDefault="00DE35B1">
            <w:pPr>
              <w:pStyle w:val="a8"/>
              <w:rPr>
                <w:sz w:val="21"/>
                <w:szCs w:val="21"/>
                <w:highlight w:val="yellow"/>
              </w:rPr>
            </w:pPr>
            <w:r>
              <w:rPr>
                <w:rFonts w:hint="eastAsia"/>
                <w:sz w:val="21"/>
                <w:szCs w:val="21"/>
              </w:rPr>
              <w:t>达标</w:t>
            </w:r>
          </w:p>
        </w:tc>
      </w:tr>
      <w:tr w:rsidR="007034A2">
        <w:trPr>
          <w:trHeight w:val="340"/>
          <w:jc w:val="center"/>
        </w:trPr>
        <w:tc>
          <w:tcPr>
            <w:tcW w:w="474" w:type="pct"/>
            <w:vMerge/>
            <w:vAlign w:val="center"/>
          </w:tcPr>
          <w:p w:rsidR="007034A2" w:rsidRDefault="007034A2">
            <w:pPr>
              <w:pStyle w:val="a8"/>
              <w:rPr>
                <w:sz w:val="21"/>
                <w:szCs w:val="21"/>
              </w:rPr>
            </w:pPr>
          </w:p>
        </w:tc>
        <w:tc>
          <w:tcPr>
            <w:tcW w:w="775" w:type="pct"/>
            <w:vMerge/>
            <w:vAlign w:val="center"/>
          </w:tcPr>
          <w:p w:rsidR="007034A2" w:rsidRDefault="007034A2">
            <w:pPr>
              <w:pStyle w:val="a8"/>
              <w:rPr>
                <w:sz w:val="21"/>
                <w:szCs w:val="21"/>
              </w:rPr>
            </w:pPr>
          </w:p>
        </w:tc>
        <w:tc>
          <w:tcPr>
            <w:tcW w:w="774" w:type="pct"/>
            <w:vAlign w:val="center"/>
          </w:tcPr>
          <w:p w:rsidR="007034A2" w:rsidRDefault="00DE35B1">
            <w:pPr>
              <w:pStyle w:val="a8"/>
              <w:rPr>
                <w:sz w:val="21"/>
                <w:szCs w:val="21"/>
              </w:rPr>
            </w:pPr>
            <w:r>
              <w:rPr>
                <w:rFonts w:hint="eastAsia"/>
                <w:sz w:val="21"/>
                <w:szCs w:val="21"/>
              </w:rPr>
              <w:t>夜间</w:t>
            </w:r>
          </w:p>
        </w:tc>
        <w:tc>
          <w:tcPr>
            <w:tcW w:w="1101" w:type="pct"/>
            <w:vAlign w:val="center"/>
          </w:tcPr>
          <w:p w:rsidR="007034A2" w:rsidRDefault="00DE35B1">
            <w:pPr>
              <w:pStyle w:val="a8"/>
              <w:rPr>
                <w:sz w:val="21"/>
                <w:szCs w:val="21"/>
              </w:rPr>
            </w:pPr>
            <w:r>
              <w:rPr>
                <w:sz w:val="21"/>
                <w:szCs w:val="21"/>
              </w:rPr>
              <w:t>53</w:t>
            </w:r>
          </w:p>
        </w:tc>
        <w:tc>
          <w:tcPr>
            <w:tcW w:w="1102" w:type="pct"/>
            <w:vAlign w:val="center"/>
          </w:tcPr>
          <w:p w:rsidR="007034A2" w:rsidRDefault="00DE35B1">
            <w:pPr>
              <w:pStyle w:val="a8"/>
              <w:rPr>
                <w:sz w:val="21"/>
                <w:szCs w:val="21"/>
              </w:rPr>
            </w:pPr>
            <w:r>
              <w:rPr>
                <w:sz w:val="21"/>
                <w:szCs w:val="21"/>
              </w:rPr>
              <w:t>55</w:t>
            </w:r>
          </w:p>
        </w:tc>
        <w:tc>
          <w:tcPr>
            <w:tcW w:w="774" w:type="pct"/>
            <w:vMerge/>
            <w:vAlign w:val="center"/>
          </w:tcPr>
          <w:p w:rsidR="007034A2" w:rsidRDefault="007034A2">
            <w:pPr>
              <w:pStyle w:val="a8"/>
              <w:rPr>
                <w:sz w:val="21"/>
                <w:szCs w:val="21"/>
                <w:highlight w:val="yellow"/>
              </w:rPr>
            </w:pPr>
          </w:p>
        </w:tc>
      </w:tr>
      <w:tr w:rsidR="007034A2">
        <w:trPr>
          <w:trHeight w:val="340"/>
          <w:jc w:val="center"/>
        </w:trPr>
        <w:tc>
          <w:tcPr>
            <w:tcW w:w="474" w:type="pct"/>
            <w:vMerge w:val="restart"/>
            <w:vAlign w:val="center"/>
          </w:tcPr>
          <w:p w:rsidR="007034A2" w:rsidRDefault="00DE35B1">
            <w:pPr>
              <w:pStyle w:val="a8"/>
              <w:rPr>
                <w:sz w:val="21"/>
                <w:szCs w:val="21"/>
              </w:rPr>
            </w:pPr>
            <w:r>
              <w:rPr>
                <w:sz w:val="21"/>
                <w:szCs w:val="21"/>
              </w:rPr>
              <w:t>2</w:t>
            </w:r>
          </w:p>
        </w:tc>
        <w:tc>
          <w:tcPr>
            <w:tcW w:w="775" w:type="pct"/>
            <w:vMerge w:val="restart"/>
            <w:vAlign w:val="center"/>
          </w:tcPr>
          <w:p w:rsidR="007034A2" w:rsidRDefault="00DE35B1">
            <w:pPr>
              <w:pStyle w:val="a8"/>
              <w:rPr>
                <w:sz w:val="21"/>
                <w:szCs w:val="21"/>
              </w:rPr>
            </w:pPr>
            <w:r>
              <w:rPr>
                <w:rFonts w:hint="eastAsia"/>
                <w:sz w:val="21"/>
                <w:szCs w:val="21"/>
              </w:rPr>
              <w:t>南侧</w:t>
            </w:r>
          </w:p>
        </w:tc>
        <w:tc>
          <w:tcPr>
            <w:tcW w:w="774" w:type="pct"/>
            <w:vAlign w:val="center"/>
          </w:tcPr>
          <w:p w:rsidR="007034A2" w:rsidRDefault="00DE35B1">
            <w:pPr>
              <w:pStyle w:val="a8"/>
              <w:rPr>
                <w:sz w:val="21"/>
                <w:szCs w:val="21"/>
              </w:rPr>
            </w:pPr>
            <w:r>
              <w:rPr>
                <w:rFonts w:hint="eastAsia"/>
                <w:sz w:val="21"/>
                <w:szCs w:val="21"/>
              </w:rPr>
              <w:t>昼间</w:t>
            </w:r>
          </w:p>
        </w:tc>
        <w:tc>
          <w:tcPr>
            <w:tcW w:w="1101" w:type="pct"/>
            <w:vAlign w:val="center"/>
          </w:tcPr>
          <w:p w:rsidR="007034A2" w:rsidRDefault="00DE35B1">
            <w:pPr>
              <w:pStyle w:val="a8"/>
              <w:rPr>
                <w:sz w:val="21"/>
                <w:szCs w:val="21"/>
              </w:rPr>
            </w:pPr>
            <w:r>
              <w:rPr>
                <w:sz w:val="21"/>
                <w:szCs w:val="21"/>
              </w:rPr>
              <w:t>56</w:t>
            </w:r>
          </w:p>
        </w:tc>
        <w:tc>
          <w:tcPr>
            <w:tcW w:w="1102" w:type="pct"/>
            <w:vAlign w:val="center"/>
          </w:tcPr>
          <w:p w:rsidR="007034A2" w:rsidRDefault="00DE35B1">
            <w:pPr>
              <w:pStyle w:val="a8"/>
              <w:rPr>
                <w:sz w:val="21"/>
                <w:szCs w:val="21"/>
              </w:rPr>
            </w:pPr>
            <w:r>
              <w:rPr>
                <w:rFonts w:hint="eastAsia"/>
                <w:sz w:val="21"/>
                <w:szCs w:val="21"/>
              </w:rPr>
              <w:t>60</w:t>
            </w:r>
          </w:p>
        </w:tc>
        <w:tc>
          <w:tcPr>
            <w:tcW w:w="774" w:type="pct"/>
            <w:vMerge/>
            <w:vAlign w:val="center"/>
          </w:tcPr>
          <w:p w:rsidR="007034A2" w:rsidRDefault="007034A2">
            <w:pPr>
              <w:pStyle w:val="a8"/>
              <w:rPr>
                <w:sz w:val="21"/>
                <w:szCs w:val="21"/>
                <w:highlight w:val="yellow"/>
              </w:rPr>
            </w:pPr>
          </w:p>
        </w:tc>
      </w:tr>
      <w:tr w:rsidR="007034A2">
        <w:trPr>
          <w:trHeight w:val="340"/>
          <w:jc w:val="center"/>
        </w:trPr>
        <w:tc>
          <w:tcPr>
            <w:tcW w:w="474" w:type="pct"/>
            <w:vMerge/>
            <w:vAlign w:val="center"/>
          </w:tcPr>
          <w:p w:rsidR="007034A2" w:rsidRDefault="007034A2">
            <w:pPr>
              <w:pStyle w:val="a8"/>
              <w:rPr>
                <w:sz w:val="21"/>
                <w:szCs w:val="21"/>
              </w:rPr>
            </w:pPr>
          </w:p>
        </w:tc>
        <w:tc>
          <w:tcPr>
            <w:tcW w:w="775" w:type="pct"/>
            <w:vMerge/>
            <w:vAlign w:val="center"/>
          </w:tcPr>
          <w:p w:rsidR="007034A2" w:rsidRDefault="007034A2">
            <w:pPr>
              <w:pStyle w:val="a8"/>
              <w:rPr>
                <w:sz w:val="21"/>
                <w:szCs w:val="21"/>
              </w:rPr>
            </w:pPr>
          </w:p>
        </w:tc>
        <w:tc>
          <w:tcPr>
            <w:tcW w:w="774" w:type="pct"/>
            <w:vAlign w:val="center"/>
          </w:tcPr>
          <w:p w:rsidR="007034A2" w:rsidRDefault="00DE35B1">
            <w:pPr>
              <w:pStyle w:val="a8"/>
              <w:rPr>
                <w:sz w:val="21"/>
                <w:szCs w:val="21"/>
              </w:rPr>
            </w:pPr>
            <w:r>
              <w:rPr>
                <w:rFonts w:hint="eastAsia"/>
                <w:sz w:val="21"/>
                <w:szCs w:val="21"/>
              </w:rPr>
              <w:t>夜间</w:t>
            </w:r>
          </w:p>
        </w:tc>
        <w:tc>
          <w:tcPr>
            <w:tcW w:w="1101" w:type="pct"/>
            <w:vAlign w:val="center"/>
          </w:tcPr>
          <w:p w:rsidR="007034A2" w:rsidRDefault="00DE35B1">
            <w:pPr>
              <w:pStyle w:val="a8"/>
              <w:rPr>
                <w:sz w:val="21"/>
                <w:szCs w:val="21"/>
              </w:rPr>
            </w:pPr>
            <w:r>
              <w:rPr>
                <w:sz w:val="21"/>
                <w:szCs w:val="21"/>
              </w:rPr>
              <w:t>47</w:t>
            </w:r>
          </w:p>
        </w:tc>
        <w:tc>
          <w:tcPr>
            <w:tcW w:w="1102" w:type="pct"/>
            <w:vAlign w:val="center"/>
          </w:tcPr>
          <w:p w:rsidR="007034A2" w:rsidRDefault="00DE35B1">
            <w:pPr>
              <w:pStyle w:val="a8"/>
              <w:rPr>
                <w:sz w:val="21"/>
                <w:szCs w:val="21"/>
              </w:rPr>
            </w:pPr>
            <w:r>
              <w:rPr>
                <w:rFonts w:hint="eastAsia"/>
                <w:sz w:val="21"/>
                <w:szCs w:val="21"/>
              </w:rPr>
              <w:t>50</w:t>
            </w:r>
          </w:p>
        </w:tc>
        <w:tc>
          <w:tcPr>
            <w:tcW w:w="774" w:type="pct"/>
            <w:vMerge/>
            <w:vAlign w:val="center"/>
          </w:tcPr>
          <w:p w:rsidR="007034A2" w:rsidRDefault="007034A2">
            <w:pPr>
              <w:pStyle w:val="a8"/>
              <w:rPr>
                <w:sz w:val="21"/>
                <w:szCs w:val="21"/>
                <w:highlight w:val="yellow"/>
              </w:rPr>
            </w:pPr>
          </w:p>
        </w:tc>
      </w:tr>
      <w:tr w:rsidR="007034A2">
        <w:trPr>
          <w:trHeight w:val="340"/>
          <w:jc w:val="center"/>
        </w:trPr>
        <w:tc>
          <w:tcPr>
            <w:tcW w:w="474" w:type="pct"/>
            <w:vMerge w:val="restart"/>
            <w:vAlign w:val="center"/>
          </w:tcPr>
          <w:p w:rsidR="007034A2" w:rsidRDefault="00DE35B1">
            <w:pPr>
              <w:pStyle w:val="a8"/>
              <w:rPr>
                <w:sz w:val="21"/>
                <w:szCs w:val="21"/>
              </w:rPr>
            </w:pPr>
            <w:r>
              <w:rPr>
                <w:sz w:val="21"/>
                <w:szCs w:val="21"/>
              </w:rPr>
              <w:t>3</w:t>
            </w:r>
          </w:p>
        </w:tc>
        <w:tc>
          <w:tcPr>
            <w:tcW w:w="775" w:type="pct"/>
            <w:vMerge w:val="restart"/>
            <w:vAlign w:val="center"/>
          </w:tcPr>
          <w:p w:rsidR="007034A2" w:rsidRDefault="00DE35B1">
            <w:pPr>
              <w:pStyle w:val="a8"/>
              <w:rPr>
                <w:sz w:val="21"/>
                <w:szCs w:val="21"/>
              </w:rPr>
            </w:pPr>
            <w:r>
              <w:rPr>
                <w:rFonts w:hint="eastAsia"/>
                <w:sz w:val="21"/>
                <w:szCs w:val="21"/>
              </w:rPr>
              <w:t>东侧</w:t>
            </w:r>
          </w:p>
        </w:tc>
        <w:tc>
          <w:tcPr>
            <w:tcW w:w="774" w:type="pct"/>
            <w:vAlign w:val="center"/>
          </w:tcPr>
          <w:p w:rsidR="007034A2" w:rsidRDefault="00DE35B1">
            <w:pPr>
              <w:pStyle w:val="a8"/>
              <w:rPr>
                <w:sz w:val="21"/>
                <w:szCs w:val="21"/>
              </w:rPr>
            </w:pPr>
            <w:r>
              <w:rPr>
                <w:rFonts w:hint="eastAsia"/>
                <w:sz w:val="21"/>
                <w:szCs w:val="21"/>
              </w:rPr>
              <w:t>昼间</w:t>
            </w:r>
          </w:p>
        </w:tc>
        <w:tc>
          <w:tcPr>
            <w:tcW w:w="1101" w:type="pct"/>
            <w:vAlign w:val="center"/>
          </w:tcPr>
          <w:p w:rsidR="007034A2" w:rsidRDefault="00DE35B1">
            <w:pPr>
              <w:pStyle w:val="a8"/>
              <w:rPr>
                <w:sz w:val="21"/>
                <w:szCs w:val="21"/>
              </w:rPr>
            </w:pPr>
            <w:r>
              <w:rPr>
                <w:sz w:val="21"/>
                <w:szCs w:val="21"/>
              </w:rPr>
              <w:t>57</w:t>
            </w:r>
          </w:p>
        </w:tc>
        <w:tc>
          <w:tcPr>
            <w:tcW w:w="1102" w:type="pct"/>
            <w:vAlign w:val="center"/>
          </w:tcPr>
          <w:p w:rsidR="007034A2" w:rsidRDefault="00DE35B1">
            <w:pPr>
              <w:pStyle w:val="a8"/>
              <w:rPr>
                <w:sz w:val="21"/>
                <w:szCs w:val="21"/>
              </w:rPr>
            </w:pPr>
            <w:r>
              <w:rPr>
                <w:rFonts w:hint="eastAsia"/>
                <w:sz w:val="21"/>
                <w:szCs w:val="21"/>
              </w:rPr>
              <w:t>60</w:t>
            </w:r>
          </w:p>
        </w:tc>
        <w:tc>
          <w:tcPr>
            <w:tcW w:w="774" w:type="pct"/>
            <w:vMerge/>
            <w:vAlign w:val="center"/>
          </w:tcPr>
          <w:p w:rsidR="007034A2" w:rsidRDefault="007034A2">
            <w:pPr>
              <w:pStyle w:val="a8"/>
              <w:rPr>
                <w:sz w:val="21"/>
                <w:szCs w:val="21"/>
                <w:highlight w:val="yellow"/>
              </w:rPr>
            </w:pPr>
          </w:p>
        </w:tc>
      </w:tr>
      <w:tr w:rsidR="007034A2">
        <w:trPr>
          <w:trHeight w:val="340"/>
          <w:jc w:val="center"/>
        </w:trPr>
        <w:tc>
          <w:tcPr>
            <w:tcW w:w="474" w:type="pct"/>
            <w:vMerge/>
            <w:vAlign w:val="center"/>
          </w:tcPr>
          <w:p w:rsidR="007034A2" w:rsidRDefault="007034A2">
            <w:pPr>
              <w:pStyle w:val="a8"/>
              <w:rPr>
                <w:sz w:val="21"/>
                <w:szCs w:val="21"/>
              </w:rPr>
            </w:pPr>
          </w:p>
        </w:tc>
        <w:tc>
          <w:tcPr>
            <w:tcW w:w="775" w:type="pct"/>
            <w:vMerge/>
            <w:vAlign w:val="center"/>
          </w:tcPr>
          <w:p w:rsidR="007034A2" w:rsidRDefault="007034A2">
            <w:pPr>
              <w:pStyle w:val="a8"/>
              <w:rPr>
                <w:sz w:val="21"/>
                <w:szCs w:val="21"/>
              </w:rPr>
            </w:pPr>
          </w:p>
        </w:tc>
        <w:tc>
          <w:tcPr>
            <w:tcW w:w="774" w:type="pct"/>
            <w:vAlign w:val="center"/>
          </w:tcPr>
          <w:p w:rsidR="007034A2" w:rsidRDefault="00DE35B1">
            <w:pPr>
              <w:pStyle w:val="a8"/>
              <w:rPr>
                <w:sz w:val="21"/>
                <w:szCs w:val="21"/>
              </w:rPr>
            </w:pPr>
            <w:r>
              <w:rPr>
                <w:rFonts w:hint="eastAsia"/>
                <w:sz w:val="21"/>
                <w:szCs w:val="21"/>
              </w:rPr>
              <w:t>夜间</w:t>
            </w:r>
          </w:p>
        </w:tc>
        <w:tc>
          <w:tcPr>
            <w:tcW w:w="1101" w:type="pct"/>
            <w:vAlign w:val="center"/>
          </w:tcPr>
          <w:p w:rsidR="007034A2" w:rsidRDefault="00DE35B1">
            <w:pPr>
              <w:pStyle w:val="a8"/>
              <w:rPr>
                <w:sz w:val="21"/>
                <w:szCs w:val="21"/>
              </w:rPr>
            </w:pPr>
            <w:r>
              <w:rPr>
                <w:sz w:val="21"/>
                <w:szCs w:val="21"/>
              </w:rPr>
              <w:t>48</w:t>
            </w:r>
          </w:p>
        </w:tc>
        <w:tc>
          <w:tcPr>
            <w:tcW w:w="1102" w:type="pct"/>
            <w:vAlign w:val="center"/>
          </w:tcPr>
          <w:p w:rsidR="007034A2" w:rsidRDefault="00DE35B1">
            <w:pPr>
              <w:pStyle w:val="a8"/>
              <w:rPr>
                <w:sz w:val="21"/>
                <w:szCs w:val="21"/>
              </w:rPr>
            </w:pPr>
            <w:r>
              <w:rPr>
                <w:rFonts w:hint="eastAsia"/>
                <w:sz w:val="21"/>
                <w:szCs w:val="21"/>
              </w:rPr>
              <w:t>50</w:t>
            </w:r>
          </w:p>
        </w:tc>
        <w:tc>
          <w:tcPr>
            <w:tcW w:w="774" w:type="pct"/>
            <w:vMerge/>
            <w:vAlign w:val="center"/>
          </w:tcPr>
          <w:p w:rsidR="007034A2" w:rsidRDefault="007034A2">
            <w:pPr>
              <w:pStyle w:val="a8"/>
              <w:rPr>
                <w:sz w:val="21"/>
                <w:szCs w:val="21"/>
                <w:highlight w:val="yellow"/>
              </w:rPr>
            </w:pPr>
          </w:p>
        </w:tc>
      </w:tr>
      <w:tr w:rsidR="007034A2">
        <w:trPr>
          <w:trHeight w:val="340"/>
          <w:jc w:val="center"/>
        </w:trPr>
        <w:tc>
          <w:tcPr>
            <w:tcW w:w="474" w:type="pct"/>
            <w:vMerge w:val="restart"/>
            <w:vAlign w:val="center"/>
          </w:tcPr>
          <w:p w:rsidR="007034A2" w:rsidRDefault="00DE35B1">
            <w:pPr>
              <w:pStyle w:val="a8"/>
              <w:rPr>
                <w:sz w:val="21"/>
                <w:szCs w:val="21"/>
              </w:rPr>
            </w:pPr>
            <w:r>
              <w:rPr>
                <w:sz w:val="21"/>
                <w:szCs w:val="21"/>
              </w:rPr>
              <w:t>4</w:t>
            </w:r>
          </w:p>
        </w:tc>
        <w:tc>
          <w:tcPr>
            <w:tcW w:w="775" w:type="pct"/>
            <w:vMerge w:val="restart"/>
            <w:vAlign w:val="center"/>
          </w:tcPr>
          <w:p w:rsidR="007034A2" w:rsidRDefault="00DE35B1">
            <w:pPr>
              <w:pStyle w:val="a8"/>
              <w:rPr>
                <w:sz w:val="21"/>
                <w:szCs w:val="21"/>
              </w:rPr>
            </w:pPr>
            <w:r>
              <w:rPr>
                <w:rFonts w:hint="eastAsia"/>
                <w:sz w:val="21"/>
                <w:szCs w:val="21"/>
              </w:rPr>
              <w:t>北侧</w:t>
            </w:r>
          </w:p>
        </w:tc>
        <w:tc>
          <w:tcPr>
            <w:tcW w:w="774" w:type="pct"/>
            <w:vAlign w:val="center"/>
          </w:tcPr>
          <w:p w:rsidR="007034A2" w:rsidRDefault="00DE35B1">
            <w:pPr>
              <w:pStyle w:val="a8"/>
              <w:rPr>
                <w:sz w:val="21"/>
                <w:szCs w:val="21"/>
              </w:rPr>
            </w:pPr>
            <w:r>
              <w:rPr>
                <w:rFonts w:hint="eastAsia"/>
                <w:sz w:val="21"/>
                <w:szCs w:val="21"/>
              </w:rPr>
              <w:t>昼间</w:t>
            </w:r>
          </w:p>
        </w:tc>
        <w:tc>
          <w:tcPr>
            <w:tcW w:w="1101" w:type="pct"/>
            <w:vAlign w:val="center"/>
          </w:tcPr>
          <w:p w:rsidR="007034A2" w:rsidRDefault="00DE35B1">
            <w:pPr>
              <w:pStyle w:val="a8"/>
              <w:rPr>
                <w:sz w:val="21"/>
                <w:szCs w:val="21"/>
              </w:rPr>
            </w:pPr>
            <w:r>
              <w:rPr>
                <w:sz w:val="21"/>
                <w:szCs w:val="21"/>
              </w:rPr>
              <w:t>55</w:t>
            </w:r>
          </w:p>
        </w:tc>
        <w:tc>
          <w:tcPr>
            <w:tcW w:w="1102" w:type="pct"/>
            <w:vAlign w:val="center"/>
          </w:tcPr>
          <w:p w:rsidR="007034A2" w:rsidRDefault="00DE35B1">
            <w:pPr>
              <w:pStyle w:val="a8"/>
              <w:rPr>
                <w:sz w:val="21"/>
                <w:szCs w:val="21"/>
              </w:rPr>
            </w:pPr>
            <w:r>
              <w:rPr>
                <w:rFonts w:hint="eastAsia"/>
                <w:sz w:val="21"/>
                <w:szCs w:val="21"/>
              </w:rPr>
              <w:t>60</w:t>
            </w:r>
          </w:p>
        </w:tc>
        <w:tc>
          <w:tcPr>
            <w:tcW w:w="774" w:type="pct"/>
            <w:vMerge/>
            <w:vAlign w:val="center"/>
          </w:tcPr>
          <w:p w:rsidR="007034A2" w:rsidRDefault="007034A2">
            <w:pPr>
              <w:pStyle w:val="a8"/>
              <w:rPr>
                <w:sz w:val="21"/>
                <w:szCs w:val="21"/>
                <w:highlight w:val="yellow"/>
              </w:rPr>
            </w:pPr>
          </w:p>
        </w:tc>
      </w:tr>
      <w:tr w:rsidR="007034A2">
        <w:trPr>
          <w:trHeight w:val="340"/>
          <w:jc w:val="center"/>
        </w:trPr>
        <w:tc>
          <w:tcPr>
            <w:tcW w:w="474" w:type="pct"/>
            <w:vMerge/>
            <w:vAlign w:val="center"/>
          </w:tcPr>
          <w:p w:rsidR="007034A2" w:rsidRDefault="007034A2">
            <w:pPr>
              <w:pStyle w:val="a8"/>
              <w:rPr>
                <w:sz w:val="21"/>
                <w:szCs w:val="21"/>
              </w:rPr>
            </w:pPr>
          </w:p>
        </w:tc>
        <w:tc>
          <w:tcPr>
            <w:tcW w:w="775" w:type="pct"/>
            <w:vMerge/>
            <w:vAlign w:val="center"/>
          </w:tcPr>
          <w:p w:rsidR="007034A2" w:rsidRDefault="007034A2">
            <w:pPr>
              <w:pStyle w:val="a8"/>
              <w:rPr>
                <w:sz w:val="21"/>
                <w:szCs w:val="21"/>
              </w:rPr>
            </w:pPr>
          </w:p>
        </w:tc>
        <w:tc>
          <w:tcPr>
            <w:tcW w:w="774" w:type="pct"/>
            <w:vAlign w:val="center"/>
          </w:tcPr>
          <w:p w:rsidR="007034A2" w:rsidRDefault="00DE35B1">
            <w:pPr>
              <w:pStyle w:val="a8"/>
              <w:rPr>
                <w:sz w:val="21"/>
                <w:szCs w:val="21"/>
              </w:rPr>
            </w:pPr>
            <w:r>
              <w:rPr>
                <w:rFonts w:hint="eastAsia"/>
                <w:sz w:val="21"/>
                <w:szCs w:val="21"/>
              </w:rPr>
              <w:t>夜间</w:t>
            </w:r>
          </w:p>
        </w:tc>
        <w:tc>
          <w:tcPr>
            <w:tcW w:w="1101" w:type="pct"/>
            <w:vAlign w:val="center"/>
          </w:tcPr>
          <w:p w:rsidR="007034A2" w:rsidRDefault="00DE35B1">
            <w:pPr>
              <w:pStyle w:val="a8"/>
              <w:rPr>
                <w:sz w:val="21"/>
                <w:szCs w:val="21"/>
              </w:rPr>
            </w:pPr>
            <w:r>
              <w:rPr>
                <w:sz w:val="21"/>
                <w:szCs w:val="21"/>
              </w:rPr>
              <w:t>47</w:t>
            </w:r>
          </w:p>
        </w:tc>
        <w:tc>
          <w:tcPr>
            <w:tcW w:w="1102" w:type="pct"/>
            <w:vAlign w:val="center"/>
          </w:tcPr>
          <w:p w:rsidR="007034A2" w:rsidRDefault="00DE35B1">
            <w:pPr>
              <w:pStyle w:val="a8"/>
              <w:rPr>
                <w:sz w:val="21"/>
                <w:szCs w:val="21"/>
              </w:rPr>
            </w:pPr>
            <w:r>
              <w:rPr>
                <w:rFonts w:hint="eastAsia"/>
                <w:sz w:val="21"/>
                <w:szCs w:val="21"/>
              </w:rPr>
              <w:t>50</w:t>
            </w:r>
          </w:p>
        </w:tc>
        <w:tc>
          <w:tcPr>
            <w:tcW w:w="774" w:type="pct"/>
            <w:vMerge/>
            <w:vAlign w:val="center"/>
          </w:tcPr>
          <w:p w:rsidR="007034A2" w:rsidRDefault="007034A2">
            <w:pPr>
              <w:pStyle w:val="a8"/>
              <w:rPr>
                <w:sz w:val="21"/>
                <w:szCs w:val="21"/>
                <w:highlight w:val="yellow"/>
              </w:rPr>
            </w:pPr>
          </w:p>
        </w:tc>
      </w:tr>
      <w:tr w:rsidR="007034A2">
        <w:trPr>
          <w:trHeight w:val="340"/>
          <w:jc w:val="center"/>
        </w:trPr>
        <w:tc>
          <w:tcPr>
            <w:tcW w:w="474" w:type="pct"/>
            <w:vMerge w:val="restart"/>
            <w:vAlign w:val="center"/>
          </w:tcPr>
          <w:p w:rsidR="007034A2" w:rsidRDefault="00DE35B1">
            <w:pPr>
              <w:pStyle w:val="a8"/>
              <w:rPr>
                <w:sz w:val="21"/>
                <w:szCs w:val="21"/>
              </w:rPr>
            </w:pPr>
            <w:r>
              <w:rPr>
                <w:rFonts w:hint="eastAsia"/>
                <w:sz w:val="21"/>
                <w:szCs w:val="21"/>
              </w:rPr>
              <w:t>5</w:t>
            </w:r>
          </w:p>
        </w:tc>
        <w:tc>
          <w:tcPr>
            <w:tcW w:w="775" w:type="pct"/>
            <w:vMerge w:val="restart"/>
            <w:vAlign w:val="center"/>
          </w:tcPr>
          <w:p w:rsidR="007034A2" w:rsidRDefault="00DE35B1">
            <w:pPr>
              <w:pStyle w:val="a8"/>
              <w:rPr>
                <w:sz w:val="21"/>
                <w:szCs w:val="21"/>
              </w:rPr>
            </w:pPr>
            <w:r>
              <w:rPr>
                <w:rFonts w:hint="eastAsia"/>
                <w:sz w:val="21"/>
                <w:szCs w:val="21"/>
              </w:rPr>
              <w:t>鸿雁大厦</w:t>
            </w:r>
          </w:p>
        </w:tc>
        <w:tc>
          <w:tcPr>
            <w:tcW w:w="774" w:type="pct"/>
            <w:vAlign w:val="center"/>
          </w:tcPr>
          <w:p w:rsidR="007034A2" w:rsidRDefault="00DE35B1">
            <w:pPr>
              <w:pStyle w:val="a8"/>
              <w:rPr>
                <w:sz w:val="21"/>
                <w:szCs w:val="21"/>
              </w:rPr>
            </w:pPr>
            <w:r>
              <w:rPr>
                <w:rFonts w:hint="eastAsia"/>
                <w:sz w:val="21"/>
                <w:szCs w:val="21"/>
              </w:rPr>
              <w:t>昼间</w:t>
            </w:r>
          </w:p>
        </w:tc>
        <w:tc>
          <w:tcPr>
            <w:tcW w:w="1101" w:type="pct"/>
            <w:vAlign w:val="center"/>
          </w:tcPr>
          <w:p w:rsidR="007034A2" w:rsidRDefault="00DE35B1">
            <w:pPr>
              <w:pStyle w:val="a8"/>
              <w:rPr>
                <w:sz w:val="21"/>
                <w:szCs w:val="21"/>
              </w:rPr>
            </w:pPr>
            <w:r>
              <w:rPr>
                <w:sz w:val="21"/>
                <w:szCs w:val="21"/>
              </w:rPr>
              <w:t>54</w:t>
            </w:r>
          </w:p>
        </w:tc>
        <w:tc>
          <w:tcPr>
            <w:tcW w:w="1102" w:type="pct"/>
            <w:vAlign w:val="center"/>
          </w:tcPr>
          <w:p w:rsidR="007034A2" w:rsidRDefault="00DE35B1">
            <w:pPr>
              <w:pStyle w:val="a8"/>
              <w:rPr>
                <w:sz w:val="21"/>
                <w:szCs w:val="21"/>
              </w:rPr>
            </w:pPr>
            <w:r>
              <w:rPr>
                <w:rFonts w:hint="eastAsia"/>
                <w:sz w:val="21"/>
                <w:szCs w:val="21"/>
              </w:rPr>
              <w:t>6</w:t>
            </w:r>
            <w:r>
              <w:rPr>
                <w:sz w:val="21"/>
                <w:szCs w:val="21"/>
              </w:rPr>
              <w:t>0</w:t>
            </w:r>
          </w:p>
        </w:tc>
        <w:tc>
          <w:tcPr>
            <w:tcW w:w="774" w:type="pct"/>
            <w:vMerge/>
            <w:vAlign w:val="center"/>
          </w:tcPr>
          <w:p w:rsidR="007034A2" w:rsidRDefault="007034A2">
            <w:pPr>
              <w:pStyle w:val="a8"/>
              <w:rPr>
                <w:sz w:val="21"/>
                <w:szCs w:val="21"/>
                <w:highlight w:val="yellow"/>
              </w:rPr>
            </w:pPr>
          </w:p>
        </w:tc>
      </w:tr>
      <w:tr w:rsidR="007034A2">
        <w:trPr>
          <w:trHeight w:val="340"/>
          <w:jc w:val="center"/>
        </w:trPr>
        <w:tc>
          <w:tcPr>
            <w:tcW w:w="474" w:type="pct"/>
            <w:vMerge/>
            <w:vAlign w:val="center"/>
          </w:tcPr>
          <w:p w:rsidR="007034A2" w:rsidRDefault="007034A2">
            <w:pPr>
              <w:pStyle w:val="a8"/>
              <w:rPr>
                <w:sz w:val="21"/>
                <w:szCs w:val="21"/>
                <w:highlight w:val="yellow"/>
              </w:rPr>
            </w:pPr>
          </w:p>
        </w:tc>
        <w:tc>
          <w:tcPr>
            <w:tcW w:w="775" w:type="pct"/>
            <w:vMerge/>
            <w:vAlign w:val="center"/>
          </w:tcPr>
          <w:p w:rsidR="007034A2" w:rsidRDefault="007034A2">
            <w:pPr>
              <w:pStyle w:val="a8"/>
              <w:rPr>
                <w:sz w:val="21"/>
                <w:szCs w:val="21"/>
                <w:highlight w:val="yellow"/>
              </w:rPr>
            </w:pPr>
          </w:p>
        </w:tc>
        <w:tc>
          <w:tcPr>
            <w:tcW w:w="774" w:type="pct"/>
            <w:vAlign w:val="center"/>
          </w:tcPr>
          <w:p w:rsidR="007034A2" w:rsidRDefault="00DE35B1">
            <w:pPr>
              <w:pStyle w:val="a8"/>
              <w:rPr>
                <w:sz w:val="21"/>
                <w:szCs w:val="21"/>
              </w:rPr>
            </w:pPr>
            <w:r>
              <w:rPr>
                <w:rFonts w:hint="eastAsia"/>
                <w:sz w:val="21"/>
                <w:szCs w:val="21"/>
              </w:rPr>
              <w:t>夜间</w:t>
            </w:r>
          </w:p>
        </w:tc>
        <w:tc>
          <w:tcPr>
            <w:tcW w:w="1101" w:type="pct"/>
            <w:vAlign w:val="center"/>
          </w:tcPr>
          <w:p w:rsidR="007034A2" w:rsidRDefault="00DE35B1">
            <w:pPr>
              <w:pStyle w:val="a8"/>
              <w:rPr>
                <w:sz w:val="21"/>
                <w:szCs w:val="21"/>
              </w:rPr>
            </w:pPr>
            <w:r>
              <w:rPr>
                <w:sz w:val="21"/>
                <w:szCs w:val="21"/>
              </w:rPr>
              <w:t>46</w:t>
            </w:r>
          </w:p>
        </w:tc>
        <w:tc>
          <w:tcPr>
            <w:tcW w:w="1102" w:type="pct"/>
            <w:vAlign w:val="center"/>
          </w:tcPr>
          <w:p w:rsidR="007034A2" w:rsidRDefault="00DE35B1">
            <w:pPr>
              <w:pStyle w:val="a8"/>
              <w:rPr>
                <w:sz w:val="21"/>
                <w:szCs w:val="21"/>
              </w:rPr>
            </w:pPr>
            <w:r>
              <w:rPr>
                <w:rFonts w:hint="eastAsia"/>
                <w:sz w:val="21"/>
                <w:szCs w:val="21"/>
              </w:rPr>
              <w:t>5</w:t>
            </w:r>
            <w:r>
              <w:rPr>
                <w:sz w:val="21"/>
                <w:szCs w:val="21"/>
              </w:rPr>
              <w:t>0</w:t>
            </w:r>
          </w:p>
        </w:tc>
        <w:tc>
          <w:tcPr>
            <w:tcW w:w="774" w:type="pct"/>
            <w:vMerge/>
            <w:vAlign w:val="center"/>
          </w:tcPr>
          <w:p w:rsidR="007034A2" w:rsidRDefault="007034A2">
            <w:pPr>
              <w:pStyle w:val="a8"/>
              <w:rPr>
                <w:sz w:val="21"/>
                <w:szCs w:val="21"/>
                <w:highlight w:val="yellow"/>
              </w:rPr>
            </w:pPr>
          </w:p>
        </w:tc>
      </w:tr>
    </w:tbl>
    <w:p w:rsidR="007034A2" w:rsidRDefault="00DE35B1">
      <w:pPr>
        <w:tabs>
          <w:tab w:val="left" w:pos="5400"/>
        </w:tabs>
        <w:spacing w:beforeLines="50" w:before="120"/>
        <w:ind w:firstLineChars="0" w:firstLine="0"/>
        <w:outlineLvl w:val="3"/>
        <w:rPr>
          <w:b/>
          <w:bCs/>
          <w:szCs w:val="28"/>
        </w:rPr>
      </w:pPr>
      <w:r>
        <w:rPr>
          <w:b/>
          <w:bCs/>
          <w:szCs w:val="28"/>
        </w:rPr>
        <w:t>4.1.5.4</w:t>
      </w:r>
      <w:r>
        <w:rPr>
          <w:rFonts w:hint="eastAsia"/>
          <w:b/>
          <w:bCs/>
          <w:szCs w:val="28"/>
        </w:rPr>
        <w:t>现有项目固废排放及治理措施</w:t>
      </w:r>
    </w:p>
    <w:p w:rsidR="007034A2" w:rsidRDefault="00DE35B1">
      <w:pPr>
        <w:ind w:firstLine="480"/>
      </w:pPr>
      <w:r>
        <w:rPr>
          <w:rFonts w:hint="eastAsia"/>
        </w:rPr>
        <w:t>（</w:t>
      </w:r>
      <w:r>
        <w:t>1</w:t>
      </w:r>
      <w:r>
        <w:rPr>
          <w:rFonts w:hint="eastAsia"/>
        </w:rPr>
        <w:t>）固废污染源</w:t>
      </w:r>
    </w:p>
    <w:p w:rsidR="007034A2" w:rsidRDefault="00DE35B1">
      <w:pPr>
        <w:ind w:firstLine="480"/>
      </w:pPr>
      <w:r>
        <w:rPr>
          <w:rFonts w:hint="eastAsia"/>
        </w:rPr>
        <w:t>现有项目产生的固体废弃物一般包括一般性固体废物（生活垃圾）、医疗废物（如一次性注射器、各类塑料制品、纱布等废物及各种的手术废物）、污泥（指医疗机构污水处理过程中产生的栅渣、沉淀污泥和化粪池）。主要固</w:t>
      </w:r>
      <w:proofErr w:type="gramStart"/>
      <w:r>
        <w:rPr>
          <w:rFonts w:hint="eastAsia"/>
        </w:rPr>
        <w:t>废污染</w:t>
      </w:r>
      <w:proofErr w:type="gramEnd"/>
      <w:r>
        <w:rPr>
          <w:rFonts w:hint="eastAsia"/>
        </w:rPr>
        <w:t>产生见表</w:t>
      </w:r>
      <w:r>
        <w:t>4.1-6</w:t>
      </w:r>
      <w:r>
        <w:rPr>
          <w:rFonts w:hint="eastAsia"/>
        </w:rPr>
        <w:t>。</w:t>
      </w:r>
    </w:p>
    <w:p w:rsidR="007034A2" w:rsidRDefault="00DE35B1">
      <w:pPr>
        <w:pStyle w:val="CCW"/>
      </w:pPr>
      <w:r>
        <w:rPr>
          <w:rFonts w:hint="eastAsia"/>
        </w:rPr>
        <w:t>表</w:t>
      </w:r>
      <w:r>
        <w:t xml:space="preserve">4.1-6  </w:t>
      </w:r>
      <w:r>
        <w:rPr>
          <w:rFonts w:hint="eastAsia"/>
        </w:rPr>
        <w:t>现有项目固体废物产生汇总表</w:t>
      </w:r>
    </w:p>
    <w:tbl>
      <w:tblPr>
        <w:tblW w:w="5000" w:type="pct"/>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26"/>
        <w:gridCol w:w="992"/>
        <w:gridCol w:w="990"/>
        <w:gridCol w:w="2011"/>
        <w:gridCol w:w="4281"/>
      </w:tblGrid>
      <w:tr w:rsidR="007034A2">
        <w:trPr>
          <w:trHeight w:val="340"/>
          <w:tblHeader/>
          <w:jc w:val="center"/>
        </w:trPr>
        <w:tc>
          <w:tcPr>
            <w:tcW w:w="351" w:type="pct"/>
            <w:vAlign w:val="center"/>
          </w:tcPr>
          <w:p w:rsidR="007034A2" w:rsidRDefault="00DE35B1">
            <w:pPr>
              <w:pStyle w:val="ab"/>
            </w:pPr>
            <w:r>
              <w:rPr>
                <w:rFonts w:hint="eastAsia"/>
              </w:rPr>
              <w:t>类型</w:t>
            </w:r>
          </w:p>
        </w:tc>
        <w:tc>
          <w:tcPr>
            <w:tcW w:w="557" w:type="pct"/>
            <w:vAlign w:val="center"/>
          </w:tcPr>
          <w:p w:rsidR="007034A2" w:rsidRDefault="00DE35B1">
            <w:pPr>
              <w:pStyle w:val="ab"/>
            </w:pPr>
            <w:r>
              <w:rPr>
                <w:rFonts w:hint="eastAsia"/>
              </w:rPr>
              <w:t>类别</w:t>
            </w:r>
          </w:p>
        </w:tc>
        <w:tc>
          <w:tcPr>
            <w:tcW w:w="556" w:type="pct"/>
            <w:vAlign w:val="center"/>
          </w:tcPr>
          <w:p w:rsidR="007034A2" w:rsidRDefault="00DE35B1">
            <w:pPr>
              <w:pStyle w:val="ab"/>
            </w:pPr>
            <w:r>
              <w:rPr>
                <w:rFonts w:hint="eastAsia"/>
              </w:rPr>
              <w:t>产生量</w:t>
            </w:r>
          </w:p>
        </w:tc>
        <w:tc>
          <w:tcPr>
            <w:tcW w:w="1130" w:type="pct"/>
            <w:vAlign w:val="center"/>
          </w:tcPr>
          <w:p w:rsidR="007034A2" w:rsidRDefault="00DE35B1">
            <w:pPr>
              <w:pStyle w:val="ab"/>
            </w:pPr>
            <w:r>
              <w:rPr>
                <w:rFonts w:hint="eastAsia"/>
              </w:rPr>
              <w:t>储存位置</w:t>
            </w:r>
          </w:p>
        </w:tc>
        <w:tc>
          <w:tcPr>
            <w:tcW w:w="2405" w:type="pct"/>
            <w:vAlign w:val="center"/>
          </w:tcPr>
          <w:p w:rsidR="007034A2" w:rsidRDefault="00DE35B1">
            <w:pPr>
              <w:pStyle w:val="ab"/>
            </w:pPr>
            <w:r>
              <w:rPr>
                <w:rFonts w:hint="eastAsia"/>
              </w:rPr>
              <w:t>处置方式</w:t>
            </w:r>
          </w:p>
        </w:tc>
      </w:tr>
      <w:tr w:rsidR="007034A2">
        <w:trPr>
          <w:trHeight w:val="340"/>
          <w:jc w:val="center"/>
        </w:trPr>
        <w:tc>
          <w:tcPr>
            <w:tcW w:w="351" w:type="pct"/>
            <w:vMerge w:val="restart"/>
            <w:vAlign w:val="center"/>
          </w:tcPr>
          <w:p w:rsidR="007034A2" w:rsidRDefault="00DE35B1">
            <w:pPr>
              <w:pStyle w:val="ab"/>
            </w:pPr>
            <w:r>
              <w:rPr>
                <w:rFonts w:hint="eastAsia"/>
              </w:rPr>
              <w:t>固体废物</w:t>
            </w:r>
          </w:p>
        </w:tc>
        <w:tc>
          <w:tcPr>
            <w:tcW w:w="557" w:type="pct"/>
            <w:vAlign w:val="center"/>
          </w:tcPr>
          <w:p w:rsidR="007034A2" w:rsidRDefault="00DE35B1">
            <w:pPr>
              <w:pStyle w:val="ab"/>
            </w:pPr>
            <w:r>
              <w:rPr>
                <w:rFonts w:hint="eastAsia"/>
              </w:rPr>
              <w:t>生活垃圾</w:t>
            </w:r>
          </w:p>
        </w:tc>
        <w:tc>
          <w:tcPr>
            <w:tcW w:w="556" w:type="pct"/>
            <w:vAlign w:val="center"/>
          </w:tcPr>
          <w:p w:rsidR="007034A2" w:rsidRDefault="00DE35B1">
            <w:pPr>
              <w:pStyle w:val="ab"/>
            </w:pPr>
            <w:r>
              <w:rPr>
                <w:rFonts w:hint="eastAsia"/>
              </w:rPr>
              <w:t>1</w:t>
            </w:r>
            <w:r>
              <w:t>10</w:t>
            </w:r>
            <w:r>
              <w:rPr>
                <w:rFonts w:hint="eastAsia"/>
              </w:rPr>
              <w:t>t</w:t>
            </w:r>
            <w:r>
              <w:t>/a</w:t>
            </w:r>
          </w:p>
        </w:tc>
        <w:tc>
          <w:tcPr>
            <w:tcW w:w="1130" w:type="pct"/>
            <w:vAlign w:val="center"/>
          </w:tcPr>
          <w:p w:rsidR="007034A2" w:rsidRDefault="00DE35B1">
            <w:pPr>
              <w:pStyle w:val="ab"/>
            </w:pPr>
            <w:r>
              <w:rPr>
                <w:rFonts w:hint="eastAsia"/>
              </w:rPr>
              <w:t>垃圾储藏箱</w:t>
            </w:r>
          </w:p>
        </w:tc>
        <w:tc>
          <w:tcPr>
            <w:tcW w:w="2405" w:type="pct"/>
            <w:vAlign w:val="center"/>
          </w:tcPr>
          <w:p w:rsidR="007034A2" w:rsidRDefault="00DE35B1">
            <w:pPr>
              <w:pStyle w:val="ab"/>
            </w:pPr>
            <w:r>
              <w:rPr>
                <w:rFonts w:hint="eastAsia"/>
              </w:rPr>
              <w:t>由环卫部门及时清运</w:t>
            </w:r>
          </w:p>
        </w:tc>
      </w:tr>
      <w:tr w:rsidR="007034A2">
        <w:trPr>
          <w:trHeight w:val="340"/>
          <w:jc w:val="center"/>
        </w:trPr>
        <w:tc>
          <w:tcPr>
            <w:tcW w:w="351" w:type="pct"/>
            <w:vMerge/>
            <w:vAlign w:val="center"/>
          </w:tcPr>
          <w:p w:rsidR="007034A2" w:rsidRDefault="007034A2">
            <w:pPr>
              <w:pStyle w:val="ab"/>
            </w:pPr>
          </w:p>
        </w:tc>
        <w:tc>
          <w:tcPr>
            <w:tcW w:w="557" w:type="pct"/>
            <w:vAlign w:val="center"/>
          </w:tcPr>
          <w:p w:rsidR="007034A2" w:rsidRDefault="00DE35B1">
            <w:pPr>
              <w:pStyle w:val="ab"/>
            </w:pPr>
            <w:r>
              <w:rPr>
                <w:rFonts w:hint="eastAsia"/>
              </w:rPr>
              <w:t>医疗废物</w:t>
            </w:r>
          </w:p>
        </w:tc>
        <w:tc>
          <w:tcPr>
            <w:tcW w:w="556" w:type="pct"/>
            <w:vAlign w:val="center"/>
          </w:tcPr>
          <w:p w:rsidR="007034A2" w:rsidRDefault="00DE35B1">
            <w:pPr>
              <w:pStyle w:val="ab"/>
            </w:pPr>
            <w:r>
              <w:rPr>
                <w:rFonts w:hint="eastAsia"/>
              </w:rPr>
              <w:t>3</w:t>
            </w:r>
            <w:r>
              <w:t>2.85t/a</w:t>
            </w:r>
          </w:p>
        </w:tc>
        <w:tc>
          <w:tcPr>
            <w:tcW w:w="1130" w:type="pct"/>
            <w:vAlign w:val="center"/>
          </w:tcPr>
          <w:p w:rsidR="007034A2" w:rsidRDefault="00DE35B1">
            <w:pPr>
              <w:pStyle w:val="ab"/>
            </w:pPr>
            <w:r>
              <w:rPr>
                <w:rFonts w:hint="eastAsia"/>
              </w:rPr>
              <w:t>医院东侧紧邻社区的</w:t>
            </w:r>
            <w:r>
              <w:rPr>
                <w:rFonts w:hint="eastAsia"/>
              </w:rPr>
              <w:lastRenderedPageBreak/>
              <w:t>一间平房内</w:t>
            </w:r>
          </w:p>
        </w:tc>
        <w:tc>
          <w:tcPr>
            <w:tcW w:w="2405" w:type="pct"/>
            <w:vAlign w:val="center"/>
          </w:tcPr>
          <w:p w:rsidR="007034A2" w:rsidRDefault="00DE35B1">
            <w:pPr>
              <w:pStyle w:val="ab"/>
            </w:pPr>
            <w:r>
              <w:rPr>
                <w:rFonts w:hint="eastAsia"/>
              </w:rPr>
              <w:lastRenderedPageBreak/>
              <w:t>消毒后打包，</w:t>
            </w:r>
            <w:r>
              <w:rPr>
                <w:szCs w:val="21"/>
              </w:rPr>
              <w:t>由</w:t>
            </w:r>
            <w:r>
              <w:rPr>
                <w:rFonts w:hint="eastAsia"/>
                <w:szCs w:val="21"/>
              </w:rPr>
              <w:t>有资质</w:t>
            </w:r>
            <w:proofErr w:type="gramStart"/>
            <w:r>
              <w:rPr>
                <w:rFonts w:hint="eastAsia"/>
                <w:szCs w:val="21"/>
              </w:rPr>
              <w:t>的危废</w:t>
            </w:r>
            <w:r>
              <w:rPr>
                <w:szCs w:val="21"/>
              </w:rPr>
              <w:t>处置</w:t>
            </w:r>
            <w:proofErr w:type="gramEnd"/>
            <w:r>
              <w:rPr>
                <w:rFonts w:hint="eastAsia"/>
                <w:szCs w:val="21"/>
              </w:rPr>
              <w:t>单位</w:t>
            </w:r>
            <w:r>
              <w:rPr>
                <w:szCs w:val="21"/>
              </w:rPr>
              <w:t>收取外</w:t>
            </w:r>
            <w:r>
              <w:rPr>
                <w:szCs w:val="21"/>
              </w:rPr>
              <w:lastRenderedPageBreak/>
              <w:t>运处置</w:t>
            </w:r>
          </w:p>
        </w:tc>
      </w:tr>
      <w:tr w:rsidR="007034A2">
        <w:trPr>
          <w:trHeight w:val="340"/>
          <w:jc w:val="center"/>
        </w:trPr>
        <w:tc>
          <w:tcPr>
            <w:tcW w:w="351" w:type="pct"/>
            <w:vMerge/>
            <w:vAlign w:val="center"/>
          </w:tcPr>
          <w:p w:rsidR="007034A2" w:rsidRDefault="007034A2">
            <w:pPr>
              <w:pStyle w:val="ab"/>
            </w:pPr>
          </w:p>
        </w:tc>
        <w:tc>
          <w:tcPr>
            <w:tcW w:w="557" w:type="pct"/>
            <w:vAlign w:val="center"/>
          </w:tcPr>
          <w:p w:rsidR="007034A2" w:rsidRDefault="00DE35B1">
            <w:pPr>
              <w:pStyle w:val="ab"/>
            </w:pPr>
            <w:r>
              <w:rPr>
                <w:rFonts w:hint="eastAsia"/>
              </w:rPr>
              <w:t>污泥</w:t>
            </w:r>
          </w:p>
        </w:tc>
        <w:tc>
          <w:tcPr>
            <w:tcW w:w="556" w:type="pct"/>
            <w:vAlign w:val="center"/>
          </w:tcPr>
          <w:p w:rsidR="007034A2" w:rsidRDefault="00DE35B1">
            <w:pPr>
              <w:pStyle w:val="ab"/>
            </w:pPr>
            <w:r>
              <w:t>4.25</w:t>
            </w:r>
            <w:r>
              <w:rPr>
                <w:rFonts w:hint="eastAsia"/>
              </w:rPr>
              <w:t>t</w:t>
            </w:r>
            <w:r>
              <w:t>/a</w:t>
            </w:r>
          </w:p>
        </w:tc>
        <w:tc>
          <w:tcPr>
            <w:tcW w:w="1130" w:type="pct"/>
            <w:vAlign w:val="center"/>
          </w:tcPr>
          <w:p w:rsidR="007034A2" w:rsidRDefault="00DE35B1">
            <w:pPr>
              <w:pStyle w:val="ab"/>
            </w:pPr>
            <w:r>
              <w:rPr>
                <w:rFonts w:hint="eastAsia"/>
              </w:rPr>
              <w:t>污水处理站</w:t>
            </w:r>
          </w:p>
        </w:tc>
        <w:tc>
          <w:tcPr>
            <w:tcW w:w="2405" w:type="pct"/>
            <w:vAlign w:val="center"/>
          </w:tcPr>
          <w:p w:rsidR="007034A2" w:rsidRDefault="00DE35B1">
            <w:pPr>
              <w:pStyle w:val="ab"/>
            </w:pPr>
            <w:r>
              <w:rPr>
                <w:rFonts w:hint="eastAsia"/>
              </w:rPr>
              <w:t>污泥暂存于污水处理站中，每年定期清掏一次，交由有资质</w:t>
            </w:r>
            <w:proofErr w:type="gramStart"/>
            <w:r>
              <w:rPr>
                <w:rFonts w:hint="eastAsia"/>
              </w:rPr>
              <w:t>的危废</w:t>
            </w:r>
            <w:r>
              <w:rPr>
                <w:szCs w:val="21"/>
              </w:rPr>
              <w:t>处置</w:t>
            </w:r>
            <w:proofErr w:type="gramEnd"/>
            <w:r>
              <w:rPr>
                <w:rFonts w:hint="eastAsia"/>
                <w:szCs w:val="21"/>
              </w:rPr>
              <w:t>单位</w:t>
            </w:r>
            <w:r>
              <w:rPr>
                <w:szCs w:val="21"/>
              </w:rPr>
              <w:t>收取外运处置</w:t>
            </w:r>
          </w:p>
        </w:tc>
      </w:tr>
    </w:tbl>
    <w:p w:rsidR="007034A2" w:rsidRDefault="00DE35B1">
      <w:pPr>
        <w:spacing w:beforeLines="50" w:before="120"/>
        <w:ind w:firstLine="480"/>
      </w:pPr>
      <w:r>
        <w:rPr>
          <w:rFonts w:hint="eastAsia"/>
        </w:rPr>
        <w:t>（</w:t>
      </w:r>
      <w:r>
        <w:t>2</w:t>
      </w:r>
      <w:r>
        <w:rPr>
          <w:rFonts w:hint="eastAsia"/>
        </w:rPr>
        <w:t>）固</w:t>
      </w:r>
      <w:proofErr w:type="gramStart"/>
      <w:r>
        <w:rPr>
          <w:rFonts w:hint="eastAsia"/>
        </w:rPr>
        <w:t>废治理</w:t>
      </w:r>
      <w:proofErr w:type="gramEnd"/>
      <w:r>
        <w:rPr>
          <w:rFonts w:hint="eastAsia"/>
        </w:rPr>
        <w:t>措施</w:t>
      </w:r>
    </w:p>
    <w:p w:rsidR="007034A2" w:rsidRDefault="00DE35B1">
      <w:pPr>
        <w:ind w:firstLine="480"/>
      </w:pPr>
      <w:r>
        <w:rPr>
          <w:rFonts w:hint="eastAsia"/>
        </w:rPr>
        <w:t>现有项目固体废物均能综合利用或妥善处置。生活垃圾交由环卫部门统一清运；一般固废由有资质</w:t>
      </w:r>
      <w:proofErr w:type="gramStart"/>
      <w:r>
        <w:rPr>
          <w:rFonts w:hint="eastAsia"/>
        </w:rPr>
        <w:t>的危废处置</w:t>
      </w:r>
      <w:proofErr w:type="gramEnd"/>
      <w:r>
        <w:rPr>
          <w:rFonts w:hint="eastAsia"/>
        </w:rPr>
        <w:t>单位外运处置。医疗废物处置符合《危险废物贮存污染控制标准》（</w:t>
      </w:r>
      <w:r>
        <w:t>GB18597-2001</w:t>
      </w:r>
      <w:r>
        <w:rPr>
          <w:rFonts w:hint="eastAsia"/>
        </w:rPr>
        <w:t>）、《医疗机构废弃物综合治理工作方案》（国卫</w:t>
      </w:r>
      <w:proofErr w:type="gramStart"/>
      <w:r>
        <w:rPr>
          <w:rFonts w:hint="eastAsia"/>
        </w:rPr>
        <w:t>医</w:t>
      </w:r>
      <w:proofErr w:type="gramEnd"/>
      <w:r>
        <w:rPr>
          <w:rFonts w:hint="eastAsia"/>
        </w:rPr>
        <w:t>发</w:t>
      </w:r>
      <w:r>
        <w:rPr>
          <w:rFonts w:hint="eastAsia"/>
        </w:rPr>
        <w:t>[2020]3</w:t>
      </w:r>
      <w:r>
        <w:rPr>
          <w:rFonts w:hint="eastAsia"/>
        </w:rPr>
        <w:t>号）、《医疗卫生机构医疗废物管理办法》（</w:t>
      </w:r>
      <w:r>
        <w:rPr>
          <w:rFonts w:hint="eastAsia"/>
        </w:rPr>
        <w:t>2003</w:t>
      </w:r>
      <w:r>
        <w:rPr>
          <w:rFonts w:hint="eastAsia"/>
        </w:rPr>
        <w:t>年</w:t>
      </w:r>
      <w:r>
        <w:rPr>
          <w:rFonts w:hint="eastAsia"/>
        </w:rPr>
        <w:t>10</w:t>
      </w:r>
      <w:r>
        <w:rPr>
          <w:rFonts w:hint="eastAsia"/>
        </w:rPr>
        <w:t>月</w:t>
      </w:r>
      <w:r>
        <w:rPr>
          <w:rFonts w:hint="eastAsia"/>
        </w:rPr>
        <w:t>15</w:t>
      </w:r>
      <w:r>
        <w:rPr>
          <w:rFonts w:hint="eastAsia"/>
        </w:rPr>
        <w:t>日卫生部令第</w:t>
      </w:r>
      <w:r>
        <w:rPr>
          <w:rFonts w:hint="eastAsia"/>
        </w:rPr>
        <w:t>36</w:t>
      </w:r>
      <w:r>
        <w:rPr>
          <w:rFonts w:hint="eastAsia"/>
        </w:rPr>
        <w:t>号）、《危险废物污染防治技术政策》（环发</w:t>
      </w:r>
      <w:r>
        <w:rPr>
          <w:rFonts w:hint="eastAsia"/>
        </w:rPr>
        <w:t>[2001]199</w:t>
      </w:r>
      <w:r>
        <w:rPr>
          <w:rFonts w:hint="eastAsia"/>
        </w:rPr>
        <w:t>号）和《医疗废物管理</w:t>
      </w:r>
      <w:r>
        <w:rPr>
          <w:rFonts w:hint="eastAsia"/>
        </w:rPr>
        <w:t>条例》（第</w:t>
      </w:r>
      <w:r>
        <w:rPr>
          <w:rFonts w:hint="eastAsia"/>
        </w:rPr>
        <w:t>380</w:t>
      </w:r>
      <w:r>
        <w:rPr>
          <w:rFonts w:hint="eastAsia"/>
        </w:rPr>
        <w:t>号国务院令）中的有关规定。</w:t>
      </w:r>
    </w:p>
    <w:p w:rsidR="007034A2" w:rsidRDefault="00DE35B1">
      <w:pPr>
        <w:ind w:firstLine="480"/>
      </w:pPr>
      <w:r>
        <w:t>（</w:t>
      </w:r>
      <w:r>
        <w:t>4</w:t>
      </w:r>
      <w:r>
        <w:t>）放射性、辐射性医疗仪器管理</w:t>
      </w:r>
    </w:p>
    <w:p w:rsidR="007034A2" w:rsidRDefault="00DE35B1">
      <w:pPr>
        <w:ind w:firstLine="480"/>
      </w:pPr>
      <w:r>
        <w:t>台江医院现有一台医用</w:t>
      </w:r>
      <w:r>
        <w:t>DR</w:t>
      </w:r>
      <w:r>
        <w:t>，安置在</w:t>
      </w:r>
      <w:r>
        <w:rPr>
          <w:rFonts w:hint="eastAsia"/>
        </w:rPr>
        <w:t>门诊病房综合楼</w:t>
      </w:r>
      <w:r>
        <w:t>内，一台</w:t>
      </w:r>
      <w:r>
        <w:rPr>
          <w:szCs w:val="21"/>
        </w:rPr>
        <w:t>双层螺旋</w:t>
      </w:r>
      <w:r>
        <w:t>CT</w:t>
      </w:r>
      <w:r>
        <w:t>机安置在门诊病房大楼内，均采用铅板防护墙和铅板防护门窗等的防护措施，符合《辐射防护规定》</w:t>
      </w:r>
      <w:r>
        <w:rPr>
          <w:rFonts w:hint="eastAsia"/>
        </w:rPr>
        <w:t>（</w:t>
      </w:r>
      <w:r>
        <w:t>GB8073-88</w:t>
      </w:r>
      <w:r>
        <w:rPr>
          <w:rFonts w:hint="eastAsia"/>
        </w:rPr>
        <w:t>）</w:t>
      </w:r>
      <w:r>
        <w:t>的标准限值要求。</w:t>
      </w:r>
    </w:p>
    <w:p w:rsidR="007034A2" w:rsidRDefault="00DE35B1">
      <w:pPr>
        <w:pStyle w:val="3"/>
        <w:spacing w:beforeLines="100" w:before="240"/>
      </w:pPr>
      <w:r>
        <w:rPr>
          <w:rFonts w:hint="eastAsia"/>
        </w:rPr>
        <w:t>4</w:t>
      </w:r>
      <w:r>
        <w:t>.1.6</w:t>
      </w:r>
      <w:r>
        <w:rPr>
          <w:rFonts w:hint="eastAsia"/>
        </w:rPr>
        <w:t>现有项目排放量核算</w:t>
      </w:r>
    </w:p>
    <w:p w:rsidR="007034A2" w:rsidRDefault="00DE35B1">
      <w:pPr>
        <w:ind w:firstLine="480"/>
      </w:pPr>
      <w:r>
        <w:rPr>
          <w:rFonts w:hint="eastAsia"/>
        </w:rPr>
        <w:t>（</w:t>
      </w:r>
      <w:r>
        <w:rPr>
          <w:rFonts w:hint="eastAsia"/>
        </w:rPr>
        <w:t>1</w:t>
      </w:r>
      <w:r>
        <w:rPr>
          <w:rFonts w:hint="eastAsia"/>
        </w:rPr>
        <w:t>）废水</w:t>
      </w:r>
    </w:p>
    <w:p w:rsidR="007034A2" w:rsidRDefault="00DE35B1">
      <w:pPr>
        <w:ind w:firstLine="480"/>
      </w:pPr>
      <w:r>
        <w:rPr>
          <w:rFonts w:hint="eastAsia"/>
        </w:rPr>
        <w:t>现有项目废水及其污染物排放量详见表</w:t>
      </w:r>
      <w:r>
        <w:t>4.1-7</w:t>
      </w:r>
      <w:r>
        <w:rPr>
          <w:rFonts w:hint="eastAsia"/>
        </w:rPr>
        <w:t>。</w:t>
      </w:r>
    </w:p>
    <w:p w:rsidR="007034A2" w:rsidRDefault="00DE35B1">
      <w:pPr>
        <w:pStyle w:val="CCW"/>
        <w:ind w:firstLine="480"/>
        <w:rPr>
          <w:szCs w:val="24"/>
        </w:rPr>
      </w:pPr>
      <w:r>
        <w:rPr>
          <w:rFonts w:hint="eastAsia"/>
        </w:rPr>
        <w:t>表</w:t>
      </w:r>
      <w:r>
        <w:t xml:space="preserve">4.1-7  </w:t>
      </w:r>
      <w:r>
        <w:rPr>
          <w:rFonts w:hint="eastAsia"/>
        </w:rPr>
        <w:t>现有项目废水及其污染物排放核算表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294"/>
        <w:gridCol w:w="2218"/>
        <w:gridCol w:w="3330"/>
      </w:tblGrid>
      <w:tr w:rsidR="007034A2">
        <w:trPr>
          <w:trHeight w:val="340"/>
          <w:jc w:val="center"/>
        </w:trPr>
        <w:tc>
          <w:tcPr>
            <w:tcW w:w="1863" w:type="pct"/>
            <w:vAlign w:val="center"/>
          </w:tcPr>
          <w:p w:rsidR="007034A2" w:rsidRDefault="00DE35B1">
            <w:pPr>
              <w:spacing w:line="240" w:lineRule="exact"/>
              <w:ind w:firstLineChars="0" w:firstLine="0"/>
              <w:jc w:val="center"/>
              <w:rPr>
                <w:b/>
                <w:sz w:val="21"/>
                <w:szCs w:val="21"/>
              </w:rPr>
            </w:pPr>
            <w:r>
              <w:rPr>
                <w:rFonts w:hint="eastAsia"/>
                <w:b/>
                <w:sz w:val="21"/>
                <w:szCs w:val="21"/>
              </w:rPr>
              <w:t>废水量（</w:t>
            </w:r>
            <w:r>
              <w:rPr>
                <w:b/>
                <w:sz w:val="21"/>
                <w:szCs w:val="21"/>
              </w:rPr>
              <w:t>m</w:t>
            </w:r>
            <w:r>
              <w:rPr>
                <w:b/>
                <w:sz w:val="21"/>
                <w:szCs w:val="21"/>
                <w:vertAlign w:val="superscript"/>
              </w:rPr>
              <w:t>3</w:t>
            </w:r>
            <w:r>
              <w:rPr>
                <w:b/>
                <w:sz w:val="21"/>
                <w:szCs w:val="21"/>
              </w:rPr>
              <w:t>/a</w:t>
            </w:r>
            <w:r>
              <w:rPr>
                <w:rFonts w:hint="eastAsia"/>
                <w:b/>
                <w:sz w:val="21"/>
                <w:szCs w:val="21"/>
              </w:rPr>
              <w:t>）</w:t>
            </w:r>
          </w:p>
        </w:tc>
        <w:tc>
          <w:tcPr>
            <w:tcW w:w="1254" w:type="pct"/>
            <w:vAlign w:val="center"/>
          </w:tcPr>
          <w:p w:rsidR="007034A2" w:rsidRDefault="00DE35B1">
            <w:pPr>
              <w:spacing w:line="240" w:lineRule="exact"/>
              <w:ind w:firstLineChars="0" w:firstLine="0"/>
              <w:jc w:val="center"/>
              <w:rPr>
                <w:b/>
                <w:sz w:val="21"/>
                <w:szCs w:val="21"/>
              </w:rPr>
            </w:pPr>
            <w:r>
              <w:rPr>
                <w:rFonts w:hint="eastAsia"/>
                <w:b/>
                <w:sz w:val="21"/>
                <w:szCs w:val="21"/>
              </w:rPr>
              <w:t>污染物</w:t>
            </w:r>
          </w:p>
        </w:tc>
        <w:tc>
          <w:tcPr>
            <w:tcW w:w="1881" w:type="pct"/>
            <w:vAlign w:val="center"/>
          </w:tcPr>
          <w:p w:rsidR="007034A2" w:rsidRDefault="00DE35B1">
            <w:pPr>
              <w:spacing w:line="240" w:lineRule="exact"/>
              <w:ind w:firstLineChars="0" w:firstLine="0"/>
              <w:jc w:val="center"/>
              <w:rPr>
                <w:b/>
                <w:sz w:val="21"/>
                <w:szCs w:val="21"/>
              </w:rPr>
            </w:pPr>
            <w:r>
              <w:rPr>
                <w:rFonts w:hint="eastAsia"/>
                <w:b/>
                <w:sz w:val="21"/>
                <w:szCs w:val="21"/>
              </w:rPr>
              <w:t>排入外环境排放量（</w:t>
            </w:r>
            <w:r>
              <w:rPr>
                <w:b/>
                <w:sz w:val="21"/>
                <w:szCs w:val="21"/>
              </w:rPr>
              <w:t>t/a</w:t>
            </w:r>
            <w:r>
              <w:rPr>
                <w:rFonts w:hint="eastAsia"/>
                <w:b/>
                <w:sz w:val="21"/>
                <w:szCs w:val="21"/>
              </w:rPr>
              <w:t>）</w:t>
            </w:r>
          </w:p>
        </w:tc>
      </w:tr>
      <w:tr w:rsidR="007034A2">
        <w:trPr>
          <w:trHeight w:val="340"/>
          <w:jc w:val="center"/>
        </w:trPr>
        <w:tc>
          <w:tcPr>
            <w:tcW w:w="1863" w:type="pct"/>
            <w:vMerge w:val="restart"/>
            <w:vAlign w:val="center"/>
          </w:tcPr>
          <w:p w:rsidR="007034A2" w:rsidRDefault="00DE35B1">
            <w:pPr>
              <w:spacing w:line="240" w:lineRule="auto"/>
              <w:ind w:firstLineChars="0" w:firstLine="0"/>
              <w:jc w:val="center"/>
              <w:rPr>
                <w:sz w:val="21"/>
                <w:szCs w:val="21"/>
              </w:rPr>
            </w:pPr>
            <w:r>
              <w:rPr>
                <w:sz w:val="21"/>
                <w:szCs w:val="21"/>
              </w:rPr>
              <w:t>47450</w:t>
            </w:r>
          </w:p>
        </w:tc>
        <w:tc>
          <w:tcPr>
            <w:tcW w:w="1254" w:type="pct"/>
            <w:vAlign w:val="center"/>
          </w:tcPr>
          <w:p w:rsidR="007034A2" w:rsidRDefault="00DE35B1">
            <w:pPr>
              <w:spacing w:line="240" w:lineRule="auto"/>
              <w:ind w:firstLineChars="0" w:firstLine="0"/>
              <w:jc w:val="center"/>
              <w:rPr>
                <w:sz w:val="21"/>
                <w:szCs w:val="21"/>
              </w:rPr>
            </w:pPr>
            <w:r>
              <w:rPr>
                <w:sz w:val="21"/>
                <w:szCs w:val="21"/>
              </w:rPr>
              <w:t>COD</w:t>
            </w:r>
          </w:p>
        </w:tc>
        <w:tc>
          <w:tcPr>
            <w:tcW w:w="1881" w:type="pct"/>
            <w:vAlign w:val="center"/>
          </w:tcPr>
          <w:p w:rsidR="007034A2" w:rsidRDefault="00DE35B1">
            <w:pPr>
              <w:spacing w:line="240" w:lineRule="auto"/>
              <w:ind w:firstLineChars="0" w:firstLine="0"/>
              <w:jc w:val="center"/>
              <w:rPr>
                <w:sz w:val="21"/>
                <w:szCs w:val="21"/>
              </w:rPr>
            </w:pPr>
            <w:r>
              <w:rPr>
                <w:rFonts w:hint="eastAsia"/>
                <w:sz w:val="21"/>
                <w:szCs w:val="21"/>
              </w:rPr>
              <w:t>2</w:t>
            </w:r>
            <w:r>
              <w:rPr>
                <w:sz w:val="21"/>
                <w:szCs w:val="21"/>
              </w:rPr>
              <w:t>.37</w:t>
            </w:r>
          </w:p>
        </w:tc>
      </w:tr>
      <w:tr w:rsidR="007034A2">
        <w:trPr>
          <w:trHeight w:val="340"/>
          <w:jc w:val="center"/>
        </w:trPr>
        <w:tc>
          <w:tcPr>
            <w:tcW w:w="1863" w:type="pct"/>
            <w:vMerge/>
            <w:vAlign w:val="center"/>
          </w:tcPr>
          <w:p w:rsidR="007034A2" w:rsidRDefault="007034A2">
            <w:pPr>
              <w:widowControl/>
              <w:spacing w:line="240" w:lineRule="auto"/>
              <w:ind w:firstLineChars="0" w:firstLine="0"/>
              <w:jc w:val="center"/>
              <w:rPr>
                <w:sz w:val="21"/>
                <w:szCs w:val="21"/>
              </w:rPr>
            </w:pPr>
          </w:p>
        </w:tc>
        <w:tc>
          <w:tcPr>
            <w:tcW w:w="1254" w:type="pct"/>
            <w:vAlign w:val="center"/>
          </w:tcPr>
          <w:p w:rsidR="007034A2" w:rsidRDefault="00DE35B1">
            <w:pPr>
              <w:spacing w:line="240" w:lineRule="auto"/>
              <w:ind w:firstLineChars="0" w:firstLine="0"/>
              <w:jc w:val="center"/>
              <w:rPr>
                <w:sz w:val="21"/>
                <w:szCs w:val="21"/>
              </w:rPr>
            </w:pPr>
            <w:r>
              <w:rPr>
                <w:rFonts w:hint="eastAsia"/>
                <w:sz w:val="21"/>
                <w:szCs w:val="21"/>
              </w:rPr>
              <w:t>B</w:t>
            </w:r>
            <w:r>
              <w:rPr>
                <w:sz w:val="21"/>
                <w:szCs w:val="21"/>
              </w:rPr>
              <w:t>OD</w:t>
            </w:r>
            <w:r>
              <w:rPr>
                <w:sz w:val="21"/>
                <w:szCs w:val="21"/>
                <w:vertAlign w:val="subscript"/>
              </w:rPr>
              <w:t>5</w:t>
            </w:r>
          </w:p>
        </w:tc>
        <w:tc>
          <w:tcPr>
            <w:tcW w:w="1881" w:type="pct"/>
            <w:vAlign w:val="center"/>
          </w:tcPr>
          <w:p w:rsidR="007034A2" w:rsidRDefault="00DE35B1">
            <w:pPr>
              <w:spacing w:line="240" w:lineRule="auto"/>
              <w:ind w:firstLineChars="0" w:firstLine="0"/>
              <w:jc w:val="center"/>
              <w:rPr>
                <w:sz w:val="21"/>
                <w:szCs w:val="21"/>
              </w:rPr>
            </w:pPr>
            <w:r>
              <w:rPr>
                <w:rFonts w:hint="eastAsia"/>
                <w:sz w:val="21"/>
                <w:szCs w:val="21"/>
              </w:rPr>
              <w:t>0</w:t>
            </w:r>
            <w:r>
              <w:rPr>
                <w:sz w:val="21"/>
                <w:szCs w:val="21"/>
              </w:rPr>
              <w:t>.47</w:t>
            </w:r>
          </w:p>
        </w:tc>
      </w:tr>
      <w:tr w:rsidR="007034A2">
        <w:trPr>
          <w:trHeight w:val="340"/>
          <w:jc w:val="center"/>
        </w:trPr>
        <w:tc>
          <w:tcPr>
            <w:tcW w:w="1863" w:type="pct"/>
            <w:vMerge/>
            <w:vAlign w:val="center"/>
          </w:tcPr>
          <w:p w:rsidR="007034A2" w:rsidRDefault="007034A2">
            <w:pPr>
              <w:widowControl/>
              <w:spacing w:line="240" w:lineRule="auto"/>
              <w:ind w:firstLineChars="0" w:firstLine="0"/>
              <w:jc w:val="center"/>
              <w:rPr>
                <w:sz w:val="21"/>
                <w:szCs w:val="21"/>
              </w:rPr>
            </w:pPr>
          </w:p>
        </w:tc>
        <w:tc>
          <w:tcPr>
            <w:tcW w:w="1254" w:type="pct"/>
            <w:vAlign w:val="center"/>
          </w:tcPr>
          <w:p w:rsidR="007034A2" w:rsidRDefault="00DE35B1">
            <w:pPr>
              <w:spacing w:line="240" w:lineRule="auto"/>
              <w:ind w:firstLineChars="0" w:firstLine="0"/>
              <w:jc w:val="center"/>
              <w:rPr>
                <w:sz w:val="21"/>
                <w:szCs w:val="21"/>
              </w:rPr>
            </w:pPr>
            <w:r>
              <w:rPr>
                <w:sz w:val="21"/>
                <w:szCs w:val="21"/>
              </w:rPr>
              <w:t>SS</w:t>
            </w:r>
          </w:p>
        </w:tc>
        <w:tc>
          <w:tcPr>
            <w:tcW w:w="1881" w:type="pct"/>
            <w:vAlign w:val="center"/>
          </w:tcPr>
          <w:p w:rsidR="007034A2" w:rsidRDefault="00DE35B1">
            <w:pPr>
              <w:spacing w:line="240" w:lineRule="auto"/>
              <w:ind w:firstLineChars="0" w:firstLine="0"/>
              <w:jc w:val="center"/>
              <w:rPr>
                <w:sz w:val="21"/>
                <w:szCs w:val="21"/>
              </w:rPr>
            </w:pPr>
            <w:r>
              <w:rPr>
                <w:rFonts w:hint="eastAsia"/>
                <w:sz w:val="21"/>
                <w:szCs w:val="21"/>
              </w:rPr>
              <w:t>0</w:t>
            </w:r>
            <w:r>
              <w:rPr>
                <w:sz w:val="21"/>
                <w:szCs w:val="21"/>
              </w:rPr>
              <w:t>.47</w:t>
            </w:r>
          </w:p>
        </w:tc>
      </w:tr>
      <w:tr w:rsidR="007034A2">
        <w:trPr>
          <w:trHeight w:val="340"/>
          <w:jc w:val="center"/>
        </w:trPr>
        <w:tc>
          <w:tcPr>
            <w:tcW w:w="1863" w:type="pct"/>
            <w:vMerge/>
            <w:vAlign w:val="center"/>
          </w:tcPr>
          <w:p w:rsidR="007034A2" w:rsidRDefault="007034A2">
            <w:pPr>
              <w:widowControl/>
              <w:spacing w:line="240" w:lineRule="auto"/>
              <w:ind w:firstLineChars="0" w:firstLine="0"/>
              <w:jc w:val="center"/>
              <w:rPr>
                <w:sz w:val="21"/>
                <w:szCs w:val="21"/>
              </w:rPr>
            </w:pPr>
          </w:p>
        </w:tc>
        <w:tc>
          <w:tcPr>
            <w:tcW w:w="1254" w:type="pct"/>
            <w:vAlign w:val="center"/>
          </w:tcPr>
          <w:p w:rsidR="007034A2" w:rsidRDefault="00DE35B1">
            <w:pPr>
              <w:spacing w:line="240" w:lineRule="auto"/>
              <w:ind w:firstLineChars="0" w:firstLine="0"/>
              <w:jc w:val="center"/>
              <w:rPr>
                <w:sz w:val="21"/>
                <w:szCs w:val="21"/>
              </w:rPr>
            </w:pPr>
            <w:r>
              <w:rPr>
                <w:sz w:val="21"/>
                <w:szCs w:val="21"/>
              </w:rPr>
              <w:t>NH</w:t>
            </w:r>
            <w:r>
              <w:rPr>
                <w:sz w:val="21"/>
                <w:szCs w:val="21"/>
                <w:vertAlign w:val="subscript"/>
              </w:rPr>
              <w:t>3</w:t>
            </w:r>
            <w:r>
              <w:rPr>
                <w:sz w:val="21"/>
                <w:szCs w:val="21"/>
              </w:rPr>
              <w:t>-N</w:t>
            </w:r>
          </w:p>
        </w:tc>
        <w:tc>
          <w:tcPr>
            <w:tcW w:w="1881" w:type="pct"/>
            <w:vAlign w:val="center"/>
          </w:tcPr>
          <w:p w:rsidR="007034A2" w:rsidRDefault="00DE35B1">
            <w:pPr>
              <w:spacing w:line="240" w:lineRule="auto"/>
              <w:ind w:firstLineChars="0" w:firstLine="0"/>
              <w:jc w:val="center"/>
              <w:rPr>
                <w:sz w:val="21"/>
                <w:szCs w:val="21"/>
              </w:rPr>
            </w:pPr>
            <w:r>
              <w:rPr>
                <w:rFonts w:hint="eastAsia"/>
                <w:sz w:val="21"/>
                <w:szCs w:val="21"/>
              </w:rPr>
              <w:t>0</w:t>
            </w:r>
            <w:r>
              <w:rPr>
                <w:sz w:val="21"/>
                <w:szCs w:val="21"/>
              </w:rPr>
              <w:t>.24</w:t>
            </w:r>
          </w:p>
        </w:tc>
      </w:tr>
      <w:tr w:rsidR="007034A2">
        <w:trPr>
          <w:trHeight w:val="340"/>
          <w:jc w:val="center"/>
        </w:trPr>
        <w:tc>
          <w:tcPr>
            <w:tcW w:w="5000" w:type="pct"/>
            <w:gridSpan w:val="3"/>
            <w:vAlign w:val="center"/>
          </w:tcPr>
          <w:p w:rsidR="007034A2" w:rsidRDefault="00DE35B1">
            <w:pPr>
              <w:pStyle w:val="a8"/>
              <w:ind w:firstLineChars="200" w:firstLine="420"/>
              <w:jc w:val="left"/>
              <w:rPr>
                <w:szCs w:val="21"/>
              </w:rPr>
            </w:pPr>
            <w:r>
              <w:rPr>
                <w:rFonts w:hint="eastAsia"/>
                <w:sz w:val="21"/>
                <w:szCs w:val="18"/>
              </w:rPr>
              <w:t>备注：本</w:t>
            </w:r>
            <w:proofErr w:type="gramStart"/>
            <w:r>
              <w:rPr>
                <w:rFonts w:hint="eastAsia"/>
                <w:sz w:val="21"/>
                <w:szCs w:val="18"/>
              </w:rPr>
              <w:t>项目</w:t>
            </w:r>
            <w:r>
              <w:rPr>
                <w:rFonts w:hint="eastAsia"/>
                <w:sz w:val="21"/>
                <w:szCs w:val="16"/>
              </w:rPr>
              <w:t>经洋里</w:t>
            </w:r>
            <w:proofErr w:type="gramEnd"/>
            <w:r>
              <w:rPr>
                <w:rFonts w:hint="eastAsia"/>
                <w:sz w:val="21"/>
                <w:szCs w:val="16"/>
              </w:rPr>
              <w:t>污水处理厂处理后，排放至闽江；排入外环境执行《城镇污水处理厂污染物排放标准》（</w:t>
            </w:r>
            <w:r>
              <w:rPr>
                <w:rFonts w:hint="eastAsia"/>
                <w:sz w:val="21"/>
                <w:szCs w:val="16"/>
              </w:rPr>
              <w:t>GB18918-2002</w:t>
            </w:r>
            <w:r>
              <w:rPr>
                <w:rFonts w:hint="eastAsia"/>
                <w:sz w:val="21"/>
                <w:szCs w:val="16"/>
              </w:rPr>
              <w:t>）一级</w:t>
            </w:r>
            <w:r>
              <w:rPr>
                <w:rFonts w:hint="eastAsia"/>
                <w:sz w:val="21"/>
                <w:szCs w:val="16"/>
              </w:rPr>
              <w:t>A</w:t>
            </w:r>
            <w:r>
              <w:rPr>
                <w:rFonts w:hint="eastAsia"/>
                <w:sz w:val="21"/>
                <w:szCs w:val="16"/>
              </w:rPr>
              <w:t>标准</w:t>
            </w:r>
          </w:p>
        </w:tc>
      </w:tr>
    </w:tbl>
    <w:p w:rsidR="007034A2" w:rsidRDefault="00DE35B1">
      <w:pPr>
        <w:spacing w:beforeLines="50" w:before="120"/>
        <w:ind w:firstLine="480"/>
      </w:pPr>
      <w:r>
        <w:rPr>
          <w:rFonts w:hint="eastAsia"/>
        </w:rPr>
        <w:t>（</w:t>
      </w:r>
      <w:r>
        <w:t>2</w:t>
      </w:r>
      <w:r>
        <w:rPr>
          <w:rFonts w:hint="eastAsia"/>
        </w:rPr>
        <w:t>）废气</w:t>
      </w:r>
    </w:p>
    <w:p w:rsidR="007034A2" w:rsidRDefault="00DE35B1">
      <w:pPr>
        <w:ind w:firstLine="480"/>
      </w:pPr>
      <w:r>
        <w:rPr>
          <w:rFonts w:hint="eastAsia"/>
        </w:rPr>
        <w:t>现有项目废气及其污染物排放量详见表</w:t>
      </w:r>
      <w:r>
        <w:t>4.1-8</w:t>
      </w:r>
      <w:r>
        <w:rPr>
          <w:rFonts w:hint="eastAsia"/>
        </w:rPr>
        <w:t>。</w:t>
      </w:r>
    </w:p>
    <w:p w:rsidR="007034A2" w:rsidRDefault="00DE35B1">
      <w:pPr>
        <w:pStyle w:val="CCW"/>
        <w:ind w:firstLine="480"/>
        <w:rPr>
          <w:szCs w:val="24"/>
        </w:rPr>
      </w:pPr>
      <w:r>
        <w:rPr>
          <w:rFonts w:hint="eastAsia"/>
        </w:rPr>
        <w:t>表</w:t>
      </w:r>
      <w:r>
        <w:t xml:space="preserve">4.1-8  </w:t>
      </w:r>
      <w:r>
        <w:rPr>
          <w:rFonts w:hint="eastAsia"/>
        </w:rPr>
        <w:t>现有项目无组织废气排放情况</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19"/>
        <w:gridCol w:w="3112"/>
        <w:gridCol w:w="3111"/>
      </w:tblGrid>
      <w:tr w:rsidR="007034A2">
        <w:trPr>
          <w:trHeight w:val="284"/>
          <w:jc w:val="center"/>
        </w:trPr>
        <w:tc>
          <w:tcPr>
            <w:tcW w:w="1481" w:type="pct"/>
            <w:vAlign w:val="center"/>
          </w:tcPr>
          <w:p w:rsidR="007034A2" w:rsidRDefault="00DE35B1">
            <w:pPr>
              <w:spacing w:line="240" w:lineRule="exact"/>
              <w:ind w:firstLineChars="0" w:firstLine="0"/>
              <w:jc w:val="center"/>
              <w:rPr>
                <w:b/>
                <w:sz w:val="21"/>
                <w:szCs w:val="21"/>
              </w:rPr>
            </w:pPr>
            <w:r>
              <w:rPr>
                <w:rFonts w:hint="eastAsia"/>
                <w:b/>
                <w:sz w:val="21"/>
                <w:szCs w:val="21"/>
              </w:rPr>
              <w:t>污染物</w:t>
            </w:r>
          </w:p>
        </w:tc>
        <w:tc>
          <w:tcPr>
            <w:tcW w:w="3519" w:type="pct"/>
            <w:gridSpan w:val="2"/>
            <w:vAlign w:val="center"/>
          </w:tcPr>
          <w:p w:rsidR="007034A2" w:rsidRDefault="00DE35B1">
            <w:pPr>
              <w:spacing w:line="240" w:lineRule="exact"/>
              <w:ind w:firstLineChars="0" w:firstLine="0"/>
              <w:jc w:val="center"/>
              <w:rPr>
                <w:b/>
                <w:sz w:val="21"/>
                <w:szCs w:val="21"/>
              </w:rPr>
            </w:pPr>
            <w:r>
              <w:rPr>
                <w:rFonts w:hint="eastAsia"/>
                <w:b/>
                <w:sz w:val="21"/>
                <w:szCs w:val="21"/>
              </w:rPr>
              <w:t>排放量</w:t>
            </w:r>
          </w:p>
        </w:tc>
      </w:tr>
      <w:tr w:rsidR="007034A2">
        <w:trPr>
          <w:trHeight w:val="284"/>
          <w:jc w:val="center"/>
        </w:trPr>
        <w:tc>
          <w:tcPr>
            <w:tcW w:w="1481" w:type="pct"/>
            <w:vAlign w:val="center"/>
          </w:tcPr>
          <w:p w:rsidR="007034A2" w:rsidRDefault="00DE35B1">
            <w:pPr>
              <w:spacing w:line="240" w:lineRule="exact"/>
              <w:ind w:firstLineChars="0" w:firstLine="0"/>
              <w:jc w:val="center"/>
              <w:rPr>
                <w:sz w:val="21"/>
                <w:szCs w:val="21"/>
              </w:rPr>
            </w:pPr>
            <w:r>
              <w:rPr>
                <w:rFonts w:hint="eastAsia"/>
                <w:sz w:val="21"/>
                <w:szCs w:val="21"/>
              </w:rPr>
              <w:t>N</w:t>
            </w:r>
            <w:r>
              <w:rPr>
                <w:sz w:val="21"/>
                <w:szCs w:val="21"/>
              </w:rPr>
              <w:t>H</w:t>
            </w:r>
            <w:r>
              <w:rPr>
                <w:sz w:val="21"/>
                <w:szCs w:val="21"/>
                <w:vertAlign w:val="subscript"/>
              </w:rPr>
              <w:t>3</w:t>
            </w:r>
          </w:p>
        </w:tc>
        <w:tc>
          <w:tcPr>
            <w:tcW w:w="1760" w:type="pct"/>
            <w:vAlign w:val="center"/>
          </w:tcPr>
          <w:p w:rsidR="007034A2" w:rsidRDefault="00DE35B1">
            <w:pPr>
              <w:spacing w:line="240" w:lineRule="exact"/>
              <w:ind w:firstLineChars="0" w:firstLine="0"/>
              <w:jc w:val="center"/>
              <w:rPr>
                <w:sz w:val="21"/>
                <w:szCs w:val="21"/>
              </w:rPr>
            </w:pPr>
            <w:r>
              <w:rPr>
                <w:rFonts w:hint="eastAsia"/>
                <w:sz w:val="21"/>
                <w:szCs w:val="21"/>
              </w:rPr>
              <w:t>0</w:t>
            </w:r>
            <w:r>
              <w:rPr>
                <w:sz w:val="21"/>
                <w:szCs w:val="21"/>
              </w:rPr>
              <w:t>.0118</w:t>
            </w:r>
            <w:r>
              <w:rPr>
                <w:rFonts w:hint="eastAsia"/>
                <w:sz w:val="21"/>
                <w:szCs w:val="21"/>
              </w:rPr>
              <w:t>t/</w:t>
            </w:r>
            <w:r>
              <w:rPr>
                <w:sz w:val="21"/>
                <w:szCs w:val="21"/>
              </w:rPr>
              <w:t>a</w:t>
            </w:r>
          </w:p>
        </w:tc>
        <w:tc>
          <w:tcPr>
            <w:tcW w:w="1759" w:type="pct"/>
            <w:vAlign w:val="center"/>
          </w:tcPr>
          <w:p w:rsidR="007034A2" w:rsidRDefault="00DE35B1">
            <w:pPr>
              <w:spacing w:line="240" w:lineRule="exact"/>
              <w:ind w:firstLineChars="0" w:firstLine="0"/>
              <w:jc w:val="center"/>
              <w:rPr>
                <w:sz w:val="21"/>
                <w:szCs w:val="21"/>
              </w:rPr>
            </w:pPr>
            <w:r>
              <w:rPr>
                <w:rFonts w:hint="eastAsia"/>
                <w:sz w:val="21"/>
                <w:szCs w:val="21"/>
              </w:rPr>
              <w:t>0</w:t>
            </w:r>
            <w:r>
              <w:rPr>
                <w:sz w:val="21"/>
                <w:szCs w:val="21"/>
              </w:rPr>
              <w:t>.0013kg</w:t>
            </w:r>
            <w:r>
              <w:rPr>
                <w:rFonts w:hint="eastAsia"/>
                <w:sz w:val="21"/>
                <w:szCs w:val="21"/>
              </w:rPr>
              <w:t>/</w:t>
            </w:r>
            <w:r>
              <w:rPr>
                <w:sz w:val="21"/>
                <w:szCs w:val="21"/>
              </w:rPr>
              <w:t>h</w:t>
            </w:r>
          </w:p>
        </w:tc>
      </w:tr>
      <w:tr w:rsidR="007034A2">
        <w:trPr>
          <w:trHeight w:val="284"/>
          <w:jc w:val="center"/>
        </w:trPr>
        <w:tc>
          <w:tcPr>
            <w:tcW w:w="1481" w:type="pct"/>
            <w:vAlign w:val="center"/>
          </w:tcPr>
          <w:p w:rsidR="007034A2" w:rsidRDefault="00DE35B1">
            <w:pPr>
              <w:spacing w:line="240" w:lineRule="exact"/>
              <w:ind w:firstLineChars="0" w:firstLine="0"/>
              <w:jc w:val="center"/>
              <w:rPr>
                <w:sz w:val="21"/>
                <w:szCs w:val="21"/>
              </w:rPr>
            </w:pPr>
            <w:r>
              <w:rPr>
                <w:rFonts w:hint="eastAsia"/>
                <w:sz w:val="21"/>
                <w:szCs w:val="21"/>
              </w:rPr>
              <w:t>H</w:t>
            </w:r>
            <w:r>
              <w:rPr>
                <w:sz w:val="21"/>
                <w:szCs w:val="21"/>
                <w:vertAlign w:val="subscript"/>
              </w:rPr>
              <w:t>2</w:t>
            </w:r>
            <w:r>
              <w:rPr>
                <w:sz w:val="21"/>
                <w:szCs w:val="21"/>
              </w:rPr>
              <w:t>S</w:t>
            </w:r>
          </w:p>
        </w:tc>
        <w:tc>
          <w:tcPr>
            <w:tcW w:w="1760" w:type="pct"/>
            <w:vAlign w:val="center"/>
          </w:tcPr>
          <w:p w:rsidR="007034A2" w:rsidRDefault="00DE35B1">
            <w:pPr>
              <w:spacing w:line="240" w:lineRule="exact"/>
              <w:ind w:firstLineChars="0" w:firstLine="0"/>
              <w:jc w:val="center"/>
              <w:rPr>
                <w:sz w:val="21"/>
                <w:szCs w:val="21"/>
              </w:rPr>
            </w:pPr>
            <w:r>
              <w:rPr>
                <w:rFonts w:hint="eastAsia"/>
                <w:sz w:val="21"/>
                <w:szCs w:val="21"/>
              </w:rPr>
              <w:t>0</w:t>
            </w:r>
            <w:r>
              <w:rPr>
                <w:sz w:val="21"/>
                <w:szCs w:val="21"/>
              </w:rPr>
              <w:t>.0005t/a</w:t>
            </w:r>
          </w:p>
        </w:tc>
        <w:tc>
          <w:tcPr>
            <w:tcW w:w="1759" w:type="pct"/>
            <w:vAlign w:val="center"/>
          </w:tcPr>
          <w:p w:rsidR="007034A2" w:rsidRDefault="00DE35B1">
            <w:pPr>
              <w:spacing w:line="240" w:lineRule="exact"/>
              <w:ind w:firstLineChars="0" w:firstLine="0"/>
              <w:jc w:val="center"/>
              <w:rPr>
                <w:sz w:val="21"/>
                <w:szCs w:val="21"/>
              </w:rPr>
            </w:pPr>
            <w:r>
              <w:rPr>
                <w:rFonts w:hint="eastAsia"/>
                <w:sz w:val="21"/>
                <w:szCs w:val="21"/>
              </w:rPr>
              <w:t>0</w:t>
            </w:r>
            <w:r>
              <w:rPr>
                <w:sz w:val="21"/>
                <w:szCs w:val="21"/>
              </w:rPr>
              <w:t>.000053kg/h</w:t>
            </w:r>
          </w:p>
        </w:tc>
      </w:tr>
    </w:tbl>
    <w:p w:rsidR="007034A2" w:rsidRDefault="00DE35B1" w:rsidP="00B93DD5">
      <w:pPr>
        <w:pStyle w:val="ac"/>
        <w:spacing w:line="240" w:lineRule="auto"/>
        <w:ind w:firstLineChars="300" w:firstLine="542"/>
        <w:rPr>
          <w:rFonts w:ascii="宋体" w:eastAsia="宋体" w:hAnsi="宋体" w:cs="宋体"/>
          <w:sz w:val="18"/>
          <w:szCs w:val="18"/>
        </w:rPr>
      </w:pPr>
      <w:r>
        <w:rPr>
          <w:rFonts w:ascii="宋体" w:hAnsi="宋体" w:hint="eastAsia"/>
          <w:b/>
          <w:sz w:val="18"/>
          <w:szCs w:val="18"/>
        </w:rPr>
        <w:t>注：</w:t>
      </w:r>
      <w:r>
        <w:rPr>
          <w:rFonts w:ascii="宋体" w:eastAsia="宋体" w:hAnsi="宋体" w:cs="宋体" w:hint="eastAsia"/>
          <w:sz w:val="18"/>
          <w:szCs w:val="18"/>
        </w:rPr>
        <w:t>均为无组织排放量</w:t>
      </w:r>
    </w:p>
    <w:p w:rsidR="007034A2" w:rsidRDefault="00DE35B1">
      <w:pPr>
        <w:pStyle w:val="3"/>
        <w:spacing w:before="120"/>
      </w:pPr>
      <w:r>
        <w:rPr>
          <w:rFonts w:hint="eastAsia"/>
        </w:rPr>
        <w:lastRenderedPageBreak/>
        <w:t>4</w:t>
      </w:r>
      <w:r>
        <w:t>.1.7</w:t>
      </w:r>
      <w:r>
        <w:rPr>
          <w:rFonts w:hint="eastAsia"/>
        </w:rPr>
        <w:t>现有项目存在主要问题及整改建议</w:t>
      </w:r>
    </w:p>
    <w:p w:rsidR="007034A2" w:rsidRDefault="00DE35B1">
      <w:pPr>
        <w:ind w:firstLine="480"/>
      </w:pPr>
      <w:r>
        <w:rPr>
          <w:rFonts w:hint="eastAsia"/>
        </w:rPr>
        <w:t>根据现场踏勘情况，现有项目存在的环境问题和整改建议如下：</w:t>
      </w:r>
    </w:p>
    <w:p w:rsidR="007034A2" w:rsidRDefault="00DE35B1">
      <w:pPr>
        <w:pStyle w:val="ad"/>
        <w:numPr>
          <w:ilvl w:val="0"/>
          <w:numId w:val="1"/>
        </w:numPr>
        <w:ind w:firstLineChars="0"/>
      </w:pPr>
      <w:r>
        <w:rPr>
          <w:rFonts w:hint="eastAsia"/>
        </w:rPr>
        <w:t>存在问题</w:t>
      </w:r>
    </w:p>
    <w:p w:rsidR="007034A2" w:rsidRDefault="00DE35B1">
      <w:pPr>
        <w:ind w:firstLine="480"/>
      </w:pPr>
      <w:r>
        <w:rPr>
          <w:rFonts w:hint="eastAsia"/>
        </w:rPr>
        <w:t>①由于现有医院始建于</w:t>
      </w:r>
      <w:r>
        <w:rPr>
          <w:rFonts w:hint="eastAsia"/>
        </w:rPr>
        <w:t>1</w:t>
      </w:r>
      <w:r>
        <w:t>958</w:t>
      </w:r>
      <w:r>
        <w:rPr>
          <w:rFonts w:hint="eastAsia"/>
        </w:rPr>
        <w:t>年，建设时政策未要求对建设项目进行环境影响评价，后于</w:t>
      </w:r>
      <w:r>
        <w:rPr>
          <w:rFonts w:hint="eastAsia"/>
        </w:rPr>
        <w:t>2</w:t>
      </w:r>
      <w:r>
        <w:t>002</w:t>
      </w:r>
      <w:r>
        <w:rPr>
          <w:rFonts w:hint="eastAsia"/>
        </w:rPr>
        <w:t>年对福州台江医院污水处理设施进行竣工验收，并取得《福州市台江医院污水处理设施竣工验收会议纪要》，</w:t>
      </w:r>
      <w:r>
        <w:rPr>
          <w:rFonts w:hint="eastAsia"/>
        </w:rPr>
        <w:t>2</w:t>
      </w:r>
      <w:r>
        <w:t>010</w:t>
      </w:r>
      <w:r>
        <w:rPr>
          <w:rFonts w:hint="eastAsia"/>
        </w:rPr>
        <w:t>年</w:t>
      </w:r>
      <w:r>
        <w:rPr>
          <w:rFonts w:hint="eastAsia"/>
        </w:rPr>
        <w:t>2</w:t>
      </w:r>
      <w:r>
        <w:rPr>
          <w:rFonts w:hint="eastAsia"/>
        </w:rPr>
        <w:t>月</w:t>
      </w:r>
      <w:r>
        <w:rPr>
          <w:rFonts w:hint="eastAsia"/>
        </w:rPr>
        <w:t>1</w:t>
      </w:r>
      <w:r>
        <w:t>1</w:t>
      </w:r>
      <w:r>
        <w:rPr>
          <w:rFonts w:hint="eastAsia"/>
        </w:rPr>
        <w:t>日取得《福州市环境保护局关于福州台江医院病房大楼扩建工程项目环境影响报告书的审批意见》，但由于场地受限、历史遗留问题等诸多原因，未能实施此次环评内容，依旧维持原状运营，故未能进行环保整体竣工验收工作。</w:t>
      </w:r>
    </w:p>
    <w:p w:rsidR="007034A2" w:rsidRDefault="00DE35B1">
      <w:pPr>
        <w:ind w:firstLine="480"/>
      </w:pPr>
      <w:r>
        <w:rPr>
          <w:rFonts w:hint="eastAsia"/>
        </w:rPr>
        <w:t>②</w:t>
      </w:r>
      <w:r>
        <w:t>已建污水</w:t>
      </w:r>
      <w:r>
        <w:rPr>
          <w:rFonts w:hint="eastAsia"/>
        </w:rPr>
        <w:t>处理设施</w:t>
      </w:r>
      <w:r>
        <w:t>位置与门诊病房大楼、</w:t>
      </w:r>
      <w:r>
        <w:rPr>
          <w:szCs w:val="21"/>
        </w:rPr>
        <w:t>内</w:t>
      </w:r>
      <w:r>
        <w:rPr>
          <w:szCs w:val="21"/>
        </w:rPr>
        <w:t>科门诊及</w:t>
      </w:r>
      <w:proofErr w:type="gramStart"/>
      <w:r>
        <w:rPr>
          <w:szCs w:val="21"/>
        </w:rPr>
        <w:t>肝病区楼</w:t>
      </w:r>
      <w:r>
        <w:t>的</w:t>
      </w:r>
      <w:proofErr w:type="gramEnd"/>
      <w:r>
        <w:t>防护距离不足。</w:t>
      </w:r>
    </w:p>
    <w:p w:rsidR="007034A2" w:rsidRDefault="00DE35B1">
      <w:pPr>
        <w:ind w:firstLine="480"/>
      </w:pPr>
      <w:r>
        <w:rPr>
          <w:rFonts w:hint="eastAsia"/>
        </w:rPr>
        <w:t>③</w:t>
      </w:r>
      <w:r>
        <w:t>医疗废物的暂存点设置在边界上不利于防渗漏、防鼠、防蚊蝇、防蟑螂、防盗以及预防儿童接触等安全措施。</w:t>
      </w:r>
    </w:p>
    <w:p w:rsidR="007034A2" w:rsidRDefault="00DE35B1">
      <w:pPr>
        <w:ind w:firstLine="480"/>
      </w:pPr>
      <w:r>
        <w:rPr>
          <w:rFonts w:hint="eastAsia"/>
        </w:rPr>
        <w:t>④医院污泥定期安排专人进行清理，暂未签订协议。</w:t>
      </w:r>
    </w:p>
    <w:p w:rsidR="007034A2" w:rsidRDefault="00DE35B1">
      <w:pPr>
        <w:pStyle w:val="ad"/>
        <w:numPr>
          <w:ilvl w:val="0"/>
          <w:numId w:val="1"/>
        </w:numPr>
        <w:spacing w:beforeLines="50" w:before="120"/>
        <w:ind w:left="902" w:firstLineChars="0"/>
      </w:pPr>
      <w:r>
        <w:rPr>
          <w:rFonts w:hint="eastAsia"/>
        </w:rPr>
        <w:t>整改建议</w:t>
      </w:r>
    </w:p>
    <w:p w:rsidR="007034A2" w:rsidRDefault="00DE35B1">
      <w:pPr>
        <w:ind w:firstLineChars="0" w:firstLine="480"/>
      </w:pPr>
      <w:r>
        <w:rPr>
          <w:rFonts w:hint="eastAsia"/>
        </w:rPr>
        <w:t>①医院应结合本次扩建项目进一步论证</w:t>
      </w:r>
      <w:r>
        <w:t>污水站位置与门诊病房大楼、</w:t>
      </w:r>
      <w:r>
        <w:rPr>
          <w:szCs w:val="21"/>
        </w:rPr>
        <w:t>内科门诊及</w:t>
      </w:r>
      <w:proofErr w:type="gramStart"/>
      <w:r>
        <w:rPr>
          <w:szCs w:val="21"/>
        </w:rPr>
        <w:t>肝病区楼</w:t>
      </w:r>
      <w:r>
        <w:t>的</w:t>
      </w:r>
      <w:proofErr w:type="gramEnd"/>
      <w:r>
        <w:t>防护距离</w:t>
      </w:r>
      <w:r>
        <w:rPr>
          <w:rFonts w:hint="eastAsia"/>
        </w:rPr>
        <w:t>合理性。</w:t>
      </w:r>
    </w:p>
    <w:p w:rsidR="007034A2" w:rsidRDefault="00DE35B1">
      <w:pPr>
        <w:ind w:firstLineChars="0" w:firstLine="480"/>
      </w:pPr>
      <w:r>
        <w:rPr>
          <w:rFonts w:hint="eastAsia"/>
        </w:rPr>
        <w:t>②医院应结合本次扩建项目进一步安装符合本项目的处理设施。</w:t>
      </w:r>
    </w:p>
    <w:p w:rsidR="007034A2" w:rsidRDefault="00DE35B1">
      <w:pPr>
        <w:ind w:firstLineChars="0" w:firstLine="480"/>
      </w:pPr>
      <w:r>
        <w:rPr>
          <w:rFonts w:hint="eastAsia"/>
        </w:rPr>
        <w:t>③医院应结合本次扩建项目进一步论证医疗废物暂存点的位置合理性。</w:t>
      </w:r>
    </w:p>
    <w:p w:rsidR="007034A2" w:rsidRDefault="00DE35B1">
      <w:pPr>
        <w:ind w:firstLineChars="0" w:firstLine="480"/>
        <w:rPr>
          <w:highlight w:val="yellow"/>
        </w:rPr>
      </w:pPr>
      <w:r>
        <w:rPr>
          <w:rFonts w:hint="eastAsia"/>
        </w:rPr>
        <w:t>④医院应与有资质单位签订协议，定期清运处置。</w:t>
      </w:r>
    </w:p>
    <w:p w:rsidR="007034A2" w:rsidRDefault="00DE35B1">
      <w:pPr>
        <w:pStyle w:val="ad"/>
        <w:numPr>
          <w:ilvl w:val="0"/>
          <w:numId w:val="1"/>
        </w:numPr>
        <w:spacing w:beforeLines="50" w:before="120"/>
        <w:ind w:left="902" w:firstLineChars="0"/>
      </w:pPr>
      <w:r>
        <w:rPr>
          <w:rFonts w:hint="eastAsia"/>
        </w:rPr>
        <w:t>整改措施</w:t>
      </w:r>
    </w:p>
    <w:p w:rsidR="007034A2" w:rsidRDefault="00DE35B1">
      <w:pPr>
        <w:ind w:firstLine="480"/>
      </w:pPr>
      <w:r>
        <w:rPr>
          <w:rFonts w:hint="eastAsia"/>
        </w:rPr>
        <w:t>①本次扩建项目按照规定办理环评及验收相关手续。结合本次扩建项目，通过扩建项目竣工验收报告对项目的废水及废气达标排放可行性进行论证，实现达标排放。</w:t>
      </w:r>
    </w:p>
    <w:p w:rsidR="007034A2" w:rsidRDefault="00DE35B1">
      <w:pPr>
        <w:ind w:firstLine="480"/>
      </w:pPr>
      <w:r>
        <w:rPr>
          <w:rFonts w:hint="eastAsia"/>
        </w:rPr>
        <w:t>②本次扩建项目污水处理设施位置拟进行变更，应对经变更、改造完善的环保治理措施处理后的全院排放废水进行补充监测及竣工验收，进一步论证废水处理设施达标可行性。</w:t>
      </w:r>
    </w:p>
    <w:p w:rsidR="007034A2" w:rsidRDefault="00DE35B1">
      <w:pPr>
        <w:ind w:firstLine="480"/>
      </w:pPr>
      <w:r>
        <w:rPr>
          <w:rFonts w:hint="eastAsia"/>
        </w:rPr>
        <w:t>③现有项目</w:t>
      </w:r>
      <w:r>
        <w:t>医疗废物的暂存点</w:t>
      </w:r>
      <w:r>
        <w:rPr>
          <w:rFonts w:hint="eastAsia"/>
        </w:rPr>
        <w:t>也在拆除的范围内，因此要求该医院的原有的医疗废物临时储存场所应在新的医疗废物临时储存场所建成投入使用后方可拆除。转移位置后应进一步论证医疗废物暂存点的位置合理性。</w:t>
      </w:r>
    </w:p>
    <w:p w:rsidR="007034A2" w:rsidRDefault="00DE35B1">
      <w:pPr>
        <w:ind w:firstLine="480"/>
      </w:pPr>
      <w:r>
        <w:rPr>
          <w:rFonts w:hint="eastAsia"/>
        </w:rPr>
        <w:t>④现有项目可结合本次</w:t>
      </w:r>
      <w:r>
        <w:rPr>
          <w:rFonts w:hint="eastAsia"/>
        </w:rPr>
        <w:t>扩建项目污水处理设施估算污泥产生量，与有资质单位签</w:t>
      </w:r>
      <w:r>
        <w:rPr>
          <w:rFonts w:hint="eastAsia"/>
        </w:rPr>
        <w:lastRenderedPageBreak/>
        <w:t>订相应处置协议，定期对医院内污泥进行清运处置。</w:t>
      </w:r>
    </w:p>
    <w:p w:rsidR="007034A2" w:rsidRDefault="00DE35B1">
      <w:pPr>
        <w:pStyle w:val="2"/>
        <w:tabs>
          <w:tab w:val="left" w:pos="5400"/>
        </w:tabs>
        <w:spacing w:before="120"/>
      </w:pPr>
      <w:r>
        <w:rPr>
          <w:rFonts w:hint="eastAsia"/>
        </w:rPr>
        <w:t>4.</w:t>
      </w:r>
      <w:bookmarkEnd w:id="19"/>
      <w:bookmarkEnd w:id="20"/>
      <w:r>
        <w:t>2</w:t>
      </w:r>
      <w:r>
        <w:rPr>
          <w:rFonts w:hint="eastAsia"/>
        </w:rPr>
        <w:t>改扩建项目工程概况与工程分析</w:t>
      </w:r>
    </w:p>
    <w:p w:rsidR="007034A2" w:rsidRDefault="00DE35B1">
      <w:pPr>
        <w:pStyle w:val="3"/>
        <w:spacing w:before="120"/>
      </w:pPr>
      <w:r>
        <w:rPr>
          <w:rFonts w:hint="eastAsia"/>
        </w:rPr>
        <w:t>4</w:t>
      </w:r>
      <w:r>
        <w:t>.2.1</w:t>
      </w:r>
      <w:r>
        <w:rPr>
          <w:rFonts w:hint="eastAsia"/>
        </w:rPr>
        <w:t>改扩建项目概况</w:t>
      </w:r>
    </w:p>
    <w:p w:rsidR="007034A2" w:rsidRDefault="00DE35B1">
      <w:pPr>
        <w:ind w:firstLine="480"/>
      </w:pPr>
      <w:r>
        <w:rPr>
          <w:rFonts w:hint="eastAsia"/>
        </w:rPr>
        <w:t>（</w:t>
      </w:r>
      <w:r>
        <w:rPr>
          <w:rFonts w:hint="eastAsia"/>
        </w:rPr>
        <w:t>1</w:t>
      </w:r>
      <w:r>
        <w:rPr>
          <w:rFonts w:hint="eastAsia"/>
        </w:rPr>
        <w:t>）项目名称：福州台江医院扩建工程</w:t>
      </w:r>
    </w:p>
    <w:p w:rsidR="007034A2" w:rsidRDefault="00DE35B1">
      <w:pPr>
        <w:ind w:left="480" w:firstLineChars="0" w:firstLine="0"/>
      </w:pPr>
      <w:r>
        <w:rPr>
          <w:rFonts w:hint="eastAsia"/>
          <w:szCs w:val="22"/>
        </w:rPr>
        <w:t>（</w:t>
      </w:r>
      <w:r>
        <w:rPr>
          <w:rFonts w:hint="eastAsia"/>
          <w:szCs w:val="22"/>
        </w:rPr>
        <w:t>2</w:t>
      </w:r>
      <w:r>
        <w:rPr>
          <w:rFonts w:hint="eastAsia"/>
          <w:szCs w:val="22"/>
        </w:rPr>
        <w:t>）建设单位：福州台江医院</w:t>
      </w:r>
    </w:p>
    <w:p w:rsidR="007034A2" w:rsidRDefault="00DE35B1">
      <w:pPr>
        <w:ind w:firstLine="480"/>
      </w:pPr>
      <w:r>
        <w:rPr>
          <w:rFonts w:hint="eastAsia"/>
        </w:rPr>
        <w:t>（</w:t>
      </w:r>
      <w:r>
        <w:rPr>
          <w:rFonts w:hint="eastAsia"/>
        </w:rPr>
        <w:t>3</w:t>
      </w:r>
      <w:r>
        <w:rPr>
          <w:rFonts w:hint="eastAsia"/>
        </w:rPr>
        <w:t>）建设地点：福建省福州市台江区五一南路</w:t>
      </w:r>
      <w:r>
        <w:rPr>
          <w:rFonts w:hint="eastAsia"/>
        </w:rPr>
        <w:t>2</w:t>
      </w:r>
      <w:r>
        <w:t>93</w:t>
      </w:r>
      <w:r>
        <w:rPr>
          <w:rFonts w:hint="eastAsia"/>
        </w:rPr>
        <w:t>号</w:t>
      </w:r>
    </w:p>
    <w:p w:rsidR="007034A2" w:rsidRDefault="00DE35B1">
      <w:pPr>
        <w:ind w:firstLine="480"/>
      </w:pPr>
      <w:r>
        <w:rPr>
          <w:rFonts w:hint="eastAsia"/>
        </w:rPr>
        <w:t>（</w:t>
      </w:r>
      <w:r>
        <w:t>4</w:t>
      </w:r>
      <w:r>
        <w:rPr>
          <w:rFonts w:hint="eastAsia"/>
        </w:rPr>
        <w:t>）</w:t>
      </w:r>
      <w:r>
        <w:rPr>
          <w:rFonts w:hint="eastAsia"/>
          <w:szCs w:val="22"/>
        </w:rPr>
        <w:t>占地面积：拟建设台江医院综合大楼占地面积约</w:t>
      </w:r>
      <w:r>
        <w:rPr>
          <w:rFonts w:hint="eastAsia"/>
          <w:szCs w:val="22"/>
        </w:rPr>
        <w:t>1</w:t>
      </w:r>
      <w:r>
        <w:rPr>
          <w:szCs w:val="22"/>
        </w:rPr>
        <w:t>941.08</w:t>
      </w:r>
      <w:r>
        <w:rPr>
          <w:rFonts w:hint="eastAsia"/>
          <w:szCs w:val="22"/>
        </w:rPr>
        <w:t>m</w:t>
      </w:r>
      <w:r>
        <w:rPr>
          <w:rFonts w:hint="eastAsia"/>
          <w:szCs w:val="22"/>
          <w:vertAlign w:val="superscript"/>
        </w:rPr>
        <w:t>2</w:t>
      </w:r>
      <w:r>
        <w:rPr>
          <w:rFonts w:hint="eastAsia"/>
          <w:szCs w:val="22"/>
        </w:rPr>
        <w:t>，平移三印仓库占地面积约</w:t>
      </w:r>
      <w:r>
        <w:rPr>
          <w:rFonts w:hint="eastAsia"/>
          <w:szCs w:val="22"/>
        </w:rPr>
        <w:t>5</w:t>
      </w:r>
      <w:r>
        <w:rPr>
          <w:szCs w:val="22"/>
        </w:rPr>
        <w:t>00</w:t>
      </w:r>
      <w:r>
        <w:rPr>
          <w:rFonts w:hint="eastAsia"/>
          <w:szCs w:val="22"/>
        </w:rPr>
        <w:t>m</w:t>
      </w:r>
      <w:r>
        <w:rPr>
          <w:rFonts w:hint="eastAsia"/>
          <w:szCs w:val="22"/>
          <w:vertAlign w:val="superscript"/>
        </w:rPr>
        <w:t>2</w:t>
      </w:r>
      <w:r>
        <w:rPr>
          <w:rFonts w:hint="eastAsia"/>
          <w:szCs w:val="22"/>
        </w:rPr>
        <w:t>，教堂占地面积约</w:t>
      </w:r>
      <w:r>
        <w:rPr>
          <w:rFonts w:hint="eastAsia"/>
          <w:szCs w:val="22"/>
        </w:rPr>
        <w:t>4</w:t>
      </w:r>
      <w:r>
        <w:rPr>
          <w:szCs w:val="22"/>
        </w:rPr>
        <w:t>40</w:t>
      </w:r>
      <w:r>
        <w:rPr>
          <w:rFonts w:hint="eastAsia"/>
          <w:szCs w:val="22"/>
        </w:rPr>
        <w:t>m</w:t>
      </w:r>
      <w:r>
        <w:rPr>
          <w:rFonts w:hint="eastAsia"/>
          <w:szCs w:val="22"/>
          <w:vertAlign w:val="superscript"/>
        </w:rPr>
        <w:t>2</w:t>
      </w:r>
      <w:r>
        <w:rPr>
          <w:rFonts w:hint="eastAsia"/>
          <w:szCs w:val="22"/>
        </w:rPr>
        <w:t>，共计</w:t>
      </w:r>
      <w:r>
        <w:rPr>
          <w:szCs w:val="22"/>
        </w:rPr>
        <w:t>2881.08</w:t>
      </w:r>
      <w:r>
        <w:rPr>
          <w:rFonts w:hint="eastAsia"/>
          <w:szCs w:val="22"/>
        </w:rPr>
        <w:t>m</w:t>
      </w:r>
      <w:r>
        <w:rPr>
          <w:rFonts w:hint="eastAsia"/>
          <w:szCs w:val="22"/>
          <w:vertAlign w:val="superscript"/>
        </w:rPr>
        <w:t>2</w:t>
      </w:r>
    </w:p>
    <w:p w:rsidR="007034A2" w:rsidRDefault="00DE35B1">
      <w:pPr>
        <w:ind w:firstLine="480"/>
      </w:pPr>
      <w:r>
        <w:rPr>
          <w:rFonts w:hint="eastAsia"/>
          <w:szCs w:val="22"/>
        </w:rPr>
        <w:t>（</w:t>
      </w:r>
      <w:r>
        <w:rPr>
          <w:szCs w:val="22"/>
        </w:rPr>
        <w:t>5</w:t>
      </w:r>
      <w:r>
        <w:rPr>
          <w:rFonts w:hint="eastAsia"/>
          <w:szCs w:val="22"/>
        </w:rPr>
        <w:t>）</w:t>
      </w:r>
      <w:r>
        <w:rPr>
          <w:rFonts w:hint="eastAsia"/>
        </w:rPr>
        <w:t>建设性质：改扩建</w:t>
      </w:r>
    </w:p>
    <w:p w:rsidR="007034A2" w:rsidRDefault="00DE35B1">
      <w:pPr>
        <w:ind w:firstLine="480"/>
      </w:pPr>
      <w:r>
        <w:rPr>
          <w:rFonts w:hint="eastAsia"/>
        </w:rPr>
        <w:t>（</w:t>
      </w:r>
      <w:r>
        <w:t>6</w:t>
      </w:r>
      <w:r>
        <w:rPr>
          <w:rFonts w:hint="eastAsia"/>
        </w:rPr>
        <w:t>）项目规模：拟建设一栋台江医院综合大楼，平移三印仓库和教堂</w:t>
      </w:r>
    </w:p>
    <w:p w:rsidR="007034A2" w:rsidRDefault="00DE35B1">
      <w:pPr>
        <w:ind w:firstLine="480"/>
        <w:rPr>
          <w:szCs w:val="22"/>
        </w:rPr>
      </w:pPr>
      <w:r>
        <w:rPr>
          <w:rFonts w:hint="eastAsia"/>
          <w:szCs w:val="22"/>
        </w:rPr>
        <w:t>（</w:t>
      </w:r>
      <w:r>
        <w:rPr>
          <w:szCs w:val="22"/>
        </w:rPr>
        <w:t>7</w:t>
      </w:r>
      <w:r>
        <w:rPr>
          <w:rFonts w:hint="eastAsia"/>
          <w:szCs w:val="22"/>
        </w:rPr>
        <w:t>）劳动定员：现有医院职工</w:t>
      </w:r>
      <w:r>
        <w:rPr>
          <w:szCs w:val="22"/>
        </w:rPr>
        <w:t>332</w:t>
      </w:r>
      <w:r>
        <w:rPr>
          <w:rFonts w:hint="eastAsia"/>
          <w:szCs w:val="22"/>
        </w:rPr>
        <w:t>人，其中卫生技术人员</w:t>
      </w:r>
      <w:r>
        <w:rPr>
          <w:rFonts w:hint="eastAsia"/>
          <w:szCs w:val="22"/>
        </w:rPr>
        <w:t>2</w:t>
      </w:r>
      <w:r>
        <w:rPr>
          <w:szCs w:val="22"/>
        </w:rPr>
        <w:t>61</w:t>
      </w:r>
      <w:r>
        <w:rPr>
          <w:rFonts w:hint="eastAsia"/>
          <w:szCs w:val="22"/>
        </w:rPr>
        <w:t>名，后勤行政人员</w:t>
      </w:r>
      <w:r>
        <w:rPr>
          <w:szCs w:val="22"/>
        </w:rPr>
        <w:t>71</w:t>
      </w:r>
      <w:r>
        <w:rPr>
          <w:rFonts w:hint="eastAsia"/>
          <w:szCs w:val="22"/>
        </w:rPr>
        <w:t>人。新增医院职工</w:t>
      </w:r>
      <w:r>
        <w:rPr>
          <w:rFonts w:hint="eastAsia"/>
          <w:szCs w:val="22"/>
        </w:rPr>
        <w:t>1</w:t>
      </w:r>
      <w:r>
        <w:rPr>
          <w:szCs w:val="22"/>
        </w:rPr>
        <w:t>00</w:t>
      </w:r>
      <w:r>
        <w:rPr>
          <w:rFonts w:hint="eastAsia"/>
          <w:szCs w:val="22"/>
        </w:rPr>
        <w:t>人，其中卫生技术人员</w:t>
      </w:r>
      <w:r>
        <w:rPr>
          <w:szCs w:val="22"/>
        </w:rPr>
        <w:t>75</w:t>
      </w:r>
      <w:r>
        <w:rPr>
          <w:rFonts w:hint="eastAsia"/>
          <w:szCs w:val="22"/>
        </w:rPr>
        <w:t>人，后勤行政人员</w:t>
      </w:r>
      <w:r>
        <w:rPr>
          <w:szCs w:val="22"/>
        </w:rPr>
        <w:t>25</w:t>
      </w:r>
      <w:r>
        <w:rPr>
          <w:rFonts w:hint="eastAsia"/>
          <w:szCs w:val="22"/>
        </w:rPr>
        <w:t>人。扩建后日门诊量约</w:t>
      </w:r>
      <w:r>
        <w:rPr>
          <w:szCs w:val="22"/>
        </w:rPr>
        <w:t>800</w:t>
      </w:r>
      <w:r>
        <w:rPr>
          <w:rFonts w:hint="eastAsia"/>
          <w:szCs w:val="22"/>
        </w:rPr>
        <w:t>人，住院病人每月约</w:t>
      </w:r>
      <w:r>
        <w:rPr>
          <w:szCs w:val="22"/>
        </w:rPr>
        <w:t>800</w:t>
      </w:r>
      <w:r>
        <w:rPr>
          <w:rFonts w:hint="eastAsia"/>
          <w:szCs w:val="22"/>
        </w:rPr>
        <w:t>人</w:t>
      </w:r>
    </w:p>
    <w:p w:rsidR="007034A2" w:rsidRDefault="00DE35B1">
      <w:pPr>
        <w:ind w:firstLine="480"/>
      </w:pPr>
      <w:r>
        <w:rPr>
          <w:rFonts w:hint="eastAsia"/>
        </w:rPr>
        <w:t>（</w:t>
      </w:r>
      <w:r>
        <w:t>8</w:t>
      </w:r>
      <w:r>
        <w:rPr>
          <w:rFonts w:hint="eastAsia"/>
        </w:rPr>
        <w:t>）建设工期：拟建设期为</w:t>
      </w:r>
      <w:r>
        <w:t>2021</w:t>
      </w:r>
      <w:r>
        <w:rPr>
          <w:rFonts w:hint="eastAsia"/>
        </w:rPr>
        <w:t>年</w:t>
      </w:r>
      <w:r>
        <w:t>6</w:t>
      </w:r>
      <w:r>
        <w:rPr>
          <w:rFonts w:hint="eastAsia"/>
        </w:rPr>
        <w:t>月至</w:t>
      </w:r>
      <w:r>
        <w:rPr>
          <w:rFonts w:hint="eastAsia"/>
        </w:rPr>
        <w:t>2</w:t>
      </w:r>
      <w:r>
        <w:t>023</w:t>
      </w:r>
      <w:r>
        <w:rPr>
          <w:rFonts w:hint="eastAsia"/>
        </w:rPr>
        <w:t>年</w:t>
      </w:r>
      <w:r>
        <w:rPr>
          <w:rFonts w:hint="eastAsia"/>
        </w:rPr>
        <w:t>1</w:t>
      </w:r>
      <w:r>
        <w:t>2</w:t>
      </w:r>
      <w:r>
        <w:rPr>
          <w:rFonts w:hint="eastAsia"/>
        </w:rPr>
        <w:t>月</w:t>
      </w:r>
    </w:p>
    <w:p w:rsidR="007034A2" w:rsidRDefault="00DE35B1">
      <w:pPr>
        <w:ind w:firstLine="480"/>
        <w:sectPr w:rsidR="007034A2">
          <w:pgSz w:w="11905" w:h="16838"/>
          <w:pgMar w:top="1588" w:right="1418" w:bottom="1418" w:left="1701" w:header="851" w:footer="992" w:gutter="0"/>
          <w:cols w:space="425"/>
          <w:docGrid w:linePitch="326"/>
        </w:sectPr>
      </w:pPr>
      <w:r>
        <w:rPr>
          <w:rFonts w:hint="eastAsia"/>
          <w:szCs w:val="22"/>
        </w:rPr>
        <w:t>（</w:t>
      </w:r>
      <w:r>
        <w:rPr>
          <w:szCs w:val="22"/>
        </w:rPr>
        <w:t>9</w:t>
      </w:r>
      <w:r>
        <w:rPr>
          <w:rFonts w:hint="eastAsia"/>
          <w:szCs w:val="22"/>
        </w:rPr>
        <w:t>）项目总</w:t>
      </w:r>
      <w:r>
        <w:rPr>
          <w:rFonts w:hint="eastAsia"/>
        </w:rPr>
        <w:t>投资：</w:t>
      </w:r>
      <w:r>
        <w:rPr>
          <w:rFonts w:hint="eastAsia"/>
        </w:rPr>
        <w:t>5</w:t>
      </w:r>
      <w:r>
        <w:t>0000</w:t>
      </w:r>
      <w:r>
        <w:rPr>
          <w:rFonts w:hint="eastAsia"/>
        </w:rPr>
        <w:t>万</w:t>
      </w:r>
    </w:p>
    <w:p w:rsidR="007034A2" w:rsidRDefault="00DE35B1">
      <w:pPr>
        <w:pStyle w:val="3"/>
        <w:spacing w:before="120"/>
      </w:pPr>
      <w:r>
        <w:rPr>
          <w:rFonts w:hint="eastAsia"/>
        </w:rPr>
        <w:lastRenderedPageBreak/>
        <w:t>4</w:t>
      </w:r>
      <w:r>
        <w:t>.2.2</w:t>
      </w:r>
      <w:r>
        <w:rPr>
          <w:rFonts w:hint="eastAsia"/>
        </w:rPr>
        <w:t>改扩建主要建设内容</w:t>
      </w:r>
    </w:p>
    <w:p w:rsidR="007034A2" w:rsidRDefault="00DE35B1">
      <w:pPr>
        <w:ind w:firstLine="480"/>
      </w:pPr>
      <w:r>
        <w:rPr>
          <w:rFonts w:hint="eastAsia"/>
        </w:rPr>
        <w:t>改扩建项目建设概况见表</w:t>
      </w:r>
      <w:r>
        <w:rPr>
          <w:rFonts w:hint="eastAsia"/>
        </w:rPr>
        <w:t>4</w:t>
      </w:r>
      <w:r>
        <w:t>.2-1</w:t>
      </w:r>
      <w:r>
        <w:rPr>
          <w:rFonts w:hint="eastAsia"/>
        </w:rPr>
        <w:t>。</w:t>
      </w:r>
    </w:p>
    <w:p w:rsidR="007034A2" w:rsidRDefault="00DE35B1">
      <w:pPr>
        <w:spacing w:line="240" w:lineRule="auto"/>
        <w:ind w:firstLineChars="0" w:firstLine="0"/>
        <w:jc w:val="center"/>
        <w:rPr>
          <w:b/>
          <w:kern w:val="0"/>
        </w:rPr>
      </w:pPr>
      <w:r>
        <w:rPr>
          <w:b/>
          <w:kern w:val="0"/>
        </w:rPr>
        <w:t>表</w:t>
      </w:r>
      <w:r>
        <w:rPr>
          <w:b/>
          <w:kern w:val="0"/>
        </w:rPr>
        <w:t xml:space="preserve">4.2-1  </w:t>
      </w:r>
      <w:r>
        <w:rPr>
          <w:rFonts w:hint="eastAsia"/>
          <w:b/>
          <w:kern w:val="0"/>
        </w:rPr>
        <w:t>改扩建</w:t>
      </w:r>
      <w:r>
        <w:rPr>
          <w:b/>
          <w:kern w:val="0"/>
        </w:rPr>
        <w:t>项目主要建设内容一览表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79"/>
        <w:gridCol w:w="572"/>
        <w:gridCol w:w="990"/>
        <w:gridCol w:w="9121"/>
        <w:gridCol w:w="2084"/>
      </w:tblGrid>
      <w:tr w:rsidR="007034A2">
        <w:trPr>
          <w:trHeight w:val="340"/>
          <w:jc w:val="center"/>
        </w:trPr>
        <w:tc>
          <w:tcPr>
            <w:tcW w:w="423" w:type="pct"/>
            <w:vAlign w:val="center"/>
          </w:tcPr>
          <w:p w:rsidR="007034A2" w:rsidRDefault="00DE35B1">
            <w:pPr>
              <w:spacing w:line="240" w:lineRule="auto"/>
              <w:ind w:firstLineChars="0" w:firstLine="0"/>
              <w:jc w:val="center"/>
              <w:rPr>
                <w:b/>
                <w:sz w:val="21"/>
                <w:szCs w:val="21"/>
                <w:highlight w:val="yellow"/>
              </w:rPr>
            </w:pPr>
            <w:r>
              <w:rPr>
                <w:b/>
                <w:sz w:val="21"/>
                <w:szCs w:val="21"/>
              </w:rPr>
              <w:t>工程类别</w:t>
            </w:r>
          </w:p>
        </w:tc>
        <w:tc>
          <w:tcPr>
            <w:tcW w:w="3828" w:type="pct"/>
            <w:gridSpan w:val="3"/>
            <w:vAlign w:val="center"/>
          </w:tcPr>
          <w:p w:rsidR="007034A2" w:rsidRDefault="00DE35B1">
            <w:pPr>
              <w:spacing w:line="240" w:lineRule="auto"/>
              <w:ind w:firstLineChars="0" w:firstLine="0"/>
              <w:jc w:val="center"/>
              <w:rPr>
                <w:b/>
                <w:sz w:val="21"/>
                <w:szCs w:val="21"/>
              </w:rPr>
            </w:pPr>
            <w:r>
              <w:rPr>
                <w:b/>
                <w:sz w:val="21"/>
                <w:szCs w:val="21"/>
              </w:rPr>
              <w:t>建设内容</w:t>
            </w:r>
          </w:p>
        </w:tc>
        <w:tc>
          <w:tcPr>
            <w:tcW w:w="747" w:type="pct"/>
            <w:vAlign w:val="center"/>
          </w:tcPr>
          <w:p w:rsidR="007034A2" w:rsidRDefault="00DE35B1">
            <w:pPr>
              <w:spacing w:line="240" w:lineRule="auto"/>
              <w:ind w:firstLineChars="0" w:firstLine="0"/>
              <w:jc w:val="center"/>
              <w:rPr>
                <w:b/>
                <w:sz w:val="21"/>
                <w:szCs w:val="21"/>
                <w:highlight w:val="yellow"/>
              </w:rPr>
            </w:pPr>
            <w:r>
              <w:rPr>
                <w:b/>
                <w:sz w:val="21"/>
                <w:szCs w:val="21"/>
              </w:rPr>
              <w:t>依托情况及备注</w:t>
            </w:r>
          </w:p>
        </w:tc>
      </w:tr>
      <w:tr w:rsidR="007034A2">
        <w:trPr>
          <w:trHeight w:val="340"/>
          <w:jc w:val="center"/>
        </w:trPr>
        <w:tc>
          <w:tcPr>
            <w:tcW w:w="423" w:type="pct"/>
            <w:vAlign w:val="center"/>
          </w:tcPr>
          <w:p w:rsidR="007034A2" w:rsidRDefault="00DE35B1">
            <w:pPr>
              <w:spacing w:line="240" w:lineRule="auto"/>
              <w:ind w:firstLineChars="0" w:firstLine="0"/>
              <w:jc w:val="center"/>
              <w:rPr>
                <w:sz w:val="21"/>
                <w:szCs w:val="21"/>
              </w:rPr>
            </w:pPr>
            <w:r>
              <w:rPr>
                <w:sz w:val="21"/>
                <w:szCs w:val="21"/>
              </w:rPr>
              <w:t>主体工程</w:t>
            </w:r>
          </w:p>
        </w:tc>
        <w:tc>
          <w:tcPr>
            <w:tcW w:w="559" w:type="pct"/>
            <w:gridSpan w:val="2"/>
            <w:vAlign w:val="center"/>
          </w:tcPr>
          <w:p w:rsidR="007034A2" w:rsidRDefault="00DE35B1">
            <w:pPr>
              <w:spacing w:line="240" w:lineRule="auto"/>
              <w:ind w:firstLineChars="0" w:firstLine="0"/>
              <w:jc w:val="center"/>
              <w:rPr>
                <w:sz w:val="21"/>
                <w:szCs w:val="21"/>
              </w:rPr>
            </w:pPr>
            <w:r>
              <w:rPr>
                <w:rFonts w:hint="eastAsia"/>
                <w:sz w:val="21"/>
                <w:szCs w:val="21"/>
              </w:rPr>
              <w:t>综合大楼</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该栋建筑占地面积</w:t>
            </w:r>
            <w:r>
              <w:rPr>
                <w:sz w:val="21"/>
                <w:szCs w:val="21"/>
              </w:rPr>
              <w:t>1941.08</w:t>
            </w:r>
            <w:r>
              <w:rPr>
                <w:rFonts w:hint="eastAsia"/>
                <w:sz w:val="21"/>
                <w:szCs w:val="21"/>
              </w:rPr>
              <w:t>m</w:t>
            </w:r>
            <w:r>
              <w:rPr>
                <w:sz w:val="21"/>
                <w:szCs w:val="21"/>
                <w:vertAlign w:val="superscript"/>
              </w:rPr>
              <w:t>2</w:t>
            </w:r>
            <w:r>
              <w:rPr>
                <w:rFonts w:hint="eastAsia"/>
                <w:sz w:val="21"/>
                <w:szCs w:val="21"/>
              </w:rPr>
              <w:t>，总建筑面积</w:t>
            </w:r>
            <w:r>
              <w:rPr>
                <w:sz w:val="21"/>
                <w:szCs w:val="21"/>
              </w:rPr>
              <w:t>43120</w:t>
            </w:r>
            <w:r>
              <w:rPr>
                <w:rFonts w:hint="eastAsia"/>
                <w:sz w:val="21"/>
                <w:szCs w:val="21"/>
              </w:rPr>
              <w:t>m</w:t>
            </w:r>
            <w:r>
              <w:rPr>
                <w:sz w:val="21"/>
                <w:szCs w:val="21"/>
                <w:vertAlign w:val="superscript"/>
              </w:rPr>
              <w:t>2</w:t>
            </w:r>
            <w:r>
              <w:rPr>
                <w:rFonts w:hint="eastAsia"/>
                <w:sz w:val="21"/>
                <w:szCs w:val="21"/>
              </w:rPr>
              <w:t>。</w:t>
            </w:r>
            <w:r>
              <w:rPr>
                <w:rFonts w:hint="eastAsia"/>
                <w:sz w:val="21"/>
                <w:szCs w:val="21"/>
              </w:rPr>
              <w:t>1</w:t>
            </w:r>
            <w:r>
              <w:rPr>
                <w:rFonts w:hint="eastAsia"/>
                <w:sz w:val="21"/>
                <w:szCs w:val="21"/>
              </w:rPr>
              <w:t>楼</w:t>
            </w:r>
            <w:r>
              <w:rPr>
                <w:rFonts w:hint="eastAsia"/>
                <w:sz w:val="21"/>
                <w:szCs w:val="21"/>
              </w:rPr>
              <w:t>~</w:t>
            </w:r>
            <w:r>
              <w:rPr>
                <w:sz w:val="21"/>
                <w:szCs w:val="21"/>
              </w:rPr>
              <w:t>4</w:t>
            </w:r>
            <w:r>
              <w:rPr>
                <w:rFonts w:hint="eastAsia"/>
                <w:sz w:val="21"/>
                <w:szCs w:val="21"/>
              </w:rPr>
              <w:t>楼作为</w:t>
            </w:r>
            <w:proofErr w:type="gramStart"/>
            <w:r>
              <w:rPr>
                <w:rFonts w:hint="eastAsia"/>
                <w:sz w:val="21"/>
                <w:szCs w:val="21"/>
              </w:rPr>
              <w:t>医</w:t>
            </w:r>
            <w:proofErr w:type="gramEnd"/>
          </w:p>
          <w:p w:rsidR="007034A2" w:rsidRDefault="00DE35B1">
            <w:pPr>
              <w:spacing w:line="240" w:lineRule="auto"/>
              <w:ind w:firstLineChars="0" w:firstLine="0"/>
              <w:jc w:val="left"/>
              <w:rPr>
                <w:sz w:val="21"/>
                <w:szCs w:val="21"/>
              </w:rPr>
            </w:pPr>
            <w:r>
              <w:rPr>
                <w:rFonts w:hint="eastAsia"/>
                <w:sz w:val="21"/>
                <w:szCs w:val="21"/>
              </w:rPr>
              <w:t>技科室使用，</w:t>
            </w:r>
            <w:r>
              <w:rPr>
                <w:rFonts w:hint="eastAsia"/>
                <w:sz w:val="21"/>
                <w:szCs w:val="21"/>
              </w:rPr>
              <w:t>5</w:t>
            </w:r>
            <w:r>
              <w:rPr>
                <w:rFonts w:hint="eastAsia"/>
                <w:sz w:val="21"/>
                <w:szCs w:val="21"/>
              </w:rPr>
              <w:t>楼作为住院使用，</w:t>
            </w:r>
            <w:r>
              <w:rPr>
                <w:rFonts w:hint="eastAsia"/>
                <w:sz w:val="21"/>
                <w:szCs w:val="21"/>
              </w:rPr>
              <w:t>6</w:t>
            </w:r>
            <w:r>
              <w:rPr>
                <w:rFonts w:hint="eastAsia"/>
                <w:sz w:val="21"/>
                <w:szCs w:val="21"/>
              </w:rPr>
              <w:t>楼为设备转换层，</w:t>
            </w:r>
            <w:r>
              <w:rPr>
                <w:rFonts w:hint="eastAsia"/>
                <w:sz w:val="21"/>
                <w:szCs w:val="21"/>
              </w:rPr>
              <w:t>7</w:t>
            </w:r>
            <w:r>
              <w:rPr>
                <w:rFonts w:hint="eastAsia"/>
                <w:sz w:val="21"/>
                <w:szCs w:val="21"/>
              </w:rPr>
              <w:t>楼</w:t>
            </w:r>
            <w:r>
              <w:rPr>
                <w:rFonts w:hint="eastAsia"/>
                <w:sz w:val="21"/>
                <w:szCs w:val="21"/>
              </w:rPr>
              <w:t>~</w:t>
            </w:r>
            <w:r>
              <w:rPr>
                <w:sz w:val="21"/>
                <w:szCs w:val="21"/>
              </w:rPr>
              <w:t>15</w:t>
            </w:r>
            <w:r>
              <w:rPr>
                <w:rFonts w:hint="eastAsia"/>
                <w:sz w:val="21"/>
                <w:szCs w:val="21"/>
              </w:rPr>
              <w:t>楼作为住院使用</w:t>
            </w:r>
          </w:p>
        </w:tc>
        <w:tc>
          <w:tcPr>
            <w:tcW w:w="747" w:type="pct"/>
            <w:vAlign w:val="center"/>
          </w:tcPr>
          <w:p w:rsidR="007034A2" w:rsidRDefault="00DE35B1">
            <w:pPr>
              <w:spacing w:line="240" w:lineRule="auto"/>
              <w:ind w:firstLineChars="0" w:firstLine="0"/>
              <w:jc w:val="center"/>
              <w:rPr>
                <w:sz w:val="21"/>
                <w:szCs w:val="21"/>
                <w:highlight w:val="yellow"/>
              </w:rPr>
            </w:pPr>
            <w:r>
              <w:rPr>
                <w:rFonts w:hint="eastAsia"/>
                <w:sz w:val="21"/>
                <w:szCs w:val="21"/>
              </w:rPr>
              <w:t>本次建设</w:t>
            </w:r>
          </w:p>
        </w:tc>
      </w:tr>
      <w:tr w:rsidR="007034A2">
        <w:trPr>
          <w:trHeight w:val="340"/>
          <w:jc w:val="center"/>
        </w:trPr>
        <w:tc>
          <w:tcPr>
            <w:tcW w:w="423" w:type="pct"/>
            <w:vMerge w:val="restart"/>
            <w:vAlign w:val="center"/>
          </w:tcPr>
          <w:p w:rsidR="007034A2" w:rsidRDefault="00DE35B1">
            <w:pPr>
              <w:spacing w:line="240" w:lineRule="auto"/>
              <w:ind w:firstLineChars="0" w:firstLine="0"/>
              <w:rPr>
                <w:sz w:val="21"/>
                <w:szCs w:val="21"/>
              </w:rPr>
            </w:pPr>
            <w:r>
              <w:rPr>
                <w:sz w:val="21"/>
                <w:szCs w:val="21"/>
              </w:rPr>
              <w:t>辅助工程</w:t>
            </w:r>
            <w:r>
              <w:rPr>
                <w:rFonts w:hint="eastAsia"/>
                <w:sz w:val="21"/>
                <w:szCs w:val="21"/>
              </w:rPr>
              <w:t>/</w:t>
            </w:r>
            <w:r>
              <w:rPr>
                <w:rFonts w:hint="eastAsia"/>
                <w:sz w:val="21"/>
                <w:szCs w:val="21"/>
              </w:rPr>
              <w:t>配套工程</w:t>
            </w:r>
          </w:p>
        </w:tc>
        <w:tc>
          <w:tcPr>
            <w:tcW w:w="559" w:type="pct"/>
            <w:gridSpan w:val="2"/>
            <w:vAlign w:val="center"/>
          </w:tcPr>
          <w:p w:rsidR="007034A2" w:rsidRDefault="00DE35B1">
            <w:pPr>
              <w:spacing w:line="240" w:lineRule="auto"/>
              <w:ind w:firstLineChars="0" w:firstLine="0"/>
              <w:jc w:val="center"/>
              <w:rPr>
                <w:sz w:val="21"/>
                <w:szCs w:val="21"/>
              </w:rPr>
            </w:pPr>
            <w:r>
              <w:rPr>
                <w:rFonts w:hint="eastAsia"/>
                <w:sz w:val="21"/>
                <w:szCs w:val="21"/>
              </w:rPr>
              <w:t>停车库</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w:t>
            </w:r>
            <w:r>
              <w:rPr>
                <w:sz w:val="21"/>
                <w:szCs w:val="21"/>
              </w:rPr>
              <w:t>1</w:t>
            </w:r>
            <w:r>
              <w:rPr>
                <w:rFonts w:hint="eastAsia"/>
                <w:sz w:val="21"/>
                <w:szCs w:val="21"/>
              </w:rPr>
              <w:t>层</w:t>
            </w:r>
          </w:p>
        </w:tc>
        <w:tc>
          <w:tcPr>
            <w:tcW w:w="747" w:type="pct"/>
            <w:vAlign w:val="center"/>
          </w:tcPr>
          <w:p w:rsidR="007034A2" w:rsidRDefault="00DE35B1">
            <w:pPr>
              <w:spacing w:line="240" w:lineRule="auto"/>
              <w:ind w:firstLineChars="0" w:firstLine="0"/>
              <w:jc w:val="center"/>
              <w:rPr>
                <w:sz w:val="21"/>
                <w:szCs w:val="21"/>
              </w:rPr>
            </w:pPr>
            <w:r>
              <w:rPr>
                <w:rFonts w:hint="eastAsia"/>
                <w:sz w:val="21"/>
                <w:szCs w:val="21"/>
              </w:rPr>
              <w:t>本次建设</w:t>
            </w:r>
          </w:p>
        </w:tc>
      </w:tr>
      <w:tr w:rsidR="007034A2">
        <w:trPr>
          <w:trHeight w:val="340"/>
          <w:jc w:val="center"/>
        </w:trPr>
        <w:tc>
          <w:tcPr>
            <w:tcW w:w="423" w:type="pct"/>
            <w:vMerge/>
            <w:vAlign w:val="center"/>
          </w:tcPr>
          <w:p w:rsidR="007034A2" w:rsidRDefault="007034A2">
            <w:pPr>
              <w:spacing w:line="240" w:lineRule="auto"/>
              <w:ind w:firstLineChars="0" w:firstLine="0"/>
              <w:jc w:val="center"/>
              <w:rPr>
                <w:sz w:val="21"/>
                <w:szCs w:val="21"/>
              </w:rPr>
            </w:pPr>
          </w:p>
        </w:tc>
        <w:tc>
          <w:tcPr>
            <w:tcW w:w="559" w:type="pct"/>
            <w:gridSpan w:val="2"/>
            <w:vAlign w:val="center"/>
          </w:tcPr>
          <w:p w:rsidR="007034A2" w:rsidRDefault="00DE35B1">
            <w:pPr>
              <w:spacing w:line="240" w:lineRule="auto"/>
              <w:ind w:firstLineChars="0" w:firstLine="0"/>
              <w:jc w:val="center"/>
              <w:rPr>
                <w:sz w:val="21"/>
                <w:szCs w:val="21"/>
              </w:rPr>
            </w:pPr>
            <w:r>
              <w:rPr>
                <w:rFonts w:hint="eastAsia"/>
                <w:sz w:val="21"/>
                <w:szCs w:val="21"/>
              </w:rPr>
              <w:t>设备</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w:t>
            </w:r>
            <w:r>
              <w:rPr>
                <w:sz w:val="21"/>
                <w:szCs w:val="21"/>
              </w:rPr>
              <w:t>3</w:t>
            </w:r>
            <w:r>
              <w:rPr>
                <w:rFonts w:hint="eastAsia"/>
                <w:sz w:val="21"/>
                <w:szCs w:val="21"/>
              </w:rPr>
              <w:t>、</w:t>
            </w:r>
            <w:r>
              <w:rPr>
                <w:rFonts w:hint="eastAsia"/>
                <w:sz w:val="21"/>
                <w:szCs w:val="21"/>
              </w:rPr>
              <w:t>-</w:t>
            </w:r>
            <w:r>
              <w:rPr>
                <w:sz w:val="21"/>
                <w:szCs w:val="21"/>
              </w:rPr>
              <w:t>2</w:t>
            </w:r>
            <w:r>
              <w:rPr>
                <w:rFonts w:hint="eastAsia"/>
                <w:sz w:val="21"/>
                <w:szCs w:val="21"/>
              </w:rPr>
              <w:t>层</w:t>
            </w:r>
          </w:p>
        </w:tc>
        <w:tc>
          <w:tcPr>
            <w:tcW w:w="747" w:type="pct"/>
            <w:vAlign w:val="center"/>
          </w:tcPr>
          <w:p w:rsidR="007034A2" w:rsidRDefault="00DE35B1">
            <w:pPr>
              <w:spacing w:line="240" w:lineRule="auto"/>
              <w:ind w:firstLineChars="0" w:firstLine="0"/>
              <w:jc w:val="center"/>
              <w:rPr>
                <w:sz w:val="21"/>
                <w:szCs w:val="21"/>
                <w:highlight w:val="yellow"/>
              </w:rPr>
            </w:pPr>
            <w:r>
              <w:rPr>
                <w:rFonts w:hint="eastAsia"/>
                <w:sz w:val="21"/>
                <w:szCs w:val="21"/>
              </w:rPr>
              <w:t>本次建设</w:t>
            </w:r>
          </w:p>
        </w:tc>
      </w:tr>
      <w:tr w:rsidR="007034A2">
        <w:trPr>
          <w:trHeight w:val="340"/>
          <w:jc w:val="center"/>
        </w:trPr>
        <w:tc>
          <w:tcPr>
            <w:tcW w:w="423" w:type="pct"/>
            <w:vMerge w:val="restart"/>
            <w:vAlign w:val="center"/>
          </w:tcPr>
          <w:p w:rsidR="007034A2" w:rsidRDefault="00DE35B1">
            <w:pPr>
              <w:spacing w:line="240" w:lineRule="auto"/>
              <w:ind w:firstLineChars="0" w:firstLine="0"/>
              <w:jc w:val="center"/>
              <w:rPr>
                <w:sz w:val="21"/>
                <w:szCs w:val="21"/>
              </w:rPr>
            </w:pPr>
            <w:r>
              <w:rPr>
                <w:sz w:val="21"/>
                <w:szCs w:val="21"/>
              </w:rPr>
              <w:t>公用工程</w:t>
            </w:r>
          </w:p>
        </w:tc>
        <w:tc>
          <w:tcPr>
            <w:tcW w:w="559" w:type="pct"/>
            <w:gridSpan w:val="2"/>
            <w:vAlign w:val="center"/>
          </w:tcPr>
          <w:p w:rsidR="007034A2" w:rsidRDefault="00DE35B1">
            <w:pPr>
              <w:spacing w:line="240" w:lineRule="auto"/>
              <w:ind w:firstLineChars="0" w:firstLine="0"/>
              <w:jc w:val="center"/>
              <w:rPr>
                <w:sz w:val="21"/>
                <w:szCs w:val="21"/>
              </w:rPr>
            </w:pPr>
            <w:r>
              <w:rPr>
                <w:sz w:val="21"/>
                <w:szCs w:val="21"/>
              </w:rPr>
              <w:t>供电工程</w:t>
            </w:r>
          </w:p>
        </w:tc>
        <w:tc>
          <w:tcPr>
            <w:tcW w:w="3269" w:type="pct"/>
            <w:vAlign w:val="center"/>
          </w:tcPr>
          <w:p w:rsidR="007034A2" w:rsidRDefault="00DE35B1">
            <w:pPr>
              <w:spacing w:line="240" w:lineRule="auto"/>
              <w:ind w:firstLineChars="0" w:firstLine="0"/>
              <w:jc w:val="left"/>
              <w:rPr>
                <w:sz w:val="21"/>
                <w:szCs w:val="21"/>
                <w:highlight w:val="yellow"/>
              </w:rPr>
            </w:pPr>
            <w:r>
              <w:rPr>
                <w:sz w:val="21"/>
                <w:szCs w:val="21"/>
              </w:rPr>
              <w:t>由市政供电网</w:t>
            </w:r>
            <w:r>
              <w:rPr>
                <w:rFonts w:hint="eastAsia"/>
                <w:sz w:val="21"/>
                <w:szCs w:val="21"/>
              </w:rPr>
              <w:t>供给</w:t>
            </w:r>
          </w:p>
        </w:tc>
        <w:tc>
          <w:tcPr>
            <w:tcW w:w="747" w:type="pct"/>
            <w:vAlign w:val="center"/>
          </w:tcPr>
          <w:p w:rsidR="007034A2" w:rsidRDefault="00DE35B1">
            <w:pPr>
              <w:spacing w:line="240" w:lineRule="auto"/>
              <w:ind w:firstLineChars="0" w:firstLine="0"/>
              <w:jc w:val="center"/>
              <w:rPr>
                <w:sz w:val="21"/>
                <w:szCs w:val="21"/>
                <w:highlight w:val="yellow"/>
              </w:rPr>
            </w:pPr>
            <w:r>
              <w:rPr>
                <w:rFonts w:hint="eastAsia"/>
                <w:sz w:val="21"/>
                <w:szCs w:val="21"/>
              </w:rPr>
              <w:t>本次建设</w:t>
            </w:r>
          </w:p>
        </w:tc>
      </w:tr>
      <w:tr w:rsidR="007034A2">
        <w:trPr>
          <w:trHeight w:val="340"/>
          <w:jc w:val="center"/>
        </w:trPr>
        <w:tc>
          <w:tcPr>
            <w:tcW w:w="423" w:type="pct"/>
            <w:vMerge/>
            <w:vAlign w:val="center"/>
          </w:tcPr>
          <w:p w:rsidR="007034A2" w:rsidRDefault="007034A2">
            <w:pPr>
              <w:spacing w:line="240" w:lineRule="auto"/>
              <w:ind w:firstLineChars="0" w:firstLine="0"/>
              <w:jc w:val="center"/>
              <w:rPr>
                <w:sz w:val="21"/>
                <w:szCs w:val="21"/>
              </w:rPr>
            </w:pPr>
          </w:p>
        </w:tc>
        <w:tc>
          <w:tcPr>
            <w:tcW w:w="559" w:type="pct"/>
            <w:gridSpan w:val="2"/>
            <w:vAlign w:val="center"/>
          </w:tcPr>
          <w:p w:rsidR="007034A2" w:rsidRDefault="00DE35B1">
            <w:pPr>
              <w:spacing w:line="240" w:lineRule="auto"/>
              <w:ind w:firstLineChars="0" w:firstLine="0"/>
              <w:jc w:val="center"/>
              <w:rPr>
                <w:sz w:val="21"/>
                <w:szCs w:val="21"/>
              </w:rPr>
            </w:pPr>
            <w:r>
              <w:rPr>
                <w:sz w:val="21"/>
                <w:szCs w:val="21"/>
              </w:rPr>
              <w:t>给排水工程</w:t>
            </w:r>
          </w:p>
        </w:tc>
        <w:tc>
          <w:tcPr>
            <w:tcW w:w="3269" w:type="pct"/>
            <w:vAlign w:val="center"/>
          </w:tcPr>
          <w:p w:rsidR="007034A2" w:rsidRDefault="00DE35B1">
            <w:pPr>
              <w:spacing w:line="240" w:lineRule="auto"/>
              <w:ind w:firstLineChars="0" w:firstLine="0"/>
              <w:jc w:val="left"/>
              <w:rPr>
                <w:sz w:val="21"/>
                <w:szCs w:val="21"/>
              </w:rPr>
            </w:pPr>
            <w:r>
              <w:rPr>
                <w:sz w:val="21"/>
                <w:szCs w:val="21"/>
              </w:rPr>
              <w:t>生产生活用水通过敷设管道供应自来水；雨水排入市政雨水管网，生活污水</w:t>
            </w:r>
            <w:r>
              <w:rPr>
                <w:rFonts w:hint="eastAsia"/>
                <w:sz w:val="21"/>
                <w:szCs w:val="21"/>
              </w:rPr>
              <w:t>接入市政污水管网，不直接排入周边水体</w:t>
            </w:r>
          </w:p>
        </w:tc>
        <w:tc>
          <w:tcPr>
            <w:tcW w:w="747" w:type="pct"/>
            <w:vAlign w:val="center"/>
          </w:tcPr>
          <w:p w:rsidR="007034A2" w:rsidRDefault="00DE35B1">
            <w:pPr>
              <w:spacing w:line="240" w:lineRule="auto"/>
              <w:ind w:firstLineChars="0" w:firstLine="0"/>
              <w:jc w:val="center"/>
              <w:rPr>
                <w:sz w:val="21"/>
                <w:szCs w:val="21"/>
              </w:rPr>
            </w:pPr>
            <w:r>
              <w:rPr>
                <w:rFonts w:hint="eastAsia"/>
                <w:sz w:val="21"/>
                <w:szCs w:val="21"/>
              </w:rPr>
              <w:t>本次建设，以新带老</w:t>
            </w:r>
          </w:p>
        </w:tc>
      </w:tr>
      <w:tr w:rsidR="007034A2">
        <w:trPr>
          <w:trHeight w:val="340"/>
          <w:jc w:val="center"/>
        </w:trPr>
        <w:tc>
          <w:tcPr>
            <w:tcW w:w="423" w:type="pct"/>
            <w:vMerge/>
            <w:vAlign w:val="center"/>
          </w:tcPr>
          <w:p w:rsidR="007034A2" w:rsidRDefault="007034A2">
            <w:pPr>
              <w:spacing w:line="240" w:lineRule="auto"/>
              <w:ind w:firstLineChars="0" w:firstLine="0"/>
              <w:jc w:val="center"/>
              <w:rPr>
                <w:sz w:val="21"/>
                <w:szCs w:val="21"/>
              </w:rPr>
            </w:pPr>
          </w:p>
        </w:tc>
        <w:tc>
          <w:tcPr>
            <w:tcW w:w="559" w:type="pct"/>
            <w:gridSpan w:val="2"/>
            <w:vAlign w:val="center"/>
          </w:tcPr>
          <w:p w:rsidR="007034A2" w:rsidRDefault="00DE35B1">
            <w:pPr>
              <w:spacing w:line="240" w:lineRule="auto"/>
              <w:ind w:firstLineChars="0" w:firstLine="0"/>
              <w:jc w:val="center"/>
              <w:rPr>
                <w:sz w:val="21"/>
                <w:szCs w:val="21"/>
              </w:rPr>
            </w:pPr>
            <w:r>
              <w:rPr>
                <w:rFonts w:hint="eastAsia"/>
                <w:sz w:val="21"/>
                <w:szCs w:val="21"/>
              </w:rPr>
              <w:t>通风系统</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设备用房、卫生间设通风排气系统，以保证空气符合卫生要求</w:t>
            </w:r>
          </w:p>
        </w:tc>
        <w:tc>
          <w:tcPr>
            <w:tcW w:w="747" w:type="pct"/>
            <w:vAlign w:val="center"/>
          </w:tcPr>
          <w:p w:rsidR="007034A2" w:rsidRDefault="00DE35B1">
            <w:pPr>
              <w:spacing w:line="240" w:lineRule="auto"/>
              <w:ind w:firstLineChars="0" w:firstLine="0"/>
              <w:jc w:val="center"/>
              <w:rPr>
                <w:sz w:val="21"/>
                <w:szCs w:val="21"/>
              </w:rPr>
            </w:pPr>
            <w:r>
              <w:rPr>
                <w:rFonts w:hint="eastAsia"/>
                <w:sz w:val="21"/>
                <w:szCs w:val="21"/>
              </w:rPr>
              <w:t>本次建设</w:t>
            </w:r>
          </w:p>
        </w:tc>
      </w:tr>
      <w:tr w:rsidR="007034A2">
        <w:trPr>
          <w:trHeight w:val="340"/>
          <w:jc w:val="center"/>
        </w:trPr>
        <w:tc>
          <w:tcPr>
            <w:tcW w:w="423" w:type="pct"/>
            <w:vMerge/>
            <w:vAlign w:val="center"/>
          </w:tcPr>
          <w:p w:rsidR="007034A2" w:rsidRDefault="007034A2">
            <w:pPr>
              <w:spacing w:line="240" w:lineRule="auto"/>
              <w:ind w:firstLineChars="0" w:firstLine="0"/>
              <w:jc w:val="center"/>
              <w:rPr>
                <w:sz w:val="21"/>
                <w:szCs w:val="21"/>
              </w:rPr>
            </w:pPr>
          </w:p>
        </w:tc>
        <w:tc>
          <w:tcPr>
            <w:tcW w:w="559" w:type="pct"/>
            <w:gridSpan w:val="2"/>
            <w:vAlign w:val="center"/>
          </w:tcPr>
          <w:p w:rsidR="007034A2" w:rsidRDefault="00DE35B1">
            <w:pPr>
              <w:spacing w:line="240" w:lineRule="auto"/>
              <w:ind w:firstLineChars="0" w:firstLine="0"/>
              <w:jc w:val="center"/>
              <w:rPr>
                <w:sz w:val="21"/>
                <w:szCs w:val="21"/>
              </w:rPr>
            </w:pPr>
            <w:r>
              <w:rPr>
                <w:rFonts w:hint="eastAsia"/>
                <w:sz w:val="21"/>
                <w:szCs w:val="21"/>
              </w:rPr>
              <w:t>供氧系统</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氧气供病房、重症监护室等。氧气气源为液氧，由液氧站集中供应</w:t>
            </w:r>
          </w:p>
        </w:tc>
        <w:tc>
          <w:tcPr>
            <w:tcW w:w="747" w:type="pct"/>
            <w:vAlign w:val="center"/>
          </w:tcPr>
          <w:p w:rsidR="007034A2" w:rsidRDefault="00DE35B1">
            <w:pPr>
              <w:spacing w:line="240" w:lineRule="auto"/>
              <w:ind w:firstLineChars="0" w:firstLine="0"/>
              <w:jc w:val="center"/>
              <w:rPr>
                <w:sz w:val="21"/>
                <w:szCs w:val="21"/>
              </w:rPr>
            </w:pPr>
            <w:r>
              <w:rPr>
                <w:rFonts w:hint="eastAsia"/>
                <w:sz w:val="21"/>
                <w:szCs w:val="21"/>
              </w:rPr>
              <w:t>本次建设</w:t>
            </w:r>
          </w:p>
        </w:tc>
      </w:tr>
      <w:tr w:rsidR="007034A2">
        <w:trPr>
          <w:trHeight w:val="340"/>
          <w:jc w:val="center"/>
        </w:trPr>
        <w:tc>
          <w:tcPr>
            <w:tcW w:w="983" w:type="pct"/>
            <w:gridSpan w:val="3"/>
            <w:vAlign w:val="center"/>
          </w:tcPr>
          <w:p w:rsidR="007034A2" w:rsidRDefault="00DE35B1">
            <w:pPr>
              <w:spacing w:line="240" w:lineRule="auto"/>
              <w:ind w:firstLineChars="0" w:firstLine="0"/>
              <w:jc w:val="center"/>
              <w:rPr>
                <w:sz w:val="21"/>
                <w:szCs w:val="21"/>
              </w:rPr>
            </w:pPr>
            <w:r>
              <w:rPr>
                <w:rFonts w:hint="eastAsia"/>
                <w:sz w:val="21"/>
                <w:szCs w:val="21"/>
              </w:rPr>
              <w:t>拆除工程</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本次项目改扩建后，现有项目的肛肠内科、儿科</w:t>
            </w:r>
            <w:proofErr w:type="gramStart"/>
            <w:r>
              <w:rPr>
                <w:rFonts w:hint="eastAsia"/>
                <w:sz w:val="21"/>
                <w:szCs w:val="21"/>
              </w:rPr>
              <w:t>病区楼拟</w:t>
            </w:r>
            <w:proofErr w:type="gramEnd"/>
            <w:r>
              <w:rPr>
                <w:rFonts w:hint="eastAsia"/>
                <w:sz w:val="21"/>
                <w:szCs w:val="21"/>
              </w:rPr>
              <w:t>进行拆除转移至扩建大楼内</w:t>
            </w:r>
          </w:p>
        </w:tc>
        <w:tc>
          <w:tcPr>
            <w:tcW w:w="747" w:type="pct"/>
            <w:vAlign w:val="center"/>
          </w:tcPr>
          <w:p w:rsidR="007034A2" w:rsidRDefault="00DE35B1">
            <w:pPr>
              <w:spacing w:line="240" w:lineRule="auto"/>
              <w:ind w:firstLineChars="0" w:firstLine="0"/>
              <w:jc w:val="center"/>
              <w:rPr>
                <w:sz w:val="21"/>
                <w:szCs w:val="21"/>
              </w:rPr>
            </w:pPr>
            <w:r>
              <w:rPr>
                <w:rFonts w:hint="eastAsia"/>
                <w:sz w:val="21"/>
                <w:szCs w:val="21"/>
              </w:rPr>
              <w:t>本次建设</w:t>
            </w:r>
          </w:p>
        </w:tc>
      </w:tr>
      <w:tr w:rsidR="007034A2">
        <w:trPr>
          <w:trHeight w:val="340"/>
          <w:jc w:val="center"/>
        </w:trPr>
        <w:tc>
          <w:tcPr>
            <w:tcW w:w="983" w:type="pct"/>
            <w:gridSpan w:val="3"/>
            <w:vAlign w:val="center"/>
          </w:tcPr>
          <w:p w:rsidR="007034A2" w:rsidRDefault="00DE35B1">
            <w:pPr>
              <w:spacing w:line="240" w:lineRule="auto"/>
              <w:ind w:firstLineChars="0" w:firstLine="0"/>
              <w:jc w:val="center"/>
              <w:rPr>
                <w:sz w:val="21"/>
                <w:szCs w:val="21"/>
              </w:rPr>
            </w:pPr>
            <w:r>
              <w:rPr>
                <w:rFonts w:hint="eastAsia"/>
                <w:sz w:val="21"/>
                <w:szCs w:val="21"/>
              </w:rPr>
              <w:t>平移工程及施工内容</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平移</w:t>
            </w:r>
            <w:r>
              <w:rPr>
                <w:rFonts w:hint="eastAsia"/>
                <w:sz w:val="21"/>
                <w:szCs w:val="21"/>
              </w:rPr>
              <w:t>1</w:t>
            </w:r>
            <w:r>
              <w:rPr>
                <w:sz w:val="21"/>
                <w:szCs w:val="21"/>
              </w:rPr>
              <w:t>000</w:t>
            </w:r>
            <w:r>
              <w:rPr>
                <w:rFonts w:hint="eastAsia"/>
                <w:sz w:val="21"/>
                <w:szCs w:val="21"/>
              </w:rPr>
              <w:t>平方米的三印仓库及</w:t>
            </w:r>
            <w:r>
              <w:rPr>
                <w:rFonts w:hint="eastAsia"/>
                <w:sz w:val="21"/>
                <w:szCs w:val="21"/>
              </w:rPr>
              <w:t>8</w:t>
            </w:r>
            <w:r>
              <w:rPr>
                <w:sz w:val="21"/>
                <w:szCs w:val="21"/>
              </w:rPr>
              <w:t>80</w:t>
            </w:r>
            <w:r>
              <w:rPr>
                <w:rFonts w:hint="eastAsia"/>
                <w:sz w:val="21"/>
                <w:szCs w:val="21"/>
              </w:rPr>
              <w:t>平方米的教堂，采用整体移位关键技术，实现对历史建筑和文物建筑的“原样保护”</w:t>
            </w:r>
          </w:p>
        </w:tc>
        <w:tc>
          <w:tcPr>
            <w:tcW w:w="747" w:type="pct"/>
            <w:vAlign w:val="center"/>
          </w:tcPr>
          <w:p w:rsidR="007034A2" w:rsidRDefault="00DE35B1">
            <w:pPr>
              <w:spacing w:line="240" w:lineRule="auto"/>
              <w:ind w:firstLineChars="0" w:firstLine="0"/>
              <w:jc w:val="center"/>
              <w:rPr>
                <w:sz w:val="21"/>
                <w:szCs w:val="21"/>
              </w:rPr>
            </w:pPr>
            <w:r>
              <w:rPr>
                <w:rFonts w:hint="eastAsia"/>
                <w:sz w:val="21"/>
                <w:szCs w:val="21"/>
              </w:rPr>
              <w:t>本次建设</w:t>
            </w:r>
          </w:p>
        </w:tc>
      </w:tr>
      <w:tr w:rsidR="007034A2">
        <w:trPr>
          <w:trHeight w:val="710"/>
          <w:jc w:val="center"/>
        </w:trPr>
        <w:tc>
          <w:tcPr>
            <w:tcW w:w="423" w:type="pct"/>
            <w:vMerge w:val="restart"/>
            <w:vAlign w:val="center"/>
          </w:tcPr>
          <w:p w:rsidR="007034A2" w:rsidRDefault="00DE35B1">
            <w:pPr>
              <w:spacing w:line="240" w:lineRule="auto"/>
              <w:ind w:firstLineChars="0" w:firstLine="0"/>
              <w:jc w:val="center"/>
              <w:rPr>
                <w:sz w:val="21"/>
                <w:szCs w:val="21"/>
              </w:rPr>
            </w:pPr>
            <w:r>
              <w:rPr>
                <w:sz w:val="21"/>
                <w:szCs w:val="21"/>
              </w:rPr>
              <w:t>环保工程</w:t>
            </w:r>
          </w:p>
        </w:tc>
        <w:tc>
          <w:tcPr>
            <w:tcW w:w="559" w:type="pct"/>
            <w:gridSpan w:val="2"/>
            <w:vAlign w:val="center"/>
          </w:tcPr>
          <w:p w:rsidR="007034A2" w:rsidRDefault="00DE35B1">
            <w:pPr>
              <w:spacing w:line="240" w:lineRule="auto"/>
              <w:ind w:firstLineChars="0" w:firstLine="0"/>
              <w:jc w:val="center"/>
              <w:rPr>
                <w:sz w:val="21"/>
                <w:szCs w:val="21"/>
              </w:rPr>
            </w:pPr>
            <w:r>
              <w:rPr>
                <w:sz w:val="21"/>
                <w:szCs w:val="21"/>
              </w:rPr>
              <w:t>废水工程</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本次工程拟将医院原有</w:t>
            </w:r>
            <w:r>
              <w:rPr>
                <w:rFonts w:hint="eastAsia"/>
                <w:sz w:val="21"/>
                <w:szCs w:val="21"/>
              </w:rPr>
              <w:t>1</w:t>
            </w:r>
            <w:r>
              <w:rPr>
                <w:sz w:val="21"/>
                <w:szCs w:val="21"/>
              </w:rPr>
              <w:t>60</w:t>
            </w:r>
            <w:r>
              <w:rPr>
                <w:rFonts w:hint="eastAsia"/>
                <w:sz w:val="21"/>
                <w:szCs w:val="21"/>
              </w:rPr>
              <w:t>张病床全部拆除，新的病房大楼将设有</w:t>
            </w:r>
            <w:r>
              <w:rPr>
                <w:sz w:val="21"/>
                <w:szCs w:val="21"/>
              </w:rPr>
              <w:t>400</w:t>
            </w:r>
            <w:r>
              <w:rPr>
                <w:rFonts w:hint="eastAsia"/>
                <w:sz w:val="21"/>
                <w:szCs w:val="21"/>
              </w:rPr>
              <w:t>张病床，因此本次改扩建工程以新带老削减的病床数是</w:t>
            </w:r>
            <w:r>
              <w:rPr>
                <w:rFonts w:hint="eastAsia"/>
                <w:sz w:val="21"/>
                <w:szCs w:val="21"/>
              </w:rPr>
              <w:t>1</w:t>
            </w:r>
            <w:r>
              <w:rPr>
                <w:sz w:val="21"/>
                <w:szCs w:val="21"/>
              </w:rPr>
              <w:t>60</w:t>
            </w:r>
            <w:r>
              <w:rPr>
                <w:rFonts w:hint="eastAsia"/>
                <w:sz w:val="21"/>
                <w:szCs w:val="21"/>
              </w:rPr>
              <w:t>张。本项目生活污水依托已建化粪池处理、部分医疗废水（如化验室废水等）进入污水处理站经预处理（调节池</w:t>
            </w:r>
            <w:r>
              <w:rPr>
                <w:rFonts w:hint="eastAsia"/>
                <w:sz w:val="21"/>
                <w:szCs w:val="21"/>
              </w:rPr>
              <w:t>+</w:t>
            </w:r>
            <w:r>
              <w:rPr>
                <w:rFonts w:hint="eastAsia"/>
                <w:sz w:val="21"/>
                <w:szCs w:val="21"/>
              </w:rPr>
              <w:t>消毒）后，与其他医疗废水一起经医院污水处理站（生化</w:t>
            </w:r>
            <w:r>
              <w:rPr>
                <w:rFonts w:hint="eastAsia"/>
                <w:sz w:val="21"/>
                <w:szCs w:val="21"/>
              </w:rPr>
              <w:t>+</w:t>
            </w:r>
            <w:r>
              <w:rPr>
                <w:rFonts w:hint="eastAsia"/>
                <w:sz w:val="21"/>
                <w:szCs w:val="21"/>
              </w:rPr>
              <w:t>消毒处理系统）统一处理，经处理达标后通过市政管网排入洋里污水处理厂</w:t>
            </w:r>
          </w:p>
        </w:tc>
        <w:tc>
          <w:tcPr>
            <w:tcW w:w="747" w:type="pct"/>
            <w:vAlign w:val="center"/>
          </w:tcPr>
          <w:p w:rsidR="007034A2" w:rsidRDefault="00DE35B1">
            <w:pPr>
              <w:spacing w:line="240" w:lineRule="auto"/>
              <w:ind w:firstLineChars="0" w:firstLine="0"/>
              <w:jc w:val="center"/>
              <w:rPr>
                <w:sz w:val="21"/>
                <w:szCs w:val="21"/>
              </w:rPr>
            </w:pPr>
            <w:r>
              <w:rPr>
                <w:rFonts w:hint="eastAsia"/>
                <w:sz w:val="21"/>
                <w:szCs w:val="21"/>
              </w:rPr>
              <w:t>本次建设，以新带老</w:t>
            </w:r>
          </w:p>
        </w:tc>
      </w:tr>
      <w:tr w:rsidR="007034A2">
        <w:trPr>
          <w:trHeight w:val="340"/>
          <w:jc w:val="center"/>
        </w:trPr>
        <w:tc>
          <w:tcPr>
            <w:tcW w:w="423" w:type="pct"/>
            <w:vMerge/>
            <w:vAlign w:val="center"/>
          </w:tcPr>
          <w:p w:rsidR="007034A2" w:rsidRDefault="007034A2">
            <w:pPr>
              <w:spacing w:line="240" w:lineRule="auto"/>
              <w:ind w:firstLineChars="0" w:firstLine="0"/>
              <w:jc w:val="center"/>
              <w:rPr>
                <w:sz w:val="21"/>
                <w:szCs w:val="21"/>
              </w:rPr>
            </w:pPr>
          </w:p>
        </w:tc>
        <w:tc>
          <w:tcPr>
            <w:tcW w:w="559" w:type="pct"/>
            <w:gridSpan w:val="2"/>
            <w:vAlign w:val="center"/>
          </w:tcPr>
          <w:p w:rsidR="007034A2" w:rsidRDefault="00DE35B1">
            <w:pPr>
              <w:spacing w:line="240" w:lineRule="auto"/>
              <w:ind w:firstLineChars="0" w:firstLine="0"/>
              <w:jc w:val="center"/>
              <w:rPr>
                <w:sz w:val="21"/>
                <w:szCs w:val="21"/>
              </w:rPr>
            </w:pPr>
            <w:r>
              <w:rPr>
                <w:rFonts w:hint="eastAsia"/>
                <w:sz w:val="21"/>
                <w:szCs w:val="21"/>
              </w:rPr>
              <w:t>废气工程</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设置通风系统，加强消毒，无组织排放，空气逸散，影响不大；污水处理站废气经废气处理设施处理后排放</w:t>
            </w:r>
          </w:p>
        </w:tc>
        <w:tc>
          <w:tcPr>
            <w:tcW w:w="747" w:type="pct"/>
            <w:vAlign w:val="center"/>
          </w:tcPr>
          <w:p w:rsidR="007034A2" w:rsidRDefault="00DE35B1">
            <w:pPr>
              <w:spacing w:line="240" w:lineRule="auto"/>
              <w:ind w:firstLineChars="0" w:firstLine="0"/>
              <w:jc w:val="center"/>
              <w:rPr>
                <w:sz w:val="21"/>
                <w:szCs w:val="21"/>
              </w:rPr>
            </w:pPr>
            <w:r>
              <w:rPr>
                <w:rFonts w:hint="eastAsia"/>
                <w:sz w:val="21"/>
                <w:szCs w:val="21"/>
              </w:rPr>
              <w:t>本次建设</w:t>
            </w:r>
          </w:p>
        </w:tc>
      </w:tr>
      <w:tr w:rsidR="007034A2">
        <w:trPr>
          <w:trHeight w:val="340"/>
          <w:jc w:val="center"/>
        </w:trPr>
        <w:tc>
          <w:tcPr>
            <w:tcW w:w="423" w:type="pct"/>
            <w:vMerge/>
            <w:vAlign w:val="center"/>
          </w:tcPr>
          <w:p w:rsidR="007034A2" w:rsidRDefault="007034A2">
            <w:pPr>
              <w:spacing w:line="240" w:lineRule="auto"/>
              <w:ind w:firstLineChars="0" w:firstLine="0"/>
              <w:jc w:val="center"/>
              <w:rPr>
                <w:sz w:val="21"/>
                <w:szCs w:val="21"/>
              </w:rPr>
            </w:pPr>
          </w:p>
        </w:tc>
        <w:tc>
          <w:tcPr>
            <w:tcW w:w="559" w:type="pct"/>
            <w:gridSpan w:val="2"/>
            <w:vAlign w:val="center"/>
          </w:tcPr>
          <w:p w:rsidR="007034A2" w:rsidRDefault="00DE35B1">
            <w:pPr>
              <w:spacing w:line="240" w:lineRule="auto"/>
              <w:ind w:firstLineChars="0" w:firstLine="0"/>
              <w:jc w:val="center"/>
              <w:rPr>
                <w:sz w:val="21"/>
                <w:szCs w:val="21"/>
              </w:rPr>
            </w:pPr>
            <w:r>
              <w:rPr>
                <w:sz w:val="21"/>
                <w:szCs w:val="21"/>
              </w:rPr>
              <w:t>噪声工程</w:t>
            </w:r>
          </w:p>
        </w:tc>
        <w:tc>
          <w:tcPr>
            <w:tcW w:w="3269" w:type="pct"/>
            <w:vAlign w:val="center"/>
          </w:tcPr>
          <w:p w:rsidR="007034A2" w:rsidRDefault="00DE35B1">
            <w:pPr>
              <w:spacing w:line="240" w:lineRule="auto"/>
              <w:ind w:firstLineChars="0" w:firstLine="0"/>
              <w:jc w:val="left"/>
              <w:rPr>
                <w:sz w:val="21"/>
                <w:szCs w:val="21"/>
              </w:rPr>
            </w:pPr>
            <w:r>
              <w:rPr>
                <w:sz w:val="21"/>
                <w:szCs w:val="21"/>
              </w:rPr>
              <w:t>采取合理布局、基础减震、隔声屏障等降噪措施</w:t>
            </w:r>
          </w:p>
        </w:tc>
        <w:tc>
          <w:tcPr>
            <w:tcW w:w="747" w:type="pct"/>
            <w:vAlign w:val="center"/>
          </w:tcPr>
          <w:p w:rsidR="007034A2" w:rsidRDefault="00DE35B1">
            <w:pPr>
              <w:spacing w:line="240" w:lineRule="auto"/>
              <w:ind w:firstLineChars="0" w:firstLine="0"/>
              <w:jc w:val="center"/>
              <w:rPr>
                <w:sz w:val="21"/>
                <w:szCs w:val="21"/>
                <w:highlight w:val="yellow"/>
              </w:rPr>
            </w:pPr>
            <w:r>
              <w:rPr>
                <w:rFonts w:hint="eastAsia"/>
                <w:sz w:val="21"/>
                <w:szCs w:val="21"/>
              </w:rPr>
              <w:t>本次建设</w:t>
            </w:r>
          </w:p>
        </w:tc>
      </w:tr>
      <w:tr w:rsidR="007034A2">
        <w:trPr>
          <w:trHeight w:val="340"/>
          <w:jc w:val="center"/>
        </w:trPr>
        <w:tc>
          <w:tcPr>
            <w:tcW w:w="423" w:type="pct"/>
            <w:vMerge/>
            <w:vAlign w:val="center"/>
          </w:tcPr>
          <w:p w:rsidR="007034A2" w:rsidRDefault="007034A2">
            <w:pPr>
              <w:spacing w:line="240" w:lineRule="auto"/>
              <w:ind w:firstLineChars="0" w:firstLine="0"/>
              <w:jc w:val="center"/>
              <w:rPr>
                <w:sz w:val="21"/>
                <w:szCs w:val="21"/>
              </w:rPr>
            </w:pPr>
          </w:p>
        </w:tc>
        <w:tc>
          <w:tcPr>
            <w:tcW w:w="205" w:type="pct"/>
            <w:vMerge w:val="restart"/>
            <w:vAlign w:val="center"/>
          </w:tcPr>
          <w:p w:rsidR="007034A2" w:rsidRDefault="00DE35B1">
            <w:pPr>
              <w:spacing w:line="240" w:lineRule="auto"/>
              <w:ind w:firstLineChars="0" w:firstLine="0"/>
              <w:jc w:val="center"/>
              <w:rPr>
                <w:sz w:val="21"/>
                <w:szCs w:val="21"/>
              </w:rPr>
            </w:pPr>
            <w:r>
              <w:rPr>
                <w:sz w:val="21"/>
                <w:szCs w:val="21"/>
              </w:rPr>
              <w:t>固</w:t>
            </w:r>
            <w:proofErr w:type="gramStart"/>
            <w:r>
              <w:rPr>
                <w:sz w:val="21"/>
                <w:szCs w:val="21"/>
              </w:rPr>
              <w:t>废工程</w:t>
            </w:r>
            <w:proofErr w:type="gramEnd"/>
          </w:p>
        </w:tc>
        <w:tc>
          <w:tcPr>
            <w:tcW w:w="354" w:type="pct"/>
            <w:vAlign w:val="center"/>
          </w:tcPr>
          <w:p w:rsidR="007034A2" w:rsidRDefault="00DE35B1">
            <w:pPr>
              <w:spacing w:line="240" w:lineRule="auto"/>
              <w:ind w:firstLineChars="0" w:firstLine="0"/>
              <w:jc w:val="center"/>
              <w:rPr>
                <w:sz w:val="21"/>
                <w:szCs w:val="21"/>
              </w:rPr>
            </w:pPr>
            <w:r>
              <w:rPr>
                <w:sz w:val="21"/>
                <w:szCs w:val="21"/>
              </w:rPr>
              <w:t>生活垃圾</w:t>
            </w:r>
          </w:p>
        </w:tc>
        <w:tc>
          <w:tcPr>
            <w:tcW w:w="3269" w:type="pct"/>
            <w:vAlign w:val="center"/>
          </w:tcPr>
          <w:p w:rsidR="007034A2" w:rsidRDefault="00DE35B1">
            <w:pPr>
              <w:spacing w:line="240" w:lineRule="auto"/>
              <w:ind w:firstLineChars="0" w:firstLine="0"/>
              <w:jc w:val="left"/>
              <w:rPr>
                <w:sz w:val="21"/>
                <w:szCs w:val="21"/>
                <w:highlight w:val="yellow"/>
              </w:rPr>
            </w:pPr>
            <w:r>
              <w:rPr>
                <w:sz w:val="21"/>
                <w:szCs w:val="21"/>
              </w:rPr>
              <w:t>生活垃圾收集后交由环卫部门统一清运，设置</w:t>
            </w:r>
            <w:r>
              <w:rPr>
                <w:sz w:val="21"/>
                <w:szCs w:val="21"/>
              </w:rPr>
              <w:t>1</w:t>
            </w:r>
            <w:r>
              <w:rPr>
                <w:sz w:val="21"/>
                <w:szCs w:val="21"/>
              </w:rPr>
              <w:t>个</w:t>
            </w:r>
            <w:r>
              <w:rPr>
                <w:rFonts w:hint="eastAsia"/>
                <w:sz w:val="21"/>
                <w:szCs w:val="21"/>
              </w:rPr>
              <w:t>院</w:t>
            </w:r>
            <w:r>
              <w:rPr>
                <w:sz w:val="21"/>
                <w:szCs w:val="21"/>
              </w:rPr>
              <w:t>区生活垃圾投放点</w:t>
            </w:r>
          </w:p>
        </w:tc>
        <w:tc>
          <w:tcPr>
            <w:tcW w:w="747" w:type="pct"/>
            <w:vAlign w:val="center"/>
          </w:tcPr>
          <w:p w:rsidR="007034A2" w:rsidRDefault="00DE35B1">
            <w:pPr>
              <w:spacing w:line="240" w:lineRule="auto"/>
              <w:ind w:firstLineChars="0" w:firstLine="0"/>
              <w:jc w:val="center"/>
              <w:rPr>
                <w:sz w:val="21"/>
                <w:szCs w:val="21"/>
                <w:highlight w:val="yellow"/>
              </w:rPr>
            </w:pPr>
            <w:r>
              <w:rPr>
                <w:rFonts w:hint="eastAsia"/>
                <w:sz w:val="21"/>
                <w:szCs w:val="21"/>
              </w:rPr>
              <w:t>本次建设</w:t>
            </w:r>
          </w:p>
        </w:tc>
      </w:tr>
      <w:tr w:rsidR="007034A2">
        <w:trPr>
          <w:trHeight w:val="340"/>
          <w:jc w:val="center"/>
        </w:trPr>
        <w:tc>
          <w:tcPr>
            <w:tcW w:w="423" w:type="pct"/>
            <w:vMerge/>
            <w:vAlign w:val="center"/>
          </w:tcPr>
          <w:p w:rsidR="007034A2" w:rsidRDefault="007034A2">
            <w:pPr>
              <w:spacing w:line="240" w:lineRule="auto"/>
              <w:ind w:firstLineChars="0" w:firstLine="0"/>
              <w:jc w:val="center"/>
              <w:rPr>
                <w:sz w:val="21"/>
                <w:szCs w:val="21"/>
              </w:rPr>
            </w:pPr>
          </w:p>
        </w:tc>
        <w:tc>
          <w:tcPr>
            <w:tcW w:w="205" w:type="pct"/>
            <w:vMerge/>
            <w:vAlign w:val="center"/>
          </w:tcPr>
          <w:p w:rsidR="007034A2" w:rsidRDefault="007034A2">
            <w:pPr>
              <w:spacing w:line="240" w:lineRule="auto"/>
              <w:ind w:firstLineChars="0" w:firstLine="0"/>
              <w:jc w:val="center"/>
              <w:rPr>
                <w:sz w:val="21"/>
                <w:szCs w:val="21"/>
              </w:rPr>
            </w:pPr>
          </w:p>
        </w:tc>
        <w:tc>
          <w:tcPr>
            <w:tcW w:w="354" w:type="pct"/>
            <w:vAlign w:val="center"/>
          </w:tcPr>
          <w:p w:rsidR="007034A2" w:rsidRDefault="00DE35B1">
            <w:pPr>
              <w:spacing w:line="240" w:lineRule="auto"/>
              <w:ind w:firstLineChars="0" w:firstLine="0"/>
              <w:jc w:val="center"/>
              <w:rPr>
                <w:sz w:val="21"/>
                <w:szCs w:val="21"/>
              </w:rPr>
            </w:pPr>
            <w:r>
              <w:rPr>
                <w:rFonts w:hint="eastAsia"/>
                <w:sz w:val="21"/>
                <w:szCs w:val="21"/>
              </w:rPr>
              <w:t>医疗废物</w:t>
            </w:r>
          </w:p>
        </w:tc>
        <w:tc>
          <w:tcPr>
            <w:tcW w:w="3269" w:type="pct"/>
            <w:vAlign w:val="center"/>
          </w:tcPr>
          <w:p w:rsidR="007034A2" w:rsidRDefault="00DE35B1">
            <w:pPr>
              <w:spacing w:line="240" w:lineRule="auto"/>
              <w:ind w:firstLineChars="0" w:firstLine="0"/>
              <w:jc w:val="left"/>
              <w:rPr>
                <w:sz w:val="21"/>
                <w:szCs w:val="21"/>
              </w:rPr>
            </w:pPr>
            <w:r>
              <w:rPr>
                <w:rFonts w:hint="eastAsia"/>
                <w:sz w:val="21"/>
                <w:szCs w:val="21"/>
              </w:rPr>
              <w:t>集中暂存于医疗废物间，委托有资质单位处置</w:t>
            </w:r>
          </w:p>
        </w:tc>
        <w:tc>
          <w:tcPr>
            <w:tcW w:w="747" w:type="pct"/>
            <w:vAlign w:val="center"/>
          </w:tcPr>
          <w:p w:rsidR="007034A2" w:rsidRDefault="00DE35B1">
            <w:pPr>
              <w:spacing w:line="240" w:lineRule="auto"/>
              <w:ind w:firstLineChars="0" w:firstLine="0"/>
              <w:jc w:val="center"/>
              <w:rPr>
                <w:sz w:val="21"/>
                <w:szCs w:val="21"/>
              </w:rPr>
            </w:pPr>
            <w:r>
              <w:rPr>
                <w:rFonts w:hint="eastAsia"/>
                <w:sz w:val="21"/>
                <w:szCs w:val="21"/>
              </w:rPr>
              <w:t>依托现有</w:t>
            </w:r>
          </w:p>
        </w:tc>
      </w:tr>
    </w:tbl>
    <w:p w:rsidR="007034A2" w:rsidRDefault="007034A2">
      <w:pPr>
        <w:pStyle w:val="CCW"/>
        <w:jc w:val="left"/>
        <w:sectPr w:rsidR="007034A2">
          <w:pgSz w:w="16838" w:h="11905" w:orient="landscape"/>
          <w:pgMar w:top="1701" w:right="1588" w:bottom="1418" w:left="1418" w:header="851" w:footer="992" w:gutter="0"/>
          <w:cols w:space="425"/>
          <w:docGrid w:linePitch="326"/>
        </w:sectPr>
      </w:pPr>
    </w:p>
    <w:p w:rsidR="007034A2" w:rsidRDefault="00DE35B1">
      <w:pPr>
        <w:pStyle w:val="3"/>
        <w:spacing w:before="120"/>
      </w:pPr>
      <w:bookmarkStart w:id="22" w:name="_Toc16953"/>
      <w:r>
        <w:lastRenderedPageBreak/>
        <w:t>4.2.4</w:t>
      </w:r>
      <w:r>
        <w:t>总平面布置情况</w:t>
      </w:r>
    </w:p>
    <w:p w:rsidR="007034A2" w:rsidRDefault="00DE35B1">
      <w:pPr>
        <w:ind w:firstLine="480"/>
        <w:rPr>
          <w:szCs w:val="22"/>
        </w:rPr>
      </w:pPr>
      <w:r>
        <w:rPr>
          <w:rFonts w:hint="eastAsia"/>
        </w:rPr>
        <w:t>福州台江医院总平面图见图</w:t>
      </w:r>
      <w:r>
        <w:rPr>
          <w:rFonts w:hint="eastAsia"/>
        </w:rPr>
        <w:t>4</w:t>
      </w:r>
      <w:r>
        <w:t>.2-1</w:t>
      </w:r>
      <w:r>
        <w:rPr>
          <w:rFonts w:hint="eastAsia"/>
        </w:rPr>
        <w:t>，本扩建项目拟建台江医院综合大楼，位于院区内西北侧，</w:t>
      </w:r>
      <w:r>
        <w:rPr>
          <w:szCs w:val="22"/>
        </w:rPr>
        <w:t>功能分区布局明确，布局可行。</w:t>
      </w:r>
      <w:r>
        <w:rPr>
          <w:rFonts w:hint="eastAsia"/>
          <w:szCs w:val="22"/>
        </w:rPr>
        <w:t>扩建项目各层平面布置见图</w:t>
      </w:r>
      <w:r>
        <w:rPr>
          <w:rFonts w:hint="eastAsia"/>
          <w:szCs w:val="22"/>
        </w:rPr>
        <w:t>4</w:t>
      </w:r>
      <w:r>
        <w:rPr>
          <w:szCs w:val="22"/>
        </w:rPr>
        <w:t>.2-2</w:t>
      </w:r>
      <w:r>
        <w:rPr>
          <w:rFonts w:hint="eastAsia"/>
          <w:szCs w:val="22"/>
        </w:rPr>
        <w:t>~</w:t>
      </w:r>
      <w:r>
        <w:rPr>
          <w:szCs w:val="22"/>
        </w:rPr>
        <w:t>11</w:t>
      </w:r>
      <w:r>
        <w:rPr>
          <w:szCs w:val="22"/>
        </w:rPr>
        <w:t>。</w:t>
      </w:r>
    </w:p>
    <w:p w:rsidR="007034A2" w:rsidRDefault="00DE35B1">
      <w:pPr>
        <w:ind w:firstLineChars="0" w:firstLine="0"/>
        <w:jc w:val="center"/>
        <w:rPr>
          <w:rFonts w:cstheme="minorBidi"/>
          <w:b/>
          <w:szCs w:val="22"/>
        </w:rPr>
        <w:sectPr w:rsidR="007034A2">
          <w:pgSz w:w="23811" w:h="16838" w:orient="landscape"/>
          <w:pgMar w:top="1701" w:right="1588" w:bottom="1418" w:left="1418" w:header="851" w:footer="992" w:gutter="0"/>
          <w:cols w:space="425"/>
          <w:docGrid w:linePitch="326"/>
        </w:sectPr>
      </w:pPr>
      <w:r>
        <w:rPr>
          <w:noProof/>
        </w:rPr>
        <w:drawing>
          <wp:inline distT="0" distB="0" distL="0" distR="0">
            <wp:extent cx="9393555" cy="767651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0"/>
                    <a:stretch>
                      <a:fillRect/>
                    </a:stretch>
                  </pic:blipFill>
                  <pic:spPr>
                    <a:xfrm>
                      <a:off x="0" y="0"/>
                      <a:ext cx="9416592" cy="7694901"/>
                    </a:xfrm>
                    <a:prstGeom prst="rect">
                      <a:avLst/>
                    </a:prstGeom>
                  </pic:spPr>
                </pic:pic>
              </a:graphicData>
            </a:graphic>
          </wp:inline>
        </w:drawing>
      </w:r>
      <w:r>
        <w:rPr>
          <w:szCs w:val="22"/>
        </w:rPr>
        <w:br w:type="textWrapping" w:clear="all"/>
      </w:r>
      <w:r>
        <w:rPr>
          <w:rFonts w:cstheme="minorBidi" w:hint="eastAsia"/>
          <w:b/>
          <w:szCs w:val="22"/>
        </w:rPr>
        <w:t>图</w:t>
      </w:r>
      <w:r>
        <w:rPr>
          <w:rFonts w:cstheme="minorBidi" w:hint="eastAsia"/>
          <w:b/>
          <w:szCs w:val="22"/>
        </w:rPr>
        <w:t>4</w:t>
      </w:r>
      <w:r>
        <w:rPr>
          <w:rFonts w:cstheme="minorBidi"/>
          <w:b/>
          <w:szCs w:val="22"/>
        </w:rPr>
        <w:t xml:space="preserve">.2-1  </w:t>
      </w:r>
      <w:r>
        <w:rPr>
          <w:rFonts w:cstheme="minorBidi" w:hint="eastAsia"/>
          <w:b/>
          <w:szCs w:val="22"/>
        </w:rPr>
        <w:t>全院总平面图</w:t>
      </w:r>
    </w:p>
    <w:p w:rsidR="007034A2" w:rsidRDefault="00DE35B1">
      <w:pPr>
        <w:tabs>
          <w:tab w:val="left" w:pos="4770"/>
          <w:tab w:val="center" w:pos="6916"/>
        </w:tabs>
        <w:ind w:firstLineChars="0" w:firstLine="0"/>
        <w:jc w:val="center"/>
        <w:rPr>
          <w:rFonts w:cstheme="minorBidi"/>
          <w:b/>
          <w:szCs w:val="22"/>
        </w:rPr>
      </w:pPr>
      <w:r>
        <w:lastRenderedPageBreak/>
        <w:pict>
          <v:shape id="_x0000_s1060" type="#_x0000_t75" style="position:absolute;left:0;text-align:left;margin-left:930.6pt;margin-top:7.95pt;width:82.9pt;height:102.75pt;z-index:251748352;mso-width-relative:page;mso-height-relative:page">
            <v:imagedata r:id="rId36" o:title=""/>
          </v:shape>
          <o:OLEObject Type="Embed" ProgID="CorelDraw.Graphic.21" ShapeID="_x0000_s1060" DrawAspect="Content" ObjectID="_1676731121" r:id="rId41"/>
        </w:pict>
      </w:r>
      <w:r>
        <w:rPr>
          <w:noProof/>
        </w:rPr>
        <mc:AlternateContent>
          <mc:Choice Requires="wps">
            <w:drawing>
              <wp:anchor distT="0" distB="0" distL="114300" distR="114300" simplePos="0" relativeHeight="251728896" behindDoc="0" locked="0" layoutInCell="1" allowOverlap="1">
                <wp:simplePos x="0" y="0"/>
                <wp:positionH relativeFrom="column">
                  <wp:posOffset>8905875</wp:posOffset>
                </wp:positionH>
                <wp:positionV relativeFrom="paragraph">
                  <wp:posOffset>7600950</wp:posOffset>
                </wp:positionV>
                <wp:extent cx="1219200" cy="32385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219200" cy="323850"/>
                        </a:xfrm>
                        <a:prstGeom prst="rect">
                          <a:avLst/>
                        </a:prstGeom>
                        <a:solidFill>
                          <a:srgbClr val="FFFFFF"/>
                        </a:solidFill>
                        <a:ln w="6350">
                          <a:noFill/>
                        </a:ln>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701.25pt;margin-top:598.5pt;height:25.5pt;width:96pt;z-index:251728896;mso-width-relative:page;mso-height-relative:page;" fillcolor="#FFFFFF" filled="t" stroked="f" coordsize="21600,21600" o:gfxdata="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z9oKn1wAAAA8BAAAPAAAAAAAAAAEAIAAAACIAAABkcnMv&#10;ZG93bnJldi54bWxQSwECFAAUAAAACACHTuJAz16+/csBAACEAwAADgAAAAAAAAABACAAAAAmAQAA&#10;ZHJzL2Uyb0RvYy54bWxQSwUGAAAAAAYABgBZAQAAYwUAAAAA&#10;">
                <v:fill on="t"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rFonts w:cstheme="minorBidi"/>
          <w:b/>
          <w:szCs w:val="22"/>
        </w:rPr>
        <w:object w:dxaOrig="19830" w:dyaOrig="12540">
          <v:shape id="_x0000_i1026" type="#_x0000_t75" style="width:991.4pt;height:626.95pt" o:ole="">
            <v:imagedata r:id="rId42" o:title="" croptop="3347f" cropbottom="3580f"/>
          </v:shape>
          <o:OLEObject Type="Embed" ProgID="Acrobat.Document.DC" ShapeID="_x0000_i1026" DrawAspect="Content" ObjectID="_1676731118" r:id="rId43"/>
        </w:object>
      </w:r>
    </w:p>
    <w:p w:rsidR="007034A2" w:rsidRDefault="00DE35B1">
      <w:pPr>
        <w:ind w:firstLine="482"/>
        <w:jc w:val="center"/>
        <w:rPr>
          <w:rFonts w:cstheme="minorBidi"/>
          <w:b/>
          <w:szCs w:val="22"/>
        </w:rPr>
      </w:pPr>
      <w:r>
        <w:rPr>
          <w:rFonts w:cstheme="minorBidi" w:hint="eastAsia"/>
          <w:b/>
          <w:szCs w:val="22"/>
        </w:rPr>
        <w:t>图</w:t>
      </w:r>
      <w:r>
        <w:rPr>
          <w:rFonts w:cstheme="minorBidi" w:hint="eastAsia"/>
          <w:b/>
          <w:szCs w:val="22"/>
        </w:rPr>
        <w:t>4</w:t>
      </w:r>
      <w:r>
        <w:rPr>
          <w:rFonts w:cstheme="minorBidi"/>
          <w:b/>
          <w:szCs w:val="22"/>
        </w:rPr>
        <w:t xml:space="preserve">.2-2  </w:t>
      </w:r>
      <w:r>
        <w:rPr>
          <w:rFonts w:cstheme="minorBidi" w:hint="eastAsia"/>
          <w:b/>
          <w:szCs w:val="22"/>
        </w:rPr>
        <w:t>地下三层平面图（单位：</w:t>
      </w:r>
      <w:r>
        <w:rPr>
          <w:rFonts w:cstheme="minorBidi" w:hint="eastAsia"/>
          <w:b/>
          <w:szCs w:val="22"/>
        </w:rPr>
        <w:t>mm</w:t>
      </w:r>
      <w:r>
        <w:rPr>
          <w:rFonts w:cstheme="minorBidi" w:hint="eastAsia"/>
          <w:b/>
          <w:szCs w:val="22"/>
        </w:rPr>
        <w:t>）</w:t>
      </w:r>
    </w:p>
    <w:p w:rsidR="007034A2" w:rsidRDefault="007034A2">
      <w:pPr>
        <w:ind w:firstLine="480"/>
        <w:jc w:val="center"/>
        <w:rPr>
          <w:rFonts w:cstheme="minorBidi"/>
          <w:szCs w:val="22"/>
        </w:rPr>
        <w:sectPr w:rsidR="007034A2">
          <w:pgSz w:w="23811" w:h="16838" w:orient="landscape"/>
          <w:pgMar w:top="1701" w:right="1588" w:bottom="1418" w:left="1418" w:header="851" w:footer="992" w:gutter="0"/>
          <w:cols w:space="425"/>
          <w:docGrid w:linePitch="326"/>
        </w:sectPr>
      </w:pPr>
    </w:p>
    <w:p w:rsidR="007034A2" w:rsidRDefault="00DE35B1">
      <w:pPr>
        <w:tabs>
          <w:tab w:val="left" w:pos="1624"/>
          <w:tab w:val="center" w:pos="10642"/>
        </w:tabs>
        <w:ind w:firstLine="480"/>
        <w:jc w:val="left"/>
        <w:rPr>
          <w:rFonts w:cstheme="minorBidi"/>
          <w:szCs w:val="22"/>
        </w:rPr>
      </w:pPr>
      <w:r>
        <w:lastRenderedPageBreak/>
        <w:pict>
          <v:shape id="_x0000_s1062" type="#_x0000_t75" style="position:absolute;left:0;text-align:left;margin-left:882.6pt;margin-top:1.95pt;width:82.9pt;height:102.75pt;z-index:251749376;mso-width-relative:page;mso-height-relative:page">
            <v:imagedata r:id="rId36" o:title=""/>
          </v:shape>
          <o:OLEObject Type="Embed" ProgID="CorelDraw.Graphic.21" ShapeID="_x0000_s1062" DrawAspect="Content" ObjectID="_1676731122" r:id="rId44"/>
        </w:pict>
      </w:r>
      <w:r>
        <w:rPr>
          <w:noProof/>
        </w:rPr>
        <mc:AlternateContent>
          <mc:Choice Requires="wps">
            <w:drawing>
              <wp:anchor distT="0" distB="0" distL="114300" distR="114300" simplePos="0" relativeHeight="251745280" behindDoc="0" locked="0" layoutInCell="1" allowOverlap="1">
                <wp:simplePos x="0" y="0"/>
                <wp:positionH relativeFrom="column">
                  <wp:posOffset>10930890</wp:posOffset>
                </wp:positionH>
                <wp:positionV relativeFrom="paragraph">
                  <wp:posOffset>7713980</wp:posOffset>
                </wp:positionV>
                <wp:extent cx="1489710" cy="323850"/>
                <wp:effectExtent l="0" t="0" r="0" b="0"/>
                <wp:wrapNone/>
                <wp:docPr id="494" name="文本框 494"/>
                <wp:cNvGraphicFramePr/>
                <a:graphic xmlns:a="http://schemas.openxmlformats.org/drawingml/2006/main">
                  <a:graphicData uri="http://schemas.microsoft.com/office/word/2010/wordprocessingShape">
                    <wps:wsp>
                      <wps:cNvSpPr txBox="1"/>
                      <wps:spPr>
                        <a:xfrm>
                          <a:off x="0" y="0"/>
                          <a:ext cx="1489545" cy="323850"/>
                        </a:xfrm>
                        <a:prstGeom prst="rect">
                          <a:avLst/>
                        </a:prstGeom>
                        <a:noFill/>
                        <a:ln w="6350">
                          <a:noFill/>
                        </a:ln>
                        <a:effectLst/>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860.7pt;margin-top:607.4pt;height:25.5pt;width:117.3pt;z-index:251745280;mso-width-relative:page;mso-height-relative:page;" filled="f" stroked="f" coordsize="21600,21600" o:gfxdata="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yDHEnbAAAADwEAAA8AAAAAAAAAAQAg&#10;AAAAIgAAAGRycy9kb3ducmV2LnhtbFBLAQIUABQAAAAIAIdO4kAeaNYlRAIAAHgEAAAOAAAAAAAA&#10;AAEAIAAAACoBAABkcnMvZTJvRG9jLnhtbFBLBQYAAAAABgAGAFkBAADgBQAAAAA=&#10;">
                <v:fill on="f"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rFonts w:cstheme="minorBidi"/>
          <w:szCs w:val="22"/>
        </w:rPr>
        <w:tab/>
      </w:r>
      <w:r>
        <w:rPr>
          <w:noProof/>
        </w:rPr>
        <w:drawing>
          <wp:inline distT="0" distB="0" distL="0" distR="0">
            <wp:extent cx="11231880" cy="8346440"/>
            <wp:effectExtent l="19050" t="19050" r="26670" b="165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45" cstate="print"/>
                    <a:stretch>
                      <a:fillRect/>
                    </a:stretch>
                  </pic:blipFill>
                  <pic:spPr>
                    <a:xfrm>
                      <a:off x="0" y="0"/>
                      <a:ext cx="11241422" cy="8353432"/>
                    </a:xfrm>
                    <a:prstGeom prst="rect">
                      <a:avLst/>
                    </a:prstGeom>
                    <a:ln w="19050">
                      <a:solidFill>
                        <a:schemeClr val="tx1"/>
                      </a:solidFill>
                    </a:ln>
                  </pic:spPr>
                </pic:pic>
              </a:graphicData>
            </a:graphic>
          </wp:inline>
        </w:drawing>
      </w:r>
      <w:r>
        <w:rPr>
          <w:rFonts w:cstheme="minorBidi"/>
          <w:szCs w:val="22"/>
        </w:rPr>
        <w:tab/>
      </w:r>
    </w:p>
    <w:p w:rsidR="007034A2" w:rsidRDefault="00DE35B1">
      <w:pPr>
        <w:ind w:firstLine="482"/>
        <w:jc w:val="center"/>
        <w:rPr>
          <w:rFonts w:cstheme="minorBidi"/>
          <w:b/>
          <w:szCs w:val="22"/>
        </w:rPr>
      </w:pPr>
      <w:r>
        <w:rPr>
          <w:rFonts w:cstheme="minorBidi" w:hint="eastAsia"/>
          <w:b/>
          <w:szCs w:val="22"/>
        </w:rPr>
        <w:t>图</w:t>
      </w:r>
      <w:r>
        <w:rPr>
          <w:rFonts w:cstheme="minorBidi" w:hint="eastAsia"/>
          <w:b/>
          <w:szCs w:val="22"/>
        </w:rPr>
        <w:t>4</w:t>
      </w:r>
      <w:r>
        <w:rPr>
          <w:rFonts w:cstheme="minorBidi"/>
          <w:b/>
          <w:szCs w:val="22"/>
        </w:rPr>
        <w:t xml:space="preserve">.2-3  </w:t>
      </w:r>
      <w:r>
        <w:rPr>
          <w:rFonts w:cstheme="minorBidi" w:hint="eastAsia"/>
          <w:b/>
          <w:szCs w:val="22"/>
        </w:rPr>
        <w:t>地下二层平面图（单位：</w:t>
      </w:r>
      <w:r>
        <w:rPr>
          <w:rFonts w:cstheme="minorBidi" w:hint="eastAsia"/>
          <w:b/>
          <w:szCs w:val="22"/>
        </w:rPr>
        <w:t>mm</w:t>
      </w:r>
      <w:r>
        <w:rPr>
          <w:rFonts w:cstheme="minorBidi" w:hint="eastAsia"/>
          <w:b/>
          <w:szCs w:val="22"/>
        </w:rPr>
        <w:t>）</w:t>
      </w:r>
    </w:p>
    <w:p w:rsidR="007034A2" w:rsidRDefault="007034A2">
      <w:pPr>
        <w:ind w:firstLine="480"/>
        <w:rPr>
          <w:rFonts w:cstheme="minorBidi"/>
          <w:szCs w:val="22"/>
        </w:rPr>
        <w:sectPr w:rsidR="007034A2">
          <w:pgSz w:w="23811" w:h="16838" w:orient="landscape"/>
          <w:pgMar w:top="1701" w:right="1588" w:bottom="1418" w:left="1418" w:header="851" w:footer="992" w:gutter="0"/>
          <w:cols w:space="425"/>
          <w:docGrid w:linePitch="326"/>
        </w:sectPr>
      </w:pPr>
    </w:p>
    <w:p w:rsidR="007034A2" w:rsidRDefault="00DE35B1">
      <w:pPr>
        <w:tabs>
          <w:tab w:val="left" w:pos="2580"/>
          <w:tab w:val="center" w:pos="10642"/>
        </w:tabs>
        <w:ind w:firstLine="480"/>
        <w:jc w:val="left"/>
        <w:rPr>
          <w:rFonts w:cstheme="minorBidi"/>
          <w:szCs w:val="22"/>
        </w:rPr>
      </w:pPr>
      <w:r>
        <w:lastRenderedPageBreak/>
        <w:pict>
          <v:shape id="_x0000_s1064" type="#_x0000_t75" style="position:absolute;left:0;text-align:left;margin-left:854.5pt;margin-top:4.2pt;width:69pt;height:85.5pt;z-index:251750400;mso-width-relative:page;mso-height-relative:page">
            <v:imagedata r:id="rId36" o:title=""/>
          </v:shape>
          <o:OLEObject Type="Embed" ProgID="CorelDraw.Graphic.21" ShapeID="_x0000_s1064" DrawAspect="Content" ObjectID="_1676731123" r:id="rId46"/>
        </w:pict>
      </w:r>
      <w:r>
        <w:rPr>
          <w:noProof/>
        </w:rPr>
        <mc:AlternateContent>
          <mc:Choice Requires="wps">
            <w:drawing>
              <wp:anchor distT="0" distB="0" distL="114300" distR="114300" simplePos="0" relativeHeight="251743232" behindDoc="0" locked="0" layoutInCell="1" allowOverlap="1">
                <wp:simplePos x="0" y="0"/>
                <wp:positionH relativeFrom="page">
                  <wp:posOffset>11363325</wp:posOffset>
                </wp:positionH>
                <wp:positionV relativeFrom="paragraph">
                  <wp:posOffset>8007985</wp:posOffset>
                </wp:positionV>
                <wp:extent cx="1219200" cy="32385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219200" cy="323850"/>
                        </a:xfrm>
                        <a:prstGeom prst="rect">
                          <a:avLst/>
                        </a:prstGeom>
                        <a:solidFill>
                          <a:srgbClr val="FFFFFF"/>
                        </a:solidFill>
                        <a:ln w="6350">
                          <a:noFill/>
                        </a:ln>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894.75pt;margin-top:630.55pt;height:25.5pt;width:96pt;mso-position-horizontal-relative:page;z-index:251743232;mso-width-relative:page;mso-height-relative:page;" fillcolor="#FFFFFF" filled="t" stroked="f" coordsize="21600,21600" o:gfxdata="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A2k559gAAAAPAQAADwAAAAAAAAABACAAAAAiAAAAZHJz&#10;L2Rvd25yZXYueG1sUEsBAhQAFAAAAAgAh07iQFJsmGTLAQAAhAMAAA4AAAAAAAAAAQAgAAAAJwEA&#10;AGRycy9lMm9Eb2MueG1sUEsFBgAAAAAGAAYAWQEAAGQFAAAAAA==&#10;">
                <v:fill on="t"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rFonts w:cstheme="minorBidi"/>
          <w:szCs w:val="22"/>
        </w:rPr>
        <w:tab/>
      </w:r>
      <w:r>
        <w:rPr>
          <w:noProof/>
        </w:rPr>
        <w:drawing>
          <wp:inline distT="0" distB="0" distL="0" distR="0">
            <wp:extent cx="10096500" cy="8367395"/>
            <wp:effectExtent l="19050" t="19050" r="19050" b="1460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7" cstate="print"/>
                    <a:stretch>
                      <a:fillRect/>
                    </a:stretch>
                  </pic:blipFill>
                  <pic:spPr>
                    <a:xfrm>
                      <a:off x="0" y="0"/>
                      <a:ext cx="10118696" cy="8385790"/>
                    </a:xfrm>
                    <a:prstGeom prst="rect">
                      <a:avLst/>
                    </a:prstGeom>
                    <a:ln w="19050">
                      <a:solidFill>
                        <a:schemeClr val="tx1"/>
                      </a:solidFill>
                    </a:ln>
                  </pic:spPr>
                </pic:pic>
              </a:graphicData>
            </a:graphic>
          </wp:inline>
        </w:drawing>
      </w:r>
      <w:r>
        <w:rPr>
          <w:rFonts w:cstheme="minorBidi"/>
          <w:szCs w:val="22"/>
        </w:rPr>
        <w:tab/>
      </w:r>
    </w:p>
    <w:p w:rsidR="007034A2" w:rsidRDefault="00DE35B1">
      <w:pPr>
        <w:ind w:firstLine="482"/>
        <w:jc w:val="center"/>
        <w:rPr>
          <w:rFonts w:cstheme="minorBidi"/>
          <w:b/>
          <w:szCs w:val="22"/>
        </w:rPr>
      </w:pPr>
      <w:r>
        <w:rPr>
          <w:rFonts w:cstheme="minorBidi" w:hint="eastAsia"/>
          <w:b/>
          <w:szCs w:val="22"/>
        </w:rPr>
        <w:t>图</w:t>
      </w:r>
      <w:r>
        <w:rPr>
          <w:rFonts w:cstheme="minorBidi" w:hint="eastAsia"/>
          <w:b/>
          <w:szCs w:val="22"/>
        </w:rPr>
        <w:t>4</w:t>
      </w:r>
      <w:r>
        <w:rPr>
          <w:rFonts w:cstheme="minorBidi"/>
          <w:b/>
          <w:szCs w:val="22"/>
        </w:rPr>
        <w:t xml:space="preserve">.2-4  </w:t>
      </w:r>
      <w:r>
        <w:rPr>
          <w:rFonts w:cstheme="minorBidi" w:hint="eastAsia"/>
          <w:b/>
          <w:szCs w:val="22"/>
        </w:rPr>
        <w:t>地下一层平面图（单位：</w:t>
      </w:r>
      <w:r>
        <w:rPr>
          <w:rFonts w:cstheme="minorBidi" w:hint="eastAsia"/>
          <w:b/>
          <w:szCs w:val="22"/>
        </w:rPr>
        <w:t>mm</w:t>
      </w:r>
      <w:r>
        <w:rPr>
          <w:rFonts w:cstheme="minorBidi" w:hint="eastAsia"/>
          <w:b/>
          <w:szCs w:val="22"/>
        </w:rPr>
        <w:t>）</w:t>
      </w:r>
    </w:p>
    <w:p w:rsidR="007034A2" w:rsidRDefault="007034A2">
      <w:pPr>
        <w:tabs>
          <w:tab w:val="left" w:pos="4770"/>
          <w:tab w:val="center" w:pos="6916"/>
        </w:tabs>
        <w:ind w:firstLineChars="0" w:firstLine="0"/>
        <w:jc w:val="center"/>
        <w:rPr>
          <w:rFonts w:cstheme="minorBidi"/>
          <w:b/>
          <w:szCs w:val="22"/>
        </w:rPr>
        <w:sectPr w:rsidR="007034A2">
          <w:pgSz w:w="23811" w:h="16838" w:orient="landscape"/>
          <w:pgMar w:top="1701" w:right="1588" w:bottom="1418" w:left="1418" w:header="851" w:footer="992" w:gutter="0"/>
          <w:cols w:space="425"/>
          <w:docGrid w:linePitch="326"/>
        </w:sectPr>
      </w:pPr>
    </w:p>
    <w:p w:rsidR="007034A2" w:rsidRDefault="00DE35B1">
      <w:pPr>
        <w:tabs>
          <w:tab w:val="left" w:pos="4770"/>
          <w:tab w:val="center" w:pos="6916"/>
        </w:tabs>
        <w:ind w:firstLineChars="0" w:firstLine="0"/>
        <w:jc w:val="center"/>
        <w:rPr>
          <w:rFonts w:cstheme="minorBidi"/>
          <w:b/>
          <w:szCs w:val="22"/>
        </w:rPr>
      </w:pPr>
      <w:r>
        <w:lastRenderedPageBreak/>
        <w:pict>
          <v:shape id="_x0000_s1066" type="#_x0000_t75" style="position:absolute;left:0;text-align:left;margin-left:628.1pt;margin-top:2.7pt;width:54.65pt;height:67.75pt;z-index:251751424;mso-width-relative:page;mso-height-relative:page">
            <v:imagedata r:id="rId36" o:title=""/>
          </v:shape>
          <o:OLEObject Type="Embed" ProgID="CorelDraw.Graphic.21" ShapeID="_x0000_s1066" DrawAspect="Content" ObjectID="_1676731124" r:id="rId48"/>
        </w:pict>
      </w:r>
      <w:r>
        <w:rPr>
          <w:noProof/>
        </w:rPr>
        <mc:AlternateContent>
          <mc:Choice Requires="wps">
            <w:drawing>
              <wp:anchor distT="0" distB="0" distL="114300" distR="114300" simplePos="0" relativeHeight="251741184" behindDoc="0" locked="0" layoutInCell="1" allowOverlap="1">
                <wp:simplePos x="0" y="0"/>
                <wp:positionH relativeFrom="column">
                  <wp:posOffset>7440295</wp:posOffset>
                </wp:positionH>
                <wp:positionV relativeFrom="paragraph">
                  <wp:posOffset>9100820</wp:posOffset>
                </wp:positionV>
                <wp:extent cx="1219200" cy="32385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219200" cy="323850"/>
                        </a:xfrm>
                        <a:prstGeom prst="rect">
                          <a:avLst/>
                        </a:prstGeom>
                        <a:solidFill>
                          <a:srgbClr val="FFFFFF"/>
                        </a:solidFill>
                        <a:ln w="6350">
                          <a:noFill/>
                        </a:ln>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585.85pt;margin-top:716.6pt;height:25.5pt;width:96pt;z-index:251741184;mso-width-relative:page;mso-height-relative:page;" fillcolor="#FFFFFF" filled="t" stroked="f" coordsize="21600,21600" o:gfxdata="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NJavn9gAAAAPAQAADwAAAAAAAAABACAAAAAiAAAAZHJz&#10;L2Rvd25yZXYueG1sUEsBAhQAFAAAAAgAh07iQD6HYz3LAQAAhAMAAA4AAAAAAAAAAQAgAAAAJwEA&#10;AGRycy9lMm9Eb2MueG1sUEsFBgAAAAAGAAYAWQEAAGQFAAAAAA==&#10;">
                <v:fill on="t"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noProof/>
        </w:rPr>
        <w:drawing>
          <wp:inline distT="0" distB="0" distL="0" distR="0">
            <wp:extent cx="8654415" cy="9424670"/>
            <wp:effectExtent l="19050" t="19050" r="13335" b="2413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9" cstate="print"/>
                    <a:stretch>
                      <a:fillRect/>
                    </a:stretch>
                  </pic:blipFill>
                  <pic:spPr>
                    <a:xfrm>
                      <a:off x="0" y="0"/>
                      <a:ext cx="8665190" cy="9436240"/>
                    </a:xfrm>
                    <a:prstGeom prst="rect">
                      <a:avLst/>
                    </a:prstGeom>
                    <a:ln w="19050">
                      <a:solidFill>
                        <a:schemeClr val="tx1"/>
                      </a:solidFill>
                    </a:ln>
                  </pic:spPr>
                </pic:pic>
              </a:graphicData>
            </a:graphic>
          </wp:inline>
        </w:drawing>
      </w:r>
    </w:p>
    <w:p w:rsidR="007034A2" w:rsidRDefault="00DE35B1">
      <w:pPr>
        <w:ind w:firstLine="482"/>
        <w:jc w:val="center"/>
        <w:rPr>
          <w:rFonts w:cstheme="minorBidi"/>
          <w:b/>
          <w:szCs w:val="22"/>
        </w:rPr>
      </w:pPr>
      <w:r>
        <w:rPr>
          <w:rFonts w:cstheme="minorBidi" w:hint="eastAsia"/>
          <w:b/>
          <w:szCs w:val="22"/>
        </w:rPr>
        <w:t>图</w:t>
      </w:r>
      <w:r>
        <w:rPr>
          <w:rFonts w:cstheme="minorBidi" w:hint="eastAsia"/>
          <w:b/>
          <w:szCs w:val="22"/>
        </w:rPr>
        <w:t>4</w:t>
      </w:r>
      <w:r>
        <w:rPr>
          <w:rFonts w:cstheme="minorBidi"/>
          <w:b/>
          <w:szCs w:val="22"/>
        </w:rPr>
        <w:t xml:space="preserve">.2-5  </w:t>
      </w:r>
      <w:r>
        <w:rPr>
          <w:rFonts w:cstheme="minorBidi" w:hint="eastAsia"/>
          <w:b/>
          <w:szCs w:val="22"/>
        </w:rPr>
        <w:t>一层平面图（单位：</w:t>
      </w:r>
      <w:r>
        <w:rPr>
          <w:rFonts w:cstheme="minorBidi" w:hint="eastAsia"/>
          <w:b/>
          <w:szCs w:val="22"/>
        </w:rPr>
        <w:t>mm</w:t>
      </w:r>
      <w:r>
        <w:rPr>
          <w:rFonts w:cstheme="minorBidi" w:hint="eastAsia"/>
          <w:b/>
          <w:szCs w:val="22"/>
        </w:rPr>
        <w:t>）</w:t>
      </w:r>
    </w:p>
    <w:p w:rsidR="007034A2" w:rsidRDefault="007034A2">
      <w:pPr>
        <w:tabs>
          <w:tab w:val="left" w:pos="4770"/>
          <w:tab w:val="center" w:pos="6916"/>
        </w:tabs>
        <w:ind w:firstLineChars="0" w:firstLine="0"/>
        <w:jc w:val="center"/>
        <w:rPr>
          <w:rFonts w:cstheme="minorBidi"/>
          <w:b/>
          <w:szCs w:val="22"/>
        </w:rPr>
      </w:pPr>
    </w:p>
    <w:p w:rsidR="007034A2" w:rsidRDefault="007034A2">
      <w:pPr>
        <w:tabs>
          <w:tab w:val="left" w:pos="4770"/>
          <w:tab w:val="center" w:pos="6916"/>
        </w:tabs>
        <w:ind w:firstLineChars="0" w:firstLine="0"/>
        <w:jc w:val="center"/>
        <w:rPr>
          <w:rFonts w:cstheme="minorBidi"/>
          <w:b/>
          <w:szCs w:val="22"/>
        </w:rPr>
        <w:sectPr w:rsidR="007034A2">
          <w:pgSz w:w="16838" w:h="23811"/>
          <w:pgMar w:top="1418" w:right="1701" w:bottom="1588" w:left="1418" w:header="851" w:footer="992" w:gutter="0"/>
          <w:cols w:space="425"/>
          <w:docGrid w:linePitch="326"/>
        </w:sectPr>
      </w:pPr>
    </w:p>
    <w:p w:rsidR="007034A2" w:rsidRDefault="00DE35B1">
      <w:pPr>
        <w:tabs>
          <w:tab w:val="left" w:pos="4770"/>
          <w:tab w:val="left" w:pos="5090"/>
          <w:tab w:val="center" w:pos="6859"/>
          <w:tab w:val="center" w:pos="6916"/>
        </w:tabs>
        <w:ind w:firstLineChars="0" w:firstLine="0"/>
        <w:jc w:val="center"/>
        <w:rPr>
          <w:rFonts w:cstheme="minorBidi"/>
          <w:b/>
          <w:szCs w:val="22"/>
        </w:rPr>
      </w:pPr>
      <w:r>
        <w:lastRenderedPageBreak/>
        <w:pict>
          <v:shape id="_x0000_s1068" type="#_x0000_t75" style="position:absolute;left:0;text-align:left;margin-left:621.6pt;margin-top:1.95pt;width:61.9pt;height:76.75pt;z-index:251752448;mso-width-relative:page;mso-height-relative:page">
            <v:imagedata r:id="rId36" o:title=""/>
          </v:shape>
          <o:OLEObject Type="Embed" ProgID="CorelDraw.Graphic.21" ShapeID="_x0000_s1068" DrawAspect="Content" ObjectID="_1676731125" r:id="rId50"/>
        </w:pict>
      </w:r>
      <w:r>
        <w:rPr>
          <w:noProof/>
        </w:rPr>
        <mc:AlternateContent>
          <mc:Choice Requires="wps">
            <w:drawing>
              <wp:anchor distT="0" distB="0" distL="114300" distR="114300" simplePos="0" relativeHeight="251739136" behindDoc="0" locked="0" layoutInCell="1" allowOverlap="1">
                <wp:simplePos x="0" y="0"/>
                <wp:positionH relativeFrom="column">
                  <wp:posOffset>7463155</wp:posOffset>
                </wp:positionH>
                <wp:positionV relativeFrom="paragraph">
                  <wp:posOffset>9220200</wp:posOffset>
                </wp:positionV>
                <wp:extent cx="1219200" cy="32385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1219200" cy="323850"/>
                        </a:xfrm>
                        <a:prstGeom prst="rect">
                          <a:avLst/>
                        </a:prstGeom>
                        <a:solidFill>
                          <a:srgbClr val="FFFFFF"/>
                        </a:solidFill>
                        <a:ln w="6350">
                          <a:noFill/>
                        </a:ln>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587.65pt;margin-top:726pt;height:25.5pt;width:96pt;z-index:251739136;mso-width-relative:page;mso-height-relative:page;" fillcolor="#FFFFFF" filled="t" stroked="f" coordsize="21600,21600" o:gfxdata="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Jgnic1wAAAA8BAAAPAAAAAAAAAAEAIAAAACIAAABkcnMv&#10;ZG93bnJldi54bWxQSwECFAAUAAAACACHTuJAFzFocMsBAACEAwAADgAAAAAAAAABACAAAAAmAQAA&#10;ZHJzL2Uyb0RvYy54bWxQSwUGAAAAAAYABgBZAQAAYwUAAAAA&#10;">
                <v:fill on="t"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noProof/>
        </w:rPr>
        <w:drawing>
          <wp:inline distT="0" distB="0" distL="0" distR="0">
            <wp:extent cx="8686800" cy="9548495"/>
            <wp:effectExtent l="19050" t="19050" r="19050" b="1460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1" cstate="print"/>
                    <a:stretch>
                      <a:fillRect/>
                    </a:stretch>
                  </pic:blipFill>
                  <pic:spPr>
                    <a:xfrm>
                      <a:off x="0" y="0"/>
                      <a:ext cx="8696471" cy="9559306"/>
                    </a:xfrm>
                    <a:prstGeom prst="rect">
                      <a:avLst/>
                    </a:prstGeom>
                    <a:ln w="19050">
                      <a:solidFill>
                        <a:schemeClr val="tx1"/>
                      </a:solidFill>
                    </a:ln>
                  </pic:spPr>
                </pic:pic>
              </a:graphicData>
            </a:graphic>
          </wp:inline>
        </w:drawing>
      </w:r>
      <w:r>
        <w:rPr>
          <w:rFonts w:cstheme="minorBidi" w:hint="eastAsia"/>
          <w:b/>
          <w:szCs w:val="22"/>
        </w:rPr>
        <w:t>图</w:t>
      </w:r>
      <w:r>
        <w:rPr>
          <w:rFonts w:cstheme="minorBidi" w:hint="eastAsia"/>
          <w:b/>
          <w:szCs w:val="22"/>
        </w:rPr>
        <w:t>4</w:t>
      </w:r>
      <w:r>
        <w:rPr>
          <w:rFonts w:cstheme="minorBidi"/>
          <w:b/>
          <w:szCs w:val="22"/>
        </w:rPr>
        <w:t xml:space="preserve">.2-6  </w:t>
      </w:r>
      <w:r>
        <w:rPr>
          <w:rFonts w:cstheme="minorBidi" w:hint="eastAsia"/>
          <w:b/>
          <w:szCs w:val="22"/>
        </w:rPr>
        <w:t>二层平面图（单位：</w:t>
      </w:r>
      <w:r>
        <w:rPr>
          <w:rFonts w:cstheme="minorBidi" w:hint="eastAsia"/>
          <w:b/>
          <w:szCs w:val="22"/>
        </w:rPr>
        <w:t>mm</w:t>
      </w:r>
      <w:r>
        <w:rPr>
          <w:rFonts w:cstheme="minorBidi" w:hint="eastAsia"/>
          <w:b/>
          <w:szCs w:val="22"/>
        </w:rPr>
        <w:t>）</w:t>
      </w:r>
    </w:p>
    <w:p w:rsidR="007034A2" w:rsidRDefault="007034A2">
      <w:pPr>
        <w:ind w:firstLine="480"/>
        <w:rPr>
          <w:rFonts w:cstheme="minorBidi"/>
          <w:szCs w:val="22"/>
        </w:rPr>
        <w:sectPr w:rsidR="007034A2">
          <w:pgSz w:w="16838" w:h="23811"/>
          <w:pgMar w:top="1418" w:right="1701" w:bottom="1588" w:left="1418" w:header="851" w:footer="992" w:gutter="0"/>
          <w:cols w:space="425"/>
          <w:docGrid w:linePitch="326"/>
        </w:sectPr>
      </w:pPr>
    </w:p>
    <w:p w:rsidR="007034A2" w:rsidRDefault="00DE35B1">
      <w:pPr>
        <w:tabs>
          <w:tab w:val="left" w:pos="4770"/>
          <w:tab w:val="left" w:pos="5090"/>
          <w:tab w:val="center" w:pos="6859"/>
          <w:tab w:val="center" w:pos="6916"/>
        </w:tabs>
        <w:ind w:firstLineChars="0" w:firstLine="0"/>
        <w:jc w:val="center"/>
        <w:rPr>
          <w:rFonts w:cstheme="minorBidi"/>
          <w:b/>
          <w:szCs w:val="22"/>
        </w:rPr>
      </w:pPr>
      <w:r>
        <w:lastRenderedPageBreak/>
        <w:pict>
          <v:shape id="_x0000_s1070" type="#_x0000_t75" style="position:absolute;left:0;text-align:left;margin-left:625.1pt;margin-top:3.45pt;width:57.65pt;height:71.4pt;z-index:251753472;mso-width-relative:page;mso-height-relative:page">
            <v:imagedata r:id="rId36" o:title=""/>
          </v:shape>
          <o:OLEObject Type="Embed" ProgID="CorelDraw.Graphic.21" ShapeID="_x0000_s1070" DrawAspect="Content" ObjectID="_1676731126" r:id="rId52"/>
        </w:pict>
      </w:r>
      <w:r>
        <w:rPr>
          <w:noProof/>
        </w:rPr>
        <mc:AlternateContent>
          <mc:Choice Requires="wps">
            <w:drawing>
              <wp:anchor distT="0" distB="0" distL="114300" distR="114300" simplePos="0" relativeHeight="251737088" behindDoc="0" locked="0" layoutInCell="1" allowOverlap="1">
                <wp:simplePos x="0" y="0"/>
                <wp:positionH relativeFrom="column">
                  <wp:posOffset>7472045</wp:posOffset>
                </wp:positionH>
                <wp:positionV relativeFrom="paragraph">
                  <wp:posOffset>8989695</wp:posOffset>
                </wp:positionV>
                <wp:extent cx="1219200" cy="323850"/>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1219200" cy="323850"/>
                        </a:xfrm>
                        <a:prstGeom prst="rect">
                          <a:avLst/>
                        </a:prstGeom>
                        <a:solidFill>
                          <a:srgbClr val="FFFFFF"/>
                        </a:solidFill>
                        <a:ln w="6350">
                          <a:noFill/>
                        </a:ln>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588.35pt;margin-top:707.85pt;height:25.5pt;width:96pt;z-index:251737088;mso-width-relative:page;mso-height-relative:page;" fillcolor="#FFFFFF" filled="t" stroked="f" coordsize="21600,21600" o:gfxdata="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Chfn0f1AAAAA8BAAAPAAAAAAAAAAEAIAAAACIAAABkcnMvZG93&#10;bnJldi54bWxQSwECFAAUAAAACACHTuJAkc8ofcsBAACEAwAADgAAAAAAAAABACAAAAAjAQAAZHJz&#10;L2Uyb0RvYy54bWxQSwUGAAAAAAYABgBZAQAAYAUAAAAA&#10;">
                <v:fill on="t"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noProof/>
        </w:rPr>
        <w:drawing>
          <wp:inline distT="0" distB="0" distL="0" distR="0">
            <wp:extent cx="8696960" cy="9312275"/>
            <wp:effectExtent l="19050" t="19050" r="27940" b="222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3" cstate="print"/>
                    <a:stretch>
                      <a:fillRect/>
                    </a:stretch>
                  </pic:blipFill>
                  <pic:spPr>
                    <a:xfrm>
                      <a:off x="0" y="0"/>
                      <a:ext cx="8709604" cy="9325434"/>
                    </a:xfrm>
                    <a:prstGeom prst="rect">
                      <a:avLst/>
                    </a:prstGeom>
                    <a:ln w="19050">
                      <a:solidFill>
                        <a:schemeClr val="tx1"/>
                      </a:solidFill>
                    </a:ln>
                  </pic:spPr>
                </pic:pic>
              </a:graphicData>
            </a:graphic>
          </wp:inline>
        </w:drawing>
      </w:r>
      <w:r>
        <w:rPr>
          <w:rFonts w:cstheme="minorBidi" w:hint="eastAsia"/>
          <w:b/>
          <w:szCs w:val="22"/>
        </w:rPr>
        <w:t>图</w:t>
      </w:r>
      <w:r>
        <w:rPr>
          <w:rFonts w:cstheme="minorBidi" w:hint="eastAsia"/>
          <w:b/>
          <w:szCs w:val="22"/>
        </w:rPr>
        <w:t>4</w:t>
      </w:r>
      <w:r>
        <w:rPr>
          <w:rFonts w:cstheme="minorBidi"/>
          <w:b/>
          <w:szCs w:val="22"/>
        </w:rPr>
        <w:t xml:space="preserve">.2-7  </w:t>
      </w:r>
      <w:r>
        <w:rPr>
          <w:rFonts w:cstheme="minorBidi" w:hint="eastAsia"/>
          <w:b/>
          <w:szCs w:val="22"/>
        </w:rPr>
        <w:t>三层平面图（单位：</w:t>
      </w:r>
      <w:r>
        <w:rPr>
          <w:rFonts w:cstheme="minorBidi" w:hint="eastAsia"/>
          <w:b/>
          <w:szCs w:val="22"/>
        </w:rPr>
        <w:t>mm</w:t>
      </w:r>
      <w:r>
        <w:rPr>
          <w:rFonts w:cstheme="minorBidi" w:hint="eastAsia"/>
          <w:b/>
          <w:szCs w:val="22"/>
        </w:rPr>
        <w:t>）</w:t>
      </w:r>
    </w:p>
    <w:p w:rsidR="007034A2" w:rsidRDefault="007034A2">
      <w:pPr>
        <w:ind w:firstLineChars="0" w:firstLine="0"/>
        <w:jc w:val="center"/>
        <w:rPr>
          <w:rFonts w:cstheme="minorBidi"/>
          <w:szCs w:val="22"/>
        </w:rPr>
        <w:sectPr w:rsidR="007034A2">
          <w:pgSz w:w="16838" w:h="23811"/>
          <w:pgMar w:top="1418" w:right="1701" w:bottom="1588" w:left="1418" w:header="851" w:footer="992" w:gutter="0"/>
          <w:cols w:space="425"/>
          <w:docGrid w:linePitch="326"/>
        </w:sectPr>
      </w:pPr>
    </w:p>
    <w:p w:rsidR="007034A2" w:rsidRDefault="00DE35B1">
      <w:pPr>
        <w:tabs>
          <w:tab w:val="left" w:pos="4770"/>
          <w:tab w:val="left" w:pos="5090"/>
          <w:tab w:val="center" w:pos="6859"/>
          <w:tab w:val="center" w:pos="6916"/>
        </w:tabs>
        <w:ind w:firstLineChars="0" w:firstLine="0"/>
        <w:jc w:val="center"/>
        <w:rPr>
          <w:rFonts w:cstheme="minorBidi"/>
          <w:b/>
          <w:szCs w:val="22"/>
        </w:rPr>
      </w:pPr>
      <w:r>
        <w:lastRenderedPageBreak/>
        <w:pict>
          <v:shape id="_x0000_s1072" type="#_x0000_t75" style="position:absolute;left:0;text-align:left;margin-left:624.4pt;margin-top:2.7pt;width:58.35pt;height:72.35pt;z-index:251754496;mso-width-relative:page;mso-height-relative:page">
            <v:imagedata r:id="rId36" o:title=""/>
          </v:shape>
          <o:OLEObject Type="Embed" ProgID="CorelDraw.Graphic.21" ShapeID="_x0000_s1072" DrawAspect="Content" ObjectID="_1676731127" r:id="rId54"/>
        </w:pict>
      </w:r>
      <w:r>
        <w:rPr>
          <w:noProof/>
        </w:rPr>
        <mc:AlternateContent>
          <mc:Choice Requires="wps">
            <w:drawing>
              <wp:anchor distT="0" distB="0" distL="114300" distR="114300" simplePos="0" relativeHeight="251735040" behindDoc="0" locked="0" layoutInCell="1" allowOverlap="1">
                <wp:simplePos x="0" y="0"/>
                <wp:positionH relativeFrom="column">
                  <wp:posOffset>7447915</wp:posOffset>
                </wp:positionH>
                <wp:positionV relativeFrom="paragraph">
                  <wp:posOffset>9418955</wp:posOffset>
                </wp:positionV>
                <wp:extent cx="1219200" cy="32385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1219200" cy="323850"/>
                        </a:xfrm>
                        <a:prstGeom prst="rect">
                          <a:avLst/>
                        </a:prstGeom>
                        <a:solidFill>
                          <a:srgbClr val="FFFFFF"/>
                        </a:solidFill>
                        <a:ln w="6350">
                          <a:noFill/>
                        </a:ln>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586.45pt;margin-top:741.65pt;height:25.5pt;width:96pt;z-index:251735040;mso-width-relative:page;mso-height-relative:page;" fillcolor="#FFFFFF" filled="t" stroked="f" coordsize="21600,21600" o:gfxdata="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JnKWWjYAAAADwEAAA8AAAAAAAAAAQAgAAAAIgAAAGRy&#10;cy9kb3ducmV2LnhtbFBLAQIUABQAAAAIAIdO4kD8V750zAEAAIQDAAAOAAAAAAAAAAEAIAAAACcB&#10;AABkcnMvZTJvRG9jLnhtbFBLBQYAAAAABgAGAFkBAABlBQAAAAA=&#10;">
                <v:fill on="t"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noProof/>
        </w:rPr>
        <w:drawing>
          <wp:inline distT="0" distB="0" distL="0" distR="0">
            <wp:extent cx="8654415" cy="9745980"/>
            <wp:effectExtent l="19050" t="19050" r="13335" b="266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5" cstate="print"/>
                    <a:stretch>
                      <a:fillRect/>
                    </a:stretch>
                  </pic:blipFill>
                  <pic:spPr>
                    <a:xfrm>
                      <a:off x="0" y="0"/>
                      <a:ext cx="8666843" cy="9759617"/>
                    </a:xfrm>
                    <a:prstGeom prst="rect">
                      <a:avLst/>
                    </a:prstGeom>
                    <a:ln w="19050">
                      <a:solidFill>
                        <a:schemeClr val="tx1"/>
                      </a:solidFill>
                    </a:ln>
                  </pic:spPr>
                </pic:pic>
              </a:graphicData>
            </a:graphic>
          </wp:inline>
        </w:drawing>
      </w:r>
      <w:r>
        <w:rPr>
          <w:rFonts w:cstheme="minorBidi" w:hint="eastAsia"/>
          <w:b/>
          <w:szCs w:val="22"/>
        </w:rPr>
        <w:t>图</w:t>
      </w:r>
      <w:r>
        <w:rPr>
          <w:rFonts w:cstheme="minorBidi" w:hint="eastAsia"/>
          <w:b/>
          <w:szCs w:val="22"/>
        </w:rPr>
        <w:t>4</w:t>
      </w:r>
      <w:r>
        <w:rPr>
          <w:rFonts w:cstheme="minorBidi"/>
          <w:b/>
          <w:szCs w:val="22"/>
        </w:rPr>
        <w:t xml:space="preserve">.2-8  </w:t>
      </w:r>
      <w:r>
        <w:rPr>
          <w:rFonts w:cstheme="minorBidi" w:hint="eastAsia"/>
          <w:b/>
          <w:szCs w:val="22"/>
        </w:rPr>
        <w:t>四层平面图（单位：</w:t>
      </w:r>
      <w:r>
        <w:rPr>
          <w:rFonts w:cstheme="minorBidi" w:hint="eastAsia"/>
          <w:b/>
          <w:szCs w:val="22"/>
        </w:rPr>
        <w:t>mm</w:t>
      </w:r>
      <w:r>
        <w:rPr>
          <w:rFonts w:cstheme="minorBidi" w:hint="eastAsia"/>
          <w:b/>
          <w:szCs w:val="22"/>
        </w:rPr>
        <w:t>）</w:t>
      </w:r>
    </w:p>
    <w:p w:rsidR="007034A2" w:rsidRDefault="007034A2">
      <w:pPr>
        <w:ind w:firstLineChars="0" w:firstLine="0"/>
        <w:jc w:val="center"/>
        <w:rPr>
          <w:rFonts w:cstheme="minorBidi"/>
          <w:szCs w:val="22"/>
        </w:rPr>
        <w:sectPr w:rsidR="007034A2">
          <w:pgSz w:w="16838" w:h="23811"/>
          <w:pgMar w:top="1418" w:right="1701" w:bottom="1588" w:left="1418" w:header="851" w:footer="992" w:gutter="0"/>
          <w:cols w:space="425"/>
          <w:docGrid w:linePitch="326"/>
        </w:sectPr>
      </w:pPr>
    </w:p>
    <w:p w:rsidR="007034A2" w:rsidRDefault="00DE35B1">
      <w:pPr>
        <w:tabs>
          <w:tab w:val="left" w:pos="4770"/>
          <w:tab w:val="left" w:pos="5090"/>
          <w:tab w:val="center" w:pos="6859"/>
          <w:tab w:val="center" w:pos="6916"/>
        </w:tabs>
        <w:ind w:firstLineChars="0" w:firstLine="0"/>
        <w:jc w:val="center"/>
        <w:rPr>
          <w:rFonts w:cstheme="minorBidi"/>
          <w:b/>
          <w:szCs w:val="22"/>
        </w:rPr>
      </w:pPr>
      <w:r>
        <w:rPr>
          <w:noProof/>
        </w:rPr>
        <w:lastRenderedPageBreak/>
        <mc:AlternateContent>
          <mc:Choice Requires="wps">
            <w:drawing>
              <wp:anchor distT="0" distB="0" distL="114300" distR="114300" simplePos="0" relativeHeight="251758592" behindDoc="0" locked="0" layoutInCell="1" allowOverlap="1">
                <wp:simplePos x="0" y="0"/>
                <wp:positionH relativeFrom="column">
                  <wp:posOffset>4843145</wp:posOffset>
                </wp:positionH>
                <wp:positionV relativeFrom="paragraph">
                  <wp:posOffset>942340</wp:posOffset>
                </wp:positionV>
                <wp:extent cx="2266950" cy="367030"/>
                <wp:effectExtent l="0" t="0" r="0" b="13970"/>
                <wp:wrapNone/>
                <wp:docPr id="139" name="文本框 139"/>
                <wp:cNvGraphicFramePr/>
                <a:graphic xmlns:a="http://schemas.openxmlformats.org/drawingml/2006/main">
                  <a:graphicData uri="http://schemas.microsoft.com/office/word/2010/wordprocessingShape">
                    <wps:wsp>
                      <wps:cNvSpPr txBox="1"/>
                      <wps:spPr>
                        <a:xfrm>
                          <a:off x="0" y="0"/>
                          <a:ext cx="2266950" cy="367030"/>
                        </a:xfrm>
                        <a:prstGeom prst="rect">
                          <a:avLst/>
                        </a:prstGeom>
                        <a:solidFill>
                          <a:srgbClr val="FFFFFF"/>
                        </a:solidFill>
                        <a:ln>
                          <a:noFill/>
                        </a:ln>
                      </wps:spPr>
                      <wps:txbx>
                        <w:txbxContent>
                          <w:p w:rsidR="007034A2" w:rsidRDefault="007034A2">
                            <w:pPr>
                              <w:ind w:firstLine="480"/>
                            </w:pP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381.35pt;margin-top:74.2pt;height:28.9pt;width:178.5pt;z-index:251758592;mso-width-relative:page;mso-height-relative:page;" fillcolor="#FFFFFF" filled="t" stroked="f" coordsize="21600,21600" o:gfxdata="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pmcFY2AAAAAwBAAAPAAAAAAAAAAEAIAAAACIAAABkcnMvZG93bnJl&#10;di54bWxQSwECFAAUAAAACACHTuJAGyr2IMQBAAB7AwAADgAAAAAAAAABACAAAAAnAQAAZHJzL2Uy&#10;b0RvYy54bWxQSwUGAAAAAAYABgBZAQAAXQUAAAAA&#10;">
                <v:fill on="t" focussize="0,0"/>
                <v:stroke on="f"/>
                <v:imagedata o:title=""/>
                <o:lock v:ext="edit" aspectratio="f"/>
                <v:textbox>
                  <w:txbxContent>
                    <w:p>
                      <w:pPr>
                        <w:ind w:firstLine="480"/>
                      </w:pPr>
                    </w:p>
                  </w:txbxContent>
                </v:textbox>
              </v:shape>
            </w:pict>
          </mc:Fallback>
        </mc:AlternateContent>
      </w:r>
      <w:r>
        <w:pict>
          <v:shape id="_x0000_s1075" type="#_x0000_t75" style="position:absolute;left:0;text-align:left;margin-left:623.75pt;margin-top:1.95pt;width:57.5pt;height:71.25pt;z-index:251755520;mso-position-horizontal-relative:text;mso-position-vertical-relative:text;mso-width-relative:page;mso-height-relative:page">
            <v:imagedata r:id="rId36" o:title=""/>
          </v:shape>
          <o:OLEObject Type="Embed" ProgID="CorelDraw.Graphic.21" ShapeID="_x0000_s1075" DrawAspect="Content" ObjectID="_1676731128" r:id="rId56"/>
        </w:pict>
      </w:r>
      <w:r>
        <w:rPr>
          <w:noProof/>
        </w:rPr>
        <mc:AlternateContent>
          <mc:Choice Requires="wps">
            <w:drawing>
              <wp:anchor distT="0" distB="0" distL="114300" distR="114300" simplePos="0" relativeHeight="251732992" behindDoc="0" locked="0" layoutInCell="1" allowOverlap="1">
                <wp:simplePos x="0" y="0"/>
                <wp:positionH relativeFrom="column">
                  <wp:posOffset>7409815</wp:posOffset>
                </wp:positionH>
                <wp:positionV relativeFrom="paragraph">
                  <wp:posOffset>9468485</wp:posOffset>
                </wp:positionV>
                <wp:extent cx="1219200" cy="323850"/>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1219200" cy="323850"/>
                        </a:xfrm>
                        <a:prstGeom prst="rect">
                          <a:avLst/>
                        </a:prstGeom>
                        <a:solidFill>
                          <a:srgbClr val="FFFFFF"/>
                        </a:solidFill>
                        <a:ln w="6350">
                          <a:noFill/>
                        </a:ln>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583.45pt;margin-top:745.55pt;height:25.5pt;width:96pt;z-index:251732992;mso-width-relative:page;mso-height-relative:page;" fillcolor="#FFFFFF" filled="t" stroked="f" coordsize="21600,21600" o:gfxdata="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H0dgbNgAAAAPAQAADwAAAAAAAAABACAAAAAiAAAAZHJz&#10;L2Rvd25yZXYueG1sUEsBAhQAFAAAAAgAh07iQObotbDLAQAAhAMAAA4AAAAAAAAAAQAgAAAAJwEA&#10;AGRycy9lMm9Eb2MueG1sUEsFBgAAAAAGAAYAWQEAAGQFAAAAAA==&#10;">
                <v:fill on="t"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noProof/>
        </w:rPr>
        <w:drawing>
          <wp:inline distT="0" distB="0" distL="0" distR="0">
            <wp:extent cx="8644255" cy="9792335"/>
            <wp:effectExtent l="19050" t="19050" r="23495" b="184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57" cstate="print"/>
                    <a:stretch>
                      <a:fillRect/>
                    </a:stretch>
                  </pic:blipFill>
                  <pic:spPr>
                    <a:xfrm>
                      <a:off x="0" y="0"/>
                      <a:ext cx="8646539" cy="9795448"/>
                    </a:xfrm>
                    <a:prstGeom prst="rect">
                      <a:avLst/>
                    </a:prstGeom>
                    <a:ln w="19050">
                      <a:solidFill>
                        <a:schemeClr val="tx1"/>
                      </a:solidFill>
                    </a:ln>
                  </pic:spPr>
                </pic:pic>
              </a:graphicData>
            </a:graphic>
          </wp:inline>
        </w:drawing>
      </w:r>
      <w:r>
        <w:rPr>
          <w:rFonts w:cstheme="minorBidi" w:hint="eastAsia"/>
          <w:b/>
          <w:szCs w:val="22"/>
        </w:rPr>
        <w:t>图</w:t>
      </w:r>
      <w:r>
        <w:rPr>
          <w:rFonts w:cstheme="minorBidi" w:hint="eastAsia"/>
          <w:b/>
          <w:szCs w:val="22"/>
        </w:rPr>
        <w:t>4</w:t>
      </w:r>
      <w:r>
        <w:rPr>
          <w:rFonts w:cstheme="minorBidi"/>
          <w:b/>
          <w:szCs w:val="22"/>
        </w:rPr>
        <w:t xml:space="preserve">.2-9  </w:t>
      </w:r>
      <w:r>
        <w:rPr>
          <w:rFonts w:cstheme="minorBidi" w:hint="eastAsia"/>
          <w:b/>
          <w:szCs w:val="22"/>
        </w:rPr>
        <w:t>五层平面图（单位：</w:t>
      </w:r>
      <w:r>
        <w:rPr>
          <w:rFonts w:cstheme="minorBidi" w:hint="eastAsia"/>
          <w:b/>
          <w:szCs w:val="22"/>
        </w:rPr>
        <w:t>mm</w:t>
      </w:r>
      <w:r>
        <w:rPr>
          <w:rFonts w:cstheme="minorBidi" w:hint="eastAsia"/>
          <w:b/>
          <w:szCs w:val="22"/>
        </w:rPr>
        <w:t>）</w:t>
      </w:r>
    </w:p>
    <w:p w:rsidR="007034A2" w:rsidRDefault="007034A2">
      <w:pPr>
        <w:ind w:firstLineChars="0" w:firstLine="0"/>
        <w:jc w:val="center"/>
        <w:rPr>
          <w:rFonts w:cstheme="minorBidi"/>
          <w:szCs w:val="22"/>
        </w:rPr>
        <w:sectPr w:rsidR="007034A2">
          <w:pgSz w:w="16838" w:h="23811"/>
          <w:pgMar w:top="1418" w:right="1701" w:bottom="1588" w:left="1418" w:header="851" w:footer="992" w:gutter="0"/>
          <w:cols w:space="425"/>
          <w:docGrid w:linePitch="326"/>
        </w:sectPr>
      </w:pPr>
    </w:p>
    <w:p w:rsidR="007034A2" w:rsidRDefault="00DE35B1">
      <w:pPr>
        <w:tabs>
          <w:tab w:val="left" w:pos="4770"/>
          <w:tab w:val="left" w:pos="5090"/>
          <w:tab w:val="center" w:pos="6859"/>
          <w:tab w:val="center" w:pos="6916"/>
        </w:tabs>
        <w:ind w:firstLineChars="0" w:firstLine="0"/>
        <w:jc w:val="center"/>
        <w:rPr>
          <w:rFonts w:cstheme="minorBidi"/>
          <w:b/>
          <w:szCs w:val="22"/>
        </w:rPr>
      </w:pPr>
      <w:r>
        <w:lastRenderedPageBreak/>
        <w:pict>
          <v:shape id="_x0000_s1077" type="#_x0000_t75" style="position:absolute;left:0;text-align:left;margin-left:626.75pt;margin-top:1.95pt;width:57.5pt;height:71.25pt;z-index:251756544;mso-width-relative:page;mso-height-relative:page">
            <v:imagedata r:id="rId36" o:title=""/>
          </v:shape>
          <o:OLEObject Type="Embed" ProgID="CorelDraw.Graphic.21" ShapeID="_x0000_s1077" DrawAspect="Content" ObjectID="_1676731129" r:id="rId58"/>
        </w:pict>
      </w:r>
      <w:r>
        <w:rPr>
          <w:noProof/>
        </w:rPr>
        <mc:AlternateContent>
          <mc:Choice Requires="wps">
            <w:drawing>
              <wp:anchor distT="0" distB="0" distL="114300" distR="114300" simplePos="0" relativeHeight="251730944" behindDoc="0" locked="0" layoutInCell="1" allowOverlap="1">
                <wp:simplePos x="0" y="0"/>
                <wp:positionH relativeFrom="column">
                  <wp:posOffset>7477125</wp:posOffset>
                </wp:positionH>
                <wp:positionV relativeFrom="paragraph">
                  <wp:posOffset>9110980</wp:posOffset>
                </wp:positionV>
                <wp:extent cx="1219200" cy="323850"/>
                <wp:effectExtent l="0" t="0" r="0" b="0"/>
                <wp:wrapNone/>
                <wp:docPr id="138" name="文本框 138"/>
                <wp:cNvGraphicFramePr/>
                <a:graphic xmlns:a="http://schemas.openxmlformats.org/drawingml/2006/main">
                  <a:graphicData uri="http://schemas.microsoft.com/office/word/2010/wordprocessingShape">
                    <wps:wsp>
                      <wps:cNvSpPr txBox="1"/>
                      <wps:spPr>
                        <a:xfrm>
                          <a:off x="0" y="0"/>
                          <a:ext cx="1219200" cy="323850"/>
                        </a:xfrm>
                        <a:prstGeom prst="rect">
                          <a:avLst/>
                        </a:prstGeom>
                        <a:solidFill>
                          <a:srgbClr val="FFFFFF"/>
                        </a:solidFill>
                        <a:ln w="6350">
                          <a:noFill/>
                        </a:ln>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588.75pt;margin-top:717.4pt;height:25.5pt;width:96pt;z-index:251730944;mso-width-relative:page;mso-height-relative:page;" fillcolor="#FFFFFF" filled="t" stroked="f" coordsize="21600,21600" o:gfxdata="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BJvFBTWAAAADwEAAA8AAAAAAAAAAQAgAAAAIgAAAGRycy9k&#10;b3ducmV2LnhtbFBLAQIUABQAAAAIAIdO4kCdMqlnywEAAIQDAAAOAAAAAAAAAAEAIAAAACUBAABk&#10;cnMvZTJvRG9jLnhtbFBLBQYAAAAABgAGAFkBAABiBQAAAAA=&#10;">
                <v:fill on="t"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noProof/>
        </w:rPr>
        <w:drawing>
          <wp:inline distT="0" distB="0" distL="0" distR="0">
            <wp:extent cx="8695055" cy="9418955"/>
            <wp:effectExtent l="19050" t="19050" r="10795" b="1079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9" cstate="print"/>
                    <a:stretch>
                      <a:fillRect/>
                    </a:stretch>
                  </pic:blipFill>
                  <pic:spPr>
                    <a:xfrm>
                      <a:off x="0" y="0"/>
                      <a:ext cx="8695238" cy="9419048"/>
                    </a:xfrm>
                    <a:prstGeom prst="rect">
                      <a:avLst/>
                    </a:prstGeom>
                    <a:ln w="19050">
                      <a:solidFill>
                        <a:schemeClr val="tx1"/>
                      </a:solidFill>
                    </a:ln>
                  </pic:spPr>
                </pic:pic>
              </a:graphicData>
            </a:graphic>
          </wp:inline>
        </w:drawing>
      </w:r>
      <w:r>
        <w:rPr>
          <w:rFonts w:cstheme="minorBidi" w:hint="eastAsia"/>
          <w:b/>
          <w:szCs w:val="22"/>
        </w:rPr>
        <w:t>图</w:t>
      </w:r>
      <w:r>
        <w:rPr>
          <w:rFonts w:cstheme="minorBidi" w:hint="eastAsia"/>
          <w:b/>
          <w:szCs w:val="22"/>
        </w:rPr>
        <w:t>4</w:t>
      </w:r>
      <w:r>
        <w:rPr>
          <w:rFonts w:cstheme="minorBidi"/>
          <w:b/>
          <w:szCs w:val="22"/>
        </w:rPr>
        <w:t xml:space="preserve">.2-10  </w:t>
      </w:r>
      <w:r>
        <w:rPr>
          <w:rFonts w:cstheme="minorBidi" w:hint="eastAsia"/>
          <w:b/>
          <w:szCs w:val="22"/>
        </w:rPr>
        <w:t>六至十层平面图（单位：</w:t>
      </w:r>
      <w:r>
        <w:rPr>
          <w:rFonts w:cstheme="minorBidi" w:hint="eastAsia"/>
          <w:b/>
          <w:szCs w:val="22"/>
        </w:rPr>
        <w:t>mm</w:t>
      </w:r>
      <w:r>
        <w:rPr>
          <w:rFonts w:cstheme="minorBidi" w:hint="eastAsia"/>
          <w:b/>
          <w:szCs w:val="22"/>
        </w:rPr>
        <w:t>）</w:t>
      </w:r>
    </w:p>
    <w:p w:rsidR="007034A2" w:rsidRDefault="007034A2">
      <w:pPr>
        <w:ind w:firstLineChars="0" w:firstLine="0"/>
        <w:jc w:val="center"/>
        <w:rPr>
          <w:rFonts w:cstheme="minorBidi"/>
          <w:szCs w:val="22"/>
        </w:rPr>
        <w:sectPr w:rsidR="007034A2">
          <w:pgSz w:w="16838" w:h="23811"/>
          <w:pgMar w:top="1418" w:right="1701" w:bottom="1588" w:left="1418" w:header="851" w:footer="992" w:gutter="0"/>
          <w:cols w:space="425"/>
          <w:docGrid w:linePitch="326"/>
        </w:sectPr>
      </w:pPr>
    </w:p>
    <w:p w:rsidR="007034A2" w:rsidRDefault="00DE35B1">
      <w:pPr>
        <w:tabs>
          <w:tab w:val="left" w:pos="4770"/>
          <w:tab w:val="center" w:pos="6916"/>
        </w:tabs>
        <w:ind w:firstLineChars="0" w:firstLine="0"/>
        <w:jc w:val="center"/>
        <w:rPr>
          <w:rFonts w:cstheme="minorBidi"/>
          <w:b/>
          <w:szCs w:val="22"/>
        </w:rPr>
      </w:pPr>
      <w:r>
        <w:lastRenderedPageBreak/>
        <w:pict>
          <v:shape id="_x0000_s1079" type="#_x0000_t75" style="position:absolute;left:0;text-align:left;margin-left:824.65pt;margin-top:4.95pt;width:91.35pt;height:113.25pt;z-index:251757568;mso-width-relative:page;mso-height-relative:page">
            <v:imagedata r:id="rId36" o:title=""/>
          </v:shape>
          <o:OLEObject Type="Embed" ProgID="CorelDraw.Graphic.21" ShapeID="_x0000_s1079" DrawAspect="Content" ObjectID="_1676731130" r:id="rId60"/>
        </w:pict>
      </w:r>
      <w:r>
        <w:rPr>
          <w:noProof/>
        </w:rPr>
        <mc:AlternateContent>
          <mc:Choice Requires="wps">
            <w:drawing>
              <wp:anchor distT="0" distB="0" distL="114300" distR="114300" simplePos="0" relativeHeight="251726848" behindDoc="0" locked="0" layoutInCell="1" allowOverlap="1">
                <wp:simplePos x="0" y="0"/>
                <wp:positionH relativeFrom="column">
                  <wp:posOffset>9067800</wp:posOffset>
                </wp:positionH>
                <wp:positionV relativeFrom="paragraph">
                  <wp:posOffset>7953375</wp:posOffset>
                </wp:positionV>
                <wp:extent cx="1219200" cy="32385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1219200" cy="323850"/>
                        </a:xfrm>
                        <a:prstGeom prst="rect">
                          <a:avLst/>
                        </a:prstGeom>
                        <a:solidFill>
                          <a:srgbClr val="FFFFFF"/>
                        </a:solidFill>
                        <a:ln w="6350">
                          <a:noFill/>
                        </a:ln>
                      </wps:spPr>
                      <wps:txbx>
                        <w:txbxContent>
                          <w:p w:rsidR="007034A2" w:rsidRDefault="00DE35B1">
                            <w:pPr>
                              <w:ind w:firstLine="482"/>
                              <w:rPr>
                                <w:b/>
                              </w:rPr>
                            </w:pPr>
                            <w:r>
                              <w:rPr>
                                <w:rFonts w:hint="eastAsia"/>
                                <w:b/>
                              </w:rPr>
                              <w:t>比例</w:t>
                            </w:r>
                            <w:r>
                              <w:rPr>
                                <w:rFonts w:hint="eastAsia"/>
                                <w:b/>
                              </w:rPr>
                              <w:t>1</w:t>
                            </w:r>
                            <w:r>
                              <w:rPr>
                                <w:b/>
                              </w:rPr>
                              <w:t xml:space="preserve"> : 1</w:t>
                            </w:r>
                          </w:p>
                        </w:txbxContent>
                      </wps:txbx>
                      <wps:bodyPr upright="1"/>
                    </wps:wsp>
                  </a:graphicData>
                </a:graphic>
              </wp:anchor>
            </w:drawing>
          </mc:Choice>
          <mc:Fallback xmlns:wpsCustomData="http://www.wps.cn/officeDocument/2013/wpsCustomData" xmlns:w15="http://schemas.microsoft.com/office/word/2012/wordml">
            <w:pict>
              <v:shape id="_x0000_s1026" o:spid="_x0000_s1026" o:spt="202" type="#_x0000_t202" style="position:absolute;left:0pt;margin-left:714pt;margin-top:626.25pt;height:25.5pt;width:96pt;z-index:251726848;mso-width-relative:page;mso-height-relative:page;" fillcolor="#FFFFFF" filled="t" stroked="f" coordsize="21600,21600" o:gfxdata="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CD8tazWAAAADwEAAA8AAAAAAAAAAQAgAAAAIgAAAGRycy9k&#10;b3ducmV2LnhtbFBLAQIUABQAAAAIAIdO4kAkOGj5ywEAAIQDAAAOAAAAAAAAAAEAIAAAACUBAABk&#10;cnMvZTJvRG9jLnhtbFBLBQYAAAAABgAGAFkBAABiBQAAAAA=&#10;">
                <v:fill on="t" focussize="0,0"/>
                <v:stroke on="f" weight="0.5pt"/>
                <v:imagedata o:title=""/>
                <o:lock v:ext="edit" aspectratio="f"/>
                <v:textbox>
                  <w:txbxContent>
                    <w:p>
                      <w:pPr>
                        <w:ind w:firstLine="482"/>
                        <w:rPr>
                          <w:b/>
                        </w:rPr>
                      </w:pPr>
                      <w:r>
                        <w:rPr>
                          <w:rFonts w:hint="eastAsia"/>
                          <w:b/>
                        </w:rPr>
                        <w:t>比例1</w:t>
                      </w:r>
                      <w:r>
                        <w:rPr>
                          <w:b/>
                        </w:rPr>
                        <w:t xml:space="preserve"> : 1</w:t>
                      </w:r>
                    </w:p>
                  </w:txbxContent>
                </v:textbox>
              </v:shape>
            </w:pict>
          </mc:Fallback>
        </mc:AlternateContent>
      </w:r>
      <w:r>
        <w:rPr>
          <w:rFonts w:cstheme="minorBidi"/>
          <w:b/>
          <w:szCs w:val="22"/>
        </w:rPr>
        <w:object w:dxaOrig="20610" w:dyaOrig="13080">
          <v:shape id="_x0000_i1027" type="#_x0000_t75" style="width:1030.7pt;height:654.1pt" o:ole="">
            <v:imagedata r:id="rId61" o:title="" croptop="3232f" cropbottom="3382f"/>
          </v:shape>
          <o:OLEObject Type="Embed" ProgID="Acrobat.Document.DC" ShapeID="_x0000_i1027" DrawAspect="Content" ObjectID="_1676731119" r:id="rId62"/>
        </w:object>
      </w:r>
    </w:p>
    <w:p w:rsidR="007034A2" w:rsidRDefault="00DE35B1">
      <w:pPr>
        <w:ind w:firstLine="482"/>
        <w:jc w:val="center"/>
        <w:rPr>
          <w:rFonts w:cstheme="minorBidi"/>
          <w:szCs w:val="22"/>
        </w:rPr>
        <w:sectPr w:rsidR="007034A2">
          <w:pgSz w:w="23811" w:h="16838" w:orient="landscape"/>
          <w:pgMar w:top="1701" w:right="1588" w:bottom="1418" w:left="1418" w:header="851" w:footer="992" w:gutter="0"/>
          <w:cols w:space="425"/>
          <w:docGrid w:linePitch="326"/>
        </w:sectPr>
      </w:pPr>
      <w:r>
        <w:rPr>
          <w:rFonts w:cstheme="minorBidi" w:hint="eastAsia"/>
          <w:b/>
          <w:szCs w:val="22"/>
        </w:rPr>
        <w:t>图</w:t>
      </w:r>
      <w:r>
        <w:rPr>
          <w:rFonts w:cstheme="minorBidi" w:hint="eastAsia"/>
          <w:b/>
          <w:szCs w:val="22"/>
        </w:rPr>
        <w:t>4</w:t>
      </w:r>
      <w:r>
        <w:rPr>
          <w:rFonts w:cstheme="minorBidi"/>
          <w:b/>
          <w:szCs w:val="22"/>
        </w:rPr>
        <w:t xml:space="preserve">.2-11 </w:t>
      </w:r>
      <w:r>
        <w:rPr>
          <w:rFonts w:cstheme="minorBidi" w:hint="eastAsia"/>
          <w:b/>
          <w:szCs w:val="22"/>
        </w:rPr>
        <w:t xml:space="preserve"> </w:t>
      </w:r>
      <w:r>
        <w:rPr>
          <w:rFonts w:cstheme="minorBidi" w:hint="eastAsia"/>
          <w:b/>
          <w:szCs w:val="22"/>
        </w:rPr>
        <w:t>十一至十五层平面图（单位：</w:t>
      </w:r>
      <w:r>
        <w:rPr>
          <w:rFonts w:cstheme="minorBidi" w:hint="eastAsia"/>
          <w:b/>
          <w:szCs w:val="22"/>
        </w:rPr>
        <w:t>mm</w:t>
      </w:r>
      <w:r>
        <w:rPr>
          <w:rFonts w:cstheme="minorBidi" w:hint="eastAsia"/>
          <w:b/>
          <w:szCs w:val="22"/>
        </w:rPr>
        <w:t>）</w:t>
      </w:r>
    </w:p>
    <w:p w:rsidR="007034A2" w:rsidRDefault="00DE35B1">
      <w:pPr>
        <w:pStyle w:val="3"/>
        <w:spacing w:before="120"/>
      </w:pPr>
      <w:r>
        <w:lastRenderedPageBreak/>
        <w:t>4.2.5</w:t>
      </w:r>
      <w:r>
        <w:rPr>
          <w:rFonts w:hint="eastAsia"/>
        </w:rPr>
        <w:t>公用工程</w:t>
      </w:r>
      <w:bookmarkEnd w:id="22"/>
    </w:p>
    <w:p w:rsidR="007034A2" w:rsidRDefault="00DE35B1">
      <w:pPr>
        <w:pStyle w:val="4"/>
        <w:spacing w:before="120"/>
      </w:pPr>
      <w:r>
        <w:t>4.2.5.1</w:t>
      </w:r>
      <w:r>
        <w:rPr>
          <w:rFonts w:hint="eastAsia"/>
        </w:rPr>
        <w:t>给排水工程</w:t>
      </w:r>
    </w:p>
    <w:p w:rsidR="007034A2" w:rsidRDefault="00DE35B1">
      <w:pPr>
        <w:ind w:firstLine="480"/>
      </w:pPr>
      <w:r>
        <w:rPr>
          <w:rFonts w:hint="eastAsia"/>
        </w:rPr>
        <w:t>生活给水主要由区域市政供水管网供应，雨水排入市政雨水管网，生活污水排入市政污水管网。</w:t>
      </w:r>
    </w:p>
    <w:p w:rsidR="007034A2" w:rsidRDefault="00DE35B1">
      <w:pPr>
        <w:ind w:firstLine="480"/>
      </w:pPr>
      <w:r>
        <w:rPr>
          <w:rFonts w:hint="eastAsia"/>
        </w:rPr>
        <w:t>根据《排污许可证申请与核发技术规范</w:t>
      </w:r>
      <w:r>
        <w:rPr>
          <w:rFonts w:hint="eastAsia"/>
        </w:rPr>
        <w:t xml:space="preserve"> </w:t>
      </w:r>
      <w:r>
        <w:rPr>
          <w:rFonts w:hint="eastAsia"/>
        </w:rPr>
        <w:t>医疗机构》（</w:t>
      </w:r>
      <w:r>
        <w:rPr>
          <w:rFonts w:hint="eastAsia"/>
        </w:rPr>
        <w:t>HJ 1105</w:t>
      </w:r>
      <w:r>
        <w:rPr>
          <w:rFonts w:hint="eastAsia"/>
        </w:rPr>
        <w:t>—</w:t>
      </w:r>
      <w:r>
        <w:rPr>
          <w:rFonts w:hint="eastAsia"/>
        </w:rPr>
        <w:t>2020</w:t>
      </w:r>
      <w:r>
        <w:rPr>
          <w:rFonts w:hint="eastAsia"/>
        </w:rPr>
        <w:t>），污水类别应分为医疗污水、生活污水和其他医</w:t>
      </w:r>
      <w:r>
        <w:rPr>
          <w:rFonts w:hint="eastAsia"/>
        </w:rPr>
        <w:t>疗污水。扩建后项目用水主要为一般医疗用水、医院人员生活用水和未预见医疗用水。</w:t>
      </w:r>
    </w:p>
    <w:p w:rsidR="007034A2" w:rsidRDefault="00DE35B1">
      <w:pPr>
        <w:ind w:firstLine="480"/>
      </w:pPr>
      <w:r>
        <w:rPr>
          <w:rFonts w:hint="eastAsia"/>
        </w:rPr>
        <w:t>（</w:t>
      </w:r>
      <w:r>
        <w:t>1</w:t>
      </w:r>
      <w:r>
        <w:rPr>
          <w:rFonts w:hint="eastAsia"/>
        </w:rPr>
        <w:t>）一般医疗用水</w:t>
      </w:r>
    </w:p>
    <w:p w:rsidR="007034A2" w:rsidRDefault="00DE35B1">
      <w:pPr>
        <w:ind w:firstLine="480"/>
      </w:pPr>
      <w:r>
        <w:t>根据规范要求，医院的各项生活用水定额和小时变化系数应按照现行国家标准《建筑给排水设计规范》</w:t>
      </w:r>
      <w:r>
        <w:rPr>
          <w:rFonts w:hint="eastAsia"/>
        </w:rPr>
        <w:t>（</w:t>
      </w:r>
      <w:r>
        <w:t>GB50015</w:t>
      </w:r>
      <w:r>
        <w:rPr>
          <w:rFonts w:hint="eastAsia"/>
        </w:rPr>
        <w:t>-2019</w:t>
      </w:r>
      <w:r>
        <w:rPr>
          <w:rFonts w:hint="eastAsia"/>
        </w:rPr>
        <w:t>）</w:t>
      </w:r>
      <w:r>
        <w:t>确定，排水量宜定为给水量的</w:t>
      </w:r>
      <w:r>
        <w:t>85%-95%</w:t>
      </w:r>
      <w:r>
        <w:t>（该项目以</w:t>
      </w:r>
      <w:r>
        <w:t>90%</w:t>
      </w:r>
      <w:r>
        <w:t>计算），改扩建工程完成后，医院</w:t>
      </w:r>
      <w:r>
        <w:rPr>
          <w:rFonts w:hint="eastAsia"/>
        </w:rPr>
        <w:t>新增</w:t>
      </w:r>
      <w:r>
        <w:t>床位数</w:t>
      </w:r>
      <w:r>
        <w:t>240</w:t>
      </w:r>
      <w:r>
        <w:t>张，以</w:t>
      </w:r>
      <w:r>
        <w:t>400L/</w:t>
      </w:r>
      <w:r>
        <w:rPr>
          <w:rFonts w:hint="eastAsia"/>
        </w:rPr>
        <w:t>d</w:t>
      </w:r>
      <w:r>
        <w:t>·</w:t>
      </w:r>
      <w:r>
        <w:rPr>
          <w:rFonts w:hint="eastAsia"/>
        </w:rPr>
        <w:t>床</w:t>
      </w:r>
      <w:r>
        <w:t>计算，则病房</w:t>
      </w:r>
      <w:r>
        <w:rPr>
          <w:rFonts w:hint="eastAsia"/>
        </w:rPr>
        <w:t>新增用水量为</w:t>
      </w:r>
      <w:r>
        <w:rPr>
          <w:rFonts w:hint="eastAsia"/>
        </w:rPr>
        <w:t>9</w:t>
      </w:r>
      <w:r>
        <w:t>6</w:t>
      </w:r>
      <w:r>
        <w:rPr>
          <w:rFonts w:hint="eastAsia"/>
        </w:rPr>
        <w:t>m</w:t>
      </w:r>
      <w:r>
        <w:rPr>
          <w:vertAlign w:val="superscript"/>
        </w:rPr>
        <w:t>3</w:t>
      </w:r>
      <w:r>
        <w:t>/d</w:t>
      </w:r>
      <w:r>
        <w:rPr>
          <w:rFonts w:hint="eastAsia"/>
        </w:rPr>
        <w:t>，</w:t>
      </w:r>
      <w:r>
        <w:t>产生污水量为</w:t>
      </w:r>
      <w:r>
        <w:t>86.4m</w:t>
      </w:r>
      <w:r>
        <w:rPr>
          <w:vertAlign w:val="superscript"/>
        </w:rPr>
        <w:t>3</w:t>
      </w:r>
      <w:r>
        <w:t>/d</w:t>
      </w:r>
      <w:r>
        <w:t>。</w:t>
      </w:r>
      <w:r>
        <w:rPr>
          <w:rFonts w:hint="eastAsia"/>
        </w:rPr>
        <w:t>扩建后总床位数为</w:t>
      </w:r>
      <w:r>
        <w:rPr>
          <w:rFonts w:hint="eastAsia"/>
        </w:rPr>
        <w:t>4</w:t>
      </w:r>
      <w:r>
        <w:t>00</w:t>
      </w:r>
      <w:r>
        <w:rPr>
          <w:rFonts w:hint="eastAsia"/>
        </w:rPr>
        <w:t>张，则病房总用水量为</w:t>
      </w:r>
      <w:r>
        <w:rPr>
          <w:rFonts w:hint="eastAsia"/>
        </w:rPr>
        <w:t>1</w:t>
      </w:r>
      <w:r>
        <w:t>60</w:t>
      </w:r>
      <w:r>
        <w:rPr>
          <w:rFonts w:hint="eastAsia"/>
        </w:rPr>
        <w:t xml:space="preserve"> m</w:t>
      </w:r>
      <w:r>
        <w:rPr>
          <w:vertAlign w:val="superscript"/>
        </w:rPr>
        <w:t>3</w:t>
      </w:r>
      <w:r>
        <w:t>/d</w:t>
      </w:r>
      <w:r>
        <w:rPr>
          <w:rFonts w:hint="eastAsia"/>
        </w:rPr>
        <w:t>，</w:t>
      </w:r>
      <w:r>
        <w:t>产生污水量为</w:t>
      </w:r>
      <w:r>
        <w:t>144m</w:t>
      </w:r>
      <w:r>
        <w:rPr>
          <w:vertAlign w:val="superscript"/>
        </w:rPr>
        <w:t>3</w:t>
      </w:r>
      <w:r>
        <w:t>/d</w:t>
      </w:r>
      <w:r>
        <w:t>。门诊人数</w:t>
      </w:r>
      <w:r>
        <w:rPr>
          <w:rFonts w:hint="eastAsia"/>
        </w:rPr>
        <w:t>扩建后</w:t>
      </w:r>
      <w:r>
        <w:t>每天约</w:t>
      </w:r>
      <w:r>
        <w:t>800</w:t>
      </w:r>
      <w:r>
        <w:t>人，以</w:t>
      </w:r>
      <w:r>
        <w:t>15L/</w:t>
      </w:r>
      <w:r>
        <w:t>人</w:t>
      </w:r>
      <w:r>
        <w:t>·</w:t>
      </w:r>
      <w:r>
        <w:t>次计算，则门诊</w:t>
      </w:r>
      <w:r>
        <w:rPr>
          <w:rFonts w:hint="eastAsia"/>
        </w:rPr>
        <w:t>病人用水量为</w:t>
      </w:r>
      <w:r>
        <w:rPr>
          <w:rFonts w:hint="eastAsia"/>
        </w:rPr>
        <w:t>1</w:t>
      </w:r>
      <w:r>
        <w:t>2</w:t>
      </w:r>
      <w:r>
        <w:rPr>
          <w:rFonts w:hint="eastAsia"/>
        </w:rPr>
        <w:t>m</w:t>
      </w:r>
      <w:r>
        <w:rPr>
          <w:vertAlign w:val="superscript"/>
        </w:rPr>
        <w:t>3</w:t>
      </w:r>
      <w:r>
        <w:t>/d</w:t>
      </w:r>
      <w:r>
        <w:rPr>
          <w:rFonts w:hint="eastAsia"/>
        </w:rPr>
        <w:t>，</w:t>
      </w:r>
      <w:r>
        <w:t>产生污水量为</w:t>
      </w:r>
      <w:r>
        <w:t>10.8 m</w:t>
      </w:r>
      <w:r>
        <w:rPr>
          <w:vertAlign w:val="superscript"/>
        </w:rPr>
        <w:t>3</w:t>
      </w:r>
      <w:r>
        <w:t>/d</w:t>
      </w:r>
      <w:r>
        <w:t>。总污水量约为</w:t>
      </w:r>
      <w:r>
        <w:t>154.8m</w:t>
      </w:r>
      <w:r>
        <w:rPr>
          <w:vertAlign w:val="superscript"/>
        </w:rPr>
        <w:t>3</w:t>
      </w:r>
      <w:r>
        <w:t>/d</w:t>
      </w:r>
      <w:r>
        <w:rPr>
          <w:rFonts w:hint="eastAsia"/>
        </w:rPr>
        <w:t>，即</w:t>
      </w:r>
      <w:r>
        <w:t>56502m</w:t>
      </w:r>
      <w:r>
        <w:rPr>
          <w:vertAlign w:val="superscript"/>
        </w:rPr>
        <w:t>3</w:t>
      </w:r>
      <w:r>
        <w:t>/a</w:t>
      </w:r>
      <w:r>
        <w:rPr>
          <w:rFonts w:hint="eastAsia"/>
        </w:rPr>
        <w:t>（按</w:t>
      </w:r>
      <w:r>
        <w:t>365</w:t>
      </w:r>
      <w:r>
        <w:rPr>
          <w:rFonts w:hint="eastAsia"/>
        </w:rPr>
        <w:t>天计）。</w:t>
      </w:r>
    </w:p>
    <w:p w:rsidR="007034A2" w:rsidRDefault="00DE35B1">
      <w:pPr>
        <w:ind w:firstLine="488"/>
        <w:rPr>
          <w:spacing w:val="2"/>
        </w:rPr>
      </w:pPr>
      <w:r>
        <w:rPr>
          <w:rFonts w:hint="eastAsia"/>
          <w:spacing w:val="2"/>
        </w:rPr>
        <w:t>（</w:t>
      </w:r>
      <w:r>
        <w:rPr>
          <w:spacing w:val="2"/>
        </w:rPr>
        <w:t>2</w:t>
      </w:r>
      <w:r>
        <w:rPr>
          <w:rFonts w:hint="eastAsia"/>
          <w:spacing w:val="2"/>
        </w:rPr>
        <w:t>）生活用水</w:t>
      </w:r>
    </w:p>
    <w:p w:rsidR="007034A2" w:rsidRDefault="00DE35B1">
      <w:pPr>
        <w:ind w:firstLine="488"/>
      </w:pPr>
      <w:proofErr w:type="gramStart"/>
      <w:r>
        <w:rPr>
          <w:rFonts w:hint="eastAsia"/>
          <w:spacing w:val="2"/>
        </w:rPr>
        <w:t>本环评按照</w:t>
      </w:r>
      <w:proofErr w:type="gramEnd"/>
      <w:r>
        <w:rPr>
          <w:rFonts w:hint="eastAsia"/>
          <w:spacing w:val="2"/>
        </w:rPr>
        <w:t>设计规模及建设单位提供数据核算医院给排水量，参考《建筑给水排水设计规范》（</w:t>
      </w:r>
      <w:r>
        <w:rPr>
          <w:rFonts w:hint="eastAsia"/>
          <w:spacing w:val="2"/>
        </w:rPr>
        <w:t>G</w:t>
      </w:r>
      <w:r>
        <w:rPr>
          <w:spacing w:val="2"/>
        </w:rPr>
        <w:t>B50015</w:t>
      </w:r>
      <w:r>
        <w:rPr>
          <w:rFonts w:hint="eastAsia"/>
          <w:spacing w:val="2"/>
        </w:rPr>
        <w:t>-</w:t>
      </w:r>
      <w:r>
        <w:rPr>
          <w:spacing w:val="2"/>
        </w:rPr>
        <w:t>20</w:t>
      </w:r>
      <w:r>
        <w:rPr>
          <w:rFonts w:hint="eastAsia"/>
          <w:spacing w:val="2"/>
        </w:rPr>
        <w:t>19</w:t>
      </w:r>
      <w:r>
        <w:rPr>
          <w:rFonts w:hint="eastAsia"/>
          <w:spacing w:val="2"/>
        </w:rPr>
        <w:t>）、《医院污水处理设计规范》（</w:t>
      </w:r>
      <w:r>
        <w:rPr>
          <w:rFonts w:hint="eastAsia"/>
          <w:spacing w:val="2"/>
        </w:rPr>
        <w:t>C</w:t>
      </w:r>
      <w:r>
        <w:rPr>
          <w:spacing w:val="2"/>
        </w:rPr>
        <w:t>ECS07-2004</w:t>
      </w:r>
      <w:r>
        <w:rPr>
          <w:rFonts w:hint="eastAsia"/>
          <w:spacing w:val="2"/>
        </w:rPr>
        <w:t>）、《医院污水处理工程技术规范》（</w:t>
      </w:r>
      <w:r>
        <w:rPr>
          <w:rFonts w:hint="eastAsia"/>
          <w:spacing w:val="2"/>
        </w:rPr>
        <w:t>H</w:t>
      </w:r>
      <w:r>
        <w:rPr>
          <w:spacing w:val="2"/>
        </w:rPr>
        <w:t>J2029-2013</w:t>
      </w:r>
      <w:r>
        <w:rPr>
          <w:rFonts w:hint="eastAsia"/>
          <w:spacing w:val="2"/>
        </w:rPr>
        <w:t>）、《给排水设计手册（第</w:t>
      </w:r>
      <w:r>
        <w:rPr>
          <w:rFonts w:hint="eastAsia"/>
          <w:spacing w:val="2"/>
        </w:rPr>
        <w:t>0</w:t>
      </w:r>
      <w:r>
        <w:rPr>
          <w:spacing w:val="2"/>
        </w:rPr>
        <w:t>2</w:t>
      </w:r>
      <w:r>
        <w:rPr>
          <w:rFonts w:hint="eastAsia"/>
          <w:spacing w:val="2"/>
        </w:rPr>
        <w:t>册）建筑给水排水》和《综合医院建筑设计规范》（</w:t>
      </w:r>
      <w:r>
        <w:rPr>
          <w:rFonts w:hint="eastAsia"/>
          <w:spacing w:val="2"/>
        </w:rPr>
        <w:t>G</w:t>
      </w:r>
      <w:r>
        <w:rPr>
          <w:spacing w:val="2"/>
        </w:rPr>
        <w:t>B51039-2014</w:t>
      </w:r>
      <w:r>
        <w:rPr>
          <w:rFonts w:hint="eastAsia"/>
          <w:spacing w:val="2"/>
        </w:rPr>
        <w:t>）及医院</w:t>
      </w:r>
      <w:r>
        <w:rPr>
          <w:rFonts w:hint="eastAsia"/>
          <w:spacing w:val="2"/>
        </w:rPr>
        <w:t>工作手册制度，</w:t>
      </w:r>
      <w:r>
        <w:t>排水量宜定为给水量的</w:t>
      </w:r>
      <w:r>
        <w:t>85%-95%</w:t>
      </w:r>
      <w:r>
        <w:t>（该项目以</w:t>
      </w:r>
      <w:r>
        <w:t>90%</w:t>
      </w:r>
      <w:r>
        <w:t>计算），</w:t>
      </w:r>
      <w:r>
        <w:rPr>
          <w:rFonts w:hint="eastAsia"/>
        </w:rPr>
        <w:t>医务人员用水定额按</w:t>
      </w:r>
      <w:r>
        <w:rPr>
          <w:rFonts w:hint="eastAsia"/>
        </w:rPr>
        <w:t>1</w:t>
      </w:r>
      <w:r>
        <w:t>50L/</w:t>
      </w:r>
      <w:r>
        <w:rPr>
          <w:rFonts w:hint="eastAsia"/>
        </w:rPr>
        <w:t>人</w:t>
      </w:r>
      <w:r>
        <w:t>·</w:t>
      </w:r>
      <w:r>
        <w:rPr>
          <w:rFonts w:hint="eastAsia"/>
        </w:rPr>
        <w:t>d</w:t>
      </w:r>
      <w:r>
        <w:rPr>
          <w:rFonts w:hint="eastAsia"/>
        </w:rPr>
        <w:t>计，行政人员按</w:t>
      </w:r>
      <w:r>
        <w:rPr>
          <w:rFonts w:hint="eastAsia"/>
        </w:rPr>
        <w:t>5</w:t>
      </w:r>
      <w:r>
        <w:t>0 L/</w:t>
      </w:r>
      <w:r>
        <w:rPr>
          <w:rFonts w:hint="eastAsia"/>
        </w:rPr>
        <w:t>人</w:t>
      </w:r>
      <w:r>
        <w:t>·</w:t>
      </w:r>
      <w:r>
        <w:rPr>
          <w:rFonts w:hint="eastAsia"/>
        </w:rPr>
        <w:t>d</w:t>
      </w:r>
      <w:r>
        <w:rPr>
          <w:rFonts w:hint="eastAsia"/>
        </w:rPr>
        <w:t>计，本次扩建拟新增医务人员</w:t>
      </w:r>
      <w:r>
        <w:rPr>
          <w:rFonts w:hint="eastAsia"/>
        </w:rPr>
        <w:t>7</w:t>
      </w:r>
      <w:r>
        <w:t>5</w:t>
      </w:r>
      <w:r>
        <w:rPr>
          <w:rFonts w:hint="eastAsia"/>
        </w:rPr>
        <w:t>人、行政人员</w:t>
      </w:r>
      <w:r>
        <w:rPr>
          <w:rFonts w:hint="eastAsia"/>
        </w:rPr>
        <w:t>2</w:t>
      </w:r>
      <w:r>
        <w:t>5</w:t>
      </w:r>
      <w:r>
        <w:rPr>
          <w:rFonts w:hint="eastAsia"/>
        </w:rPr>
        <w:t>人，则医务人员新增用水量为</w:t>
      </w:r>
      <w:r>
        <w:rPr>
          <w:rFonts w:hint="eastAsia"/>
        </w:rPr>
        <w:t>1</w:t>
      </w:r>
      <w:r>
        <w:t>1.25</w:t>
      </w:r>
      <w:r>
        <w:rPr>
          <w:rFonts w:hint="eastAsia"/>
        </w:rPr>
        <w:t xml:space="preserve"> m</w:t>
      </w:r>
      <w:r>
        <w:rPr>
          <w:vertAlign w:val="superscript"/>
        </w:rPr>
        <w:t>3</w:t>
      </w:r>
      <w:r>
        <w:t>/d</w:t>
      </w:r>
      <w:r>
        <w:rPr>
          <w:rFonts w:hint="eastAsia"/>
        </w:rPr>
        <w:t>，行政人员新增用水量为</w:t>
      </w:r>
      <w:r>
        <w:t>1.25</w:t>
      </w:r>
      <w:r>
        <w:rPr>
          <w:rFonts w:hint="eastAsia"/>
        </w:rPr>
        <w:t>m</w:t>
      </w:r>
      <w:r>
        <w:rPr>
          <w:vertAlign w:val="superscript"/>
        </w:rPr>
        <w:t>3</w:t>
      </w:r>
      <w:r>
        <w:t>/d</w:t>
      </w:r>
      <w:r>
        <w:rPr>
          <w:rFonts w:hint="eastAsia"/>
        </w:rPr>
        <w:t>。合计本次扩建新增生活用水量约</w:t>
      </w:r>
      <w:r>
        <w:rPr>
          <w:rFonts w:hint="eastAsia"/>
        </w:rPr>
        <w:t>1</w:t>
      </w:r>
      <w:r>
        <w:t>2.5</w:t>
      </w:r>
      <w:r>
        <w:rPr>
          <w:rFonts w:hint="eastAsia"/>
        </w:rPr>
        <w:t>m</w:t>
      </w:r>
      <w:r>
        <w:rPr>
          <w:vertAlign w:val="superscript"/>
        </w:rPr>
        <w:t>3</w:t>
      </w:r>
      <w:r>
        <w:t>/d</w:t>
      </w:r>
      <w:r>
        <w:rPr>
          <w:rFonts w:hint="eastAsia"/>
        </w:rPr>
        <w:t>，即</w:t>
      </w:r>
      <w:r>
        <w:rPr>
          <w:rFonts w:hint="eastAsia"/>
        </w:rPr>
        <w:t>4</w:t>
      </w:r>
      <w:r>
        <w:t>562.5m</w:t>
      </w:r>
      <w:r>
        <w:rPr>
          <w:vertAlign w:val="superscript"/>
        </w:rPr>
        <w:t>3</w:t>
      </w:r>
      <w:r>
        <w:t>/a</w:t>
      </w:r>
      <w:r>
        <w:rPr>
          <w:rFonts w:hint="eastAsia"/>
        </w:rPr>
        <w:t>（按</w:t>
      </w:r>
      <w:r>
        <w:t>365</w:t>
      </w:r>
      <w:r>
        <w:rPr>
          <w:rFonts w:hint="eastAsia"/>
        </w:rPr>
        <w:t>天计）。排水系数取</w:t>
      </w:r>
      <w:r>
        <w:t>0.9</w:t>
      </w:r>
      <w:r>
        <w:rPr>
          <w:rFonts w:hint="eastAsia"/>
        </w:rPr>
        <w:t>，</w:t>
      </w:r>
      <w:proofErr w:type="gramStart"/>
      <w:r>
        <w:rPr>
          <w:rFonts w:hint="eastAsia"/>
        </w:rPr>
        <w:t>则医院</w:t>
      </w:r>
      <w:proofErr w:type="gramEnd"/>
      <w:r>
        <w:rPr>
          <w:rFonts w:hint="eastAsia"/>
        </w:rPr>
        <w:t>员工本次扩建新增生活污水排放量为</w:t>
      </w:r>
      <w:r>
        <w:t>11.25m</w:t>
      </w:r>
      <w:r>
        <w:rPr>
          <w:vertAlign w:val="superscript"/>
        </w:rPr>
        <w:t>3</w:t>
      </w:r>
      <w:r>
        <w:t>/d</w:t>
      </w:r>
      <w:r>
        <w:rPr>
          <w:rFonts w:hint="eastAsia"/>
        </w:rPr>
        <w:t>，即</w:t>
      </w:r>
      <w:r>
        <w:t>4106.3m</w:t>
      </w:r>
      <w:r>
        <w:rPr>
          <w:vertAlign w:val="superscript"/>
        </w:rPr>
        <w:t>3</w:t>
      </w:r>
      <w:r>
        <w:t>/a</w:t>
      </w:r>
      <w:r>
        <w:rPr>
          <w:rFonts w:hint="eastAsia"/>
        </w:rPr>
        <w:t>（按</w:t>
      </w:r>
      <w:r>
        <w:t>365</w:t>
      </w:r>
      <w:r>
        <w:rPr>
          <w:rFonts w:hint="eastAsia"/>
        </w:rPr>
        <w:t>天计）。现有医院员工用水量详见表</w:t>
      </w:r>
      <w:r>
        <w:rPr>
          <w:rFonts w:hint="eastAsia"/>
        </w:rPr>
        <w:t>4</w:t>
      </w:r>
      <w:r>
        <w:t>.2-2</w:t>
      </w:r>
      <w:r>
        <w:rPr>
          <w:rFonts w:hint="eastAsia"/>
        </w:rPr>
        <w:t>，因此，医院员工生活污水排放量合计约</w:t>
      </w:r>
      <w:r>
        <w:rPr>
          <w:rFonts w:hint="eastAsia"/>
        </w:rPr>
        <w:t>4</w:t>
      </w:r>
      <w:r>
        <w:t>9.7 m</w:t>
      </w:r>
      <w:r>
        <w:rPr>
          <w:vertAlign w:val="superscript"/>
        </w:rPr>
        <w:t>3</w:t>
      </w:r>
      <w:r>
        <w:t>/d</w:t>
      </w:r>
      <w:r>
        <w:rPr>
          <w:rFonts w:hint="eastAsia"/>
        </w:rPr>
        <w:t>，即</w:t>
      </w:r>
      <w:r>
        <w:t>18140.5m</w:t>
      </w:r>
      <w:r>
        <w:rPr>
          <w:vertAlign w:val="superscript"/>
        </w:rPr>
        <w:t>3</w:t>
      </w:r>
      <w:r>
        <w:t>/a</w:t>
      </w:r>
      <w:r>
        <w:rPr>
          <w:rFonts w:hint="eastAsia"/>
        </w:rPr>
        <w:t>（按</w:t>
      </w:r>
      <w:r>
        <w:t>365</w:t>
      </w:r>
      <w:r>
        <w:rPr>
          <w:rFonts w:hint="eastAsia"/>
        </w:rPr>
        <w:t>天计）。</w:t>
      </w:r>
    </w:p>
    <w:p w:rsidR="007034A2" w:rsidRDefault="00DE35B1">
      <w:pPr>
        <w:ind w:firstLine="480"/>
      </w:pPr>
      <w:r>
        <w:rPr>
          <w:rFonts w:hint="eastAsia"/>
        </w:rPr>
        <w:t>（</w:t>
      </w:r>
      <w:r>
        <w:rPr>
          <w:rFonts w:hint="eastAsia"/>
        </w:rPr>
        <w:t>3</w:t>
      </w:r>
      <w:r>
        <w:rPr>
          <w:rFonts w:hint="eastAsia"/>
        </w:rPr>
        <w:t>）未预见水量</w:t>
      </w:r>
    </w:p>
    <w:p w:rsidR="007034A2" w:rsidRDefault="00DE35B1">
      <w:pPr>
        <w:ind w:firstLine="480"/>
      </w:pPr>
      <w:r>
        <w:rPr>
          <w:rFonts w:hint="eastAsia"/>
        </w:rPr>
        <w:t>未预见水量包含化验室废水等，总用水量约</w:t>
      </w:r>
      <w:r>
        <w:rPr>
          <w:rFonts w:hint="eastAsia"/>
        </w:rPr>
        <w:t>2</w:t>
      </w:r>
      <w:r>
        <w:t>27.2</w:t>
      </w:r>
      <w:r>
        <w:rPr>
          <w:rFonts w:hint="eastAsia"/>
        </w:rPr>
        <w:t>m</w:t>
      </w:r>
      <w:r>
        <w:rPr>
          <w:vertAlign w:val="superscript"/>
        </w:rPr>
        <w:t>3</w:t>
      </w:r>
      <w:r>
        <w:t>/d</w:t>
      </w:r>
      <w:r>
        <w:rPr>
          <w:rFonts w:hint="eastAsia"/>
        </w:rPr>
        <w:t>，未预见用水量按总用水</w:t>
      </w:r>
      <w:r>
        <w:rPr>
          <w:rFonts w:hint="eastAsia"/>
        </w:rPr>
        <w:lastRenderedPageBreak/>
        <w:t>量的</w:t>
      </w:r>
      <w:r>
        <w:rPr>
          <w:rFonts w:hint="eastAsia"/>
        </w:rPr>
        <w:t>1</w:t>
      </w:r>
      <w:r>
        <w:t>0</w:t>
      </w:r>
      <w:r>
        <w:rPr>
          <w:rFonts w:hint="eastAsia"/>
        </w:rPr>
        <w:t>%</w:t>
      </w:r>
      <w:r>
        <w:rPr>
          <w:rFonts w:hint="eastAsia"/>
        </w:rPr>
        <w:t>计，则未预见用水量为</w:t>
      </w:r>
      <w:r>
        <w:rPr>
          <w:rFonts w:hint="eastAsia"/>
        </w:rPr>
        <w:t>22.72m</w:t>
      </w:r>
      <w:r>
        <w:rPr>
          <w:vertAlign w:val="superscript"/>
        </w:rPr>
        <w:t>3</w:t>
      </w:r>
      <w:r>
        <w:t>/d</w:t>
      </w:r>
      <w:r>
        <w:rPr>
          <w:rFonts w:hint="eastAsia"/>
        </w:rPr>
        <w:t>，则排放量为</w:t>
      </w:r>
      <w:r>
        <w:rPr>
          <w:rFonts w:hint="eastAsia"/>
        </w:rPr>
        <w:t>22.72m</w:t>
      </w:r>
      <w:r>
        <w:rPr>
          <w:vertAlign w:val="superscript"/>
        </w:rPr>
        <w:t>3</w:t>
      </w:r>
      <w:r>
        <w:t>/d</w:t>
      </w:r>
      <w:r>
        <w:rPr>
          <w:rFonts w:hint="eastAsia"/>
        </w:rPr>
        <w:t>（</w:t>
      </w:r>
      <w:r>
        <w:rPr>
          <w:rFonts w:hint="eastAsia"/>
        </w:rPr>
        <w:t>8292.8m</w:t>
      </w:r>
      <w:r>
        <w:rPr>
          <w:vertAlign w:val="superscript"/>
        </w:rPr>
        <w:t>3</w:t>
      </w:r>
      <w:r>
        <w:t>/a</w:t>
      </w:r>
      <w:r>
        <w:rPr>
          <w:rFonts w:hint="eastAsia"/>
        </w:rPr>
        <w:t>）。</w:t>
      </w:r>
    </w:p>
    <w:p w:rsidR="007034A2" w:rsidRDefault="00DE35B1">
      <w:pPr>
        <w:ind w:firstLine="480"/>
        <w:rPr>
          <w:spacing w:val="2"/>
        </w:rPr>
      </w:pPr>
      <w:r>
        <w:rPr>
          <w:rFonts w:hint="eastAsia"/>
        </w:rPr>
        <w:t>综上所述，项目废水总排放量为</w:t>
      </w:r>
      <w:r>
        <w:t>82935.3</w:t>
      </w:r>
      <w:r>
        <w:rPr>
          <w:rFonts w:hint="eastAsia"/>
        </w:rPr>
        <w:t>m</w:t>
      </w:r>
      <w:r>
        <w:rPr>
          <w:vertAlign w:val="superscript"/>
        </w:rPr>
        <w:t>3</w:t>
      </w:r>
      <w:r>
        <w:t>/a</w:t>
      </w:r>
      <w:r>
        <w:rPr>
          <w:rFonts w:hint="eastAsia"/>
        </w:rPr>
        <w:t>。项目医疗废水和经化粪池处理后的生活污水统一通过医院污水处理设施处理后经市政污水管网进入洋里污水处理厂统一处理，处理达标后排放至闽江。</w:t>
      </w:r>
    </w:p>
    <w:p w:rsidR="007034A2" w:rsidRDefault="00DE35B1">
      <w:pPr>
        <w:ind w:firstLine="488"/>
      </w:pPr>
      <w:r>
        <w:rPr>
          <w:rFonts w:hint="eastAsia"/>
          <w:spacing w:val="2"/>
        </w:rPr>
        <w:t>本项目给排水情况详见表</w:t>
      </w:r>
      <w:r>
        <w:rPr>
          <w:rFonts w:hint="eastAsia"/>
          <w:spacing w:val="2"/>
        </w:rPr>
        <w:t>4</w:t>
      </w:r>
      <w:r>
        <w:rPr>
          <w:spacing w:val="2"/>
        </w:rPr>
        <w:t>.2-2</w:t>
      </w:r>
      <w:r>
        <w:rPr>
          <w:rFonts w:hint="eastAsia"/>
          <w:spacing w:val="2"/>
        </w:rPr>
        <w:t>。</w:t>
      </w:r>
    </w:p>
    <w:p w:rsidR="007034A2" w:rsidRDefault="00DE35B1">
      <w:pPr>
        <w:pStyle w:val="CCW"/>
        <w:ind w:firstLine="480"/>
      </w:pPr>
      <w:r>
        <w:rPr>
          <w:rFonts w:hint="eastAsia"/>
        </w:rPr>
        <w:t>表</w:t>
      </w:r>
      <w:r>
        <w:rPr>
          <w:rFonts w:hint="eastAsia"/>
        </w:rPr>
        <w:t>4</w:t>
      </w:r>
      <w:r>
        <w:t xml:space="preserve">.2-2  </w:t>
      </w:r>
      <w:r>
        <w:rPr>
          <w:rFonts w:hint="eastAsia"/>
        </w:rPr>
        <w:t>扩建后项目用水量一览表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69"/>
        <w:gridCol w:w="1743"/>
        <w:gridCol w:w="1275"/>
        <w:gridCol w:w="1336"/>
        <w:gridCol w:w="1341"/>
        <w:gridCol w:w="909"/>
        <w:gridCol w:w="1529"/>
      </w:tblGrid>
      <w:tr w:rsidR="007034A2">
        <w:trPr>
          <w:trHeight w:val="340"/>
        </w:trPr>
        <w:tc>
          <w:tcPr>
            <w:tcW w:w="1451" w:type="pct"/>
            <w:gridSpan w:val="2"/>
            <w:vAlign w:val="center"/>
          </w:tcPr>
          <w:p w:rsidR="007034A2" w:rsidRDefault="00DE35B1">
            <w:pPr>
              <w:spacing w:line="240" w:lineRule="auto"/>
              <w:ind w:firstLineChars="0" w:firstLine="0"/>
              <w:jc w:val="center"/>
              <w:rPr>
                <w:sz w:val="21"/>
                <w:szCs w:val="22"/>
              </w:rPr>
            </w:pPr>
            <w:r>
              <w:rPr>
                <w:rFonts w:hint="eastAsia"/>
                <w:sz w:val="21"/>
                <w:szCs w:val="22"/>
              </w:rPr>
              <w:t>项目</w:t>
            </w:r>
          </w:p>
        </w:tc>
        <w:tc>
          <w:tcPr>
            <w:tcW w:w="708" w:type="pct"/>
            <w:vAlign w:val="center"/>
          </w:tcPr>
          <w:p w:rsidR="007034A2" w:rsidRDefault="00DE35B1">
            <w:pPr>
              <w:spacing w:line="240" w:lineRule="auto"/>
              <w:ind w:firstLineChars="0" w:firstLine="0"/>
              <w:jc w:val="center"/>
              <w:rPr>
                <w:sz w:val="21"/>
                <w:szCs w:val="22"/>
              </w:rPr>
            </w:pPr>
            <w:r>
              <w:rPr>
                <w:rFonts w:hint="eastAsia"/>
                <w:sz w:val="21"/>
                <w:szCs w:val="22"/>
              </w:rPr>
              <w:t>标准</w:t>
            </w:r>
          </w:p>
        </w:tc>
        <w:tc>
          <w:tcPr>
            <w:tcW w:w="742" w:type="pct"/>
            <w:vAlign w:val="center"/>
          </w:tcPr>
          <w:p w:rsidR="007034A2" w:rsidRDefault="00DE35B1">
            <w:pPr>
              <w:spacing w:line="240" w:lineRule="auto"/>
              <w:ind w:firstLineChars="0" w:firstLine="0"/>
              <w:jc w:val="center"/>
              <w:rPr>
                <w:sz w:val="21"/>
                <w:szCs w:val="22"/>
              </w:rPr>
            </w:pPr>
            <w:r>
              <w:rPr>
                <w:rFonts w:hint="eastAsia"/>
                <w:sz w:val="21"/>
                <w:szCs w:val="22"/>
              </w:rPr>
              <w:t>数量</w:t>
            </w:r>
          </w:p>
        </w:tc>
        <w:tc>
          <w:tcPr>
            <w:tcW w:w="745" w:type="pct"/>
            <w:vAlign w:val="center"/>
          </w:tcPr>
          <w:p w:rsidR="007034A2" w:rsidRDefault="00DE35B1">
            <w:pPr>
              <w:spacing w:line="240" w:lineRule="auto"/>
              <w:ind w:firstLineChars="0" w:firstLine="0"/>
              <w:jc w:val="center"/>
              <w:rPr>
                <w:sz w:val="21"/>
                <w:szCs w:val="22"/>
              </w:rPr>
            </w:pPr>
            <w:r>
              <w:rPr>
                <w:sz w:val="21"/>
                <w:szCs w:val="22"/>
              </w:rPr>
              <w:t>最高日用水量（</w:t>
            </w:r>
            <w:r>
              <w:rPr>
                <w:sz w:val="21"/>
                <w:szCs w:val="22"/>
              </w:rPr>
              <w:t>m</w:t>
            </w:r>
            <w:r>
              <w:rPr>
                <w:sz w:val="21"/>
                <w:szCs w:val="22"/>
                <w:vertAlign w:val="superscript"/>
              </w:rPr>
              <w:t>3</w:t>
            </w:r>
            <w:r>
              <w:rPr>
                <w:sz w:val="21"/>
                <w:szCs w:val="22"/>
              </w:rPr>
              <w:t>/d</w:t>
            </w:r>
            <w:r>
              <w:rPr>
                <w:sz w:val="21"/>
                <w:szCs w:val="22"/>
              </w:rPr>
              <w:t>）</w:t>
            </w:r>
          </w:p>
        </w:tc>
        <w:tc>
          <w:tcPr>
            <w:tcW w:w="505" w:type="pct"/>
            <w:vAlign w:val="center"/>
          </w:tcPr>
          <w:p w:rsidR="007034A2" w:rsidRDefault="00DE35B1">
            <w:pPr>
              <w:spacing w:line="240" w:lineRule="auto"/>
              <w:ind w:firstLineChars="0" w:firstLine="0"/>
              <w:jc w:val="center"/>
              <w:rPr>
                <w:sz w:val="21"/>
                <w:szCs w:val="22"/>
              </w:rPr>
            </w:pPr>
            <w:r>
              <w:rPr>
                <w:sz w:val="21"/>
                <w:szCs w:val="22"/>
              </w:rPr>
              <w:t>用水时间（</w:t>
            </w:r>
            <w:r>
              <w:rPr>
                <w:sz w:val="21"/>
                <w:szCs w:val="22"/>
              </w:rPr>
              <w:t>h</w:t>
            </w:r>
            <w:r>
              <w:rPr>
                <w:sz w:val="21"/>
                <w:szCs w:val="22"/>
              </w:rPr>
              <w:t>）</w:t>
            </w:r>
          </w:p>
        </w:tc>
        <w:tc>
          <w:tcPr>
            <w:tcW w:w="847" w:type="pct"/>
            <w:vAlign w:val="center"/>
          </w:tcPr>
          <w:p w:rsidR="007034A2" w:rsidRDefault="00DE35B1">
            <w:pPr>
              <w:spacing w:line="240" w:lineRule="auto"/>
              <w:ind w:firstLineChars="0" w:firstLine="0"/>
              <w:jc w:val="center"/>
              <w:rPr>
                <w:sz w:val="21"/>
                <w:szCs w:val="22"/>
              </w:rPr>
            </w:pPr>
            <w:r>
              <w:rPr>
                <w:sz w:val="21"/>
                <w:szCs w:val="22"/>
              </w:rPr>
              <w:t>备注</w:t>
            </w:r>
          </w:p>
        </w:tc>
      </w:tr>
      <w:tr w:rsidR="007034A2">
        <w:trPr>
          <w:trHeight w:val="340"/>
        </w:trPr>
        <w:tc>
          <w:tcPr>
            <w:tcW w:w="483"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一般医疗用水</w:t>
            </w:r>
          </w:p>
        </w:tc>
        <w:tc>
          <w:tcPr>
            <w:tcW w:w="968"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病房用水</w:t>
            </w:r>
            <w:r>
              <w:rPr>
                <w:sz w:val="21"/>
                <w:szCs w:val="22"/>
              </w:rPr>
              <w:t>*</w:t>
            </w:r>
          </w:p>
        </w:tc>
        <w:tc>
          <w:tcPr>
            <w:tcW w:w="708" w:type="pct"/>
            <w:vMerge w:val="restart"/>
            <w:vAlign w:val="center"/>
          </w:tcPr>
          <w:p w:rsidR="007034A2" w:rsidRDefault="00DE35B1">
            <w:pPr>
              <w:spacing w:line="240" w:lineRule="auto"/>
              <w:ind w:firstLineChars="0" w:firstLine="0"/>
              <w:jc w:val="center"/>
              <w:rPr>
                <w:sz w:val="21"/>
                <w:szCs w:val="22"/>
              </w:rPr>
            </w:pPr>
            <w:r>
              <w:rPr>
                <w:sz w:val="21"/>
                <w:szCs w:val="22"/>
              </w:rPr>
              <w:t>400L/d·</w:t>
            </w:r>
            <w:r>
              <w:rPr>
                <w:rFonts w:hint="eastAsia"/>
                <w:sz w:val="21"/>
                <w:szCs w:val="22"/>
              </w:rPr>
              <w:t>床</w:t>
            </w:r>
          </w:p>
        </w:tc>
        <w:tc>
          <w:tcPr>
            <w:tcW w:w="742" w:type="pct"/>
            <w:vAlign w:val="center"/>
          </w:tcPr>
          <w:p w:rsidR="007034A2" w:rsidRDefault="00DE35B1">
            <w:pPr>
              <w:spacing w:line="240" w:lineRule="auto"/>
              <w:ind w:firstLineChars="0" w:firstLine="0"/>
              <w:jc w:val="center"/>
              <w:rPr>
                <w:sz w:val="21"/>
                <w:szCs w:val="22"/>
              </w:rPr>
            </w:pPr>
            <w:r>
              <w:rPr>
                <w:rFonts w:hint="eastAsia"/>
                <w:sz w:val="21"/>
                <w:szCs w:val="22"/>
              </w:rPr>
              <w:t>现有</w:t>
            </w:r>
            <w:r>
              <w:rPr>
                <w:rFonts w:hint="eastAsia"/>
                <w:sz w:val="21"/>
                <w:szCs w:val="22"/>
              </w:rPr>
              <w:t>1</w:t>
            </w:r>
            <w:r>
              <w:rPr>
                <w:sz w:val="21"/>
                <w:szCs w:val="22"/>
              </w:rPr>
              <w:t>60</w:t>
            </w:r>
            <w:r>
              <w:rPr>
                <w:rFonts w:hint="eastAsia"/>
                <w:sz w:val="21"/>
                <w:szCs w:val="22"/>
              </w:rPr>
              <w:t>床</w:t>
            </w:r>
          </w:p>
        </w:tc>
        <w:tc>
          <w:tcPr>
            <w:tcW w:w="745" w:type="pct"/>
            <w:vAlign w:val="center"/>
          </w:tcPr>
          <w:p w:rsidR="007034A2" w:rsidRDefault="00DE35B1">
            <w:pPr>
              <w:spacing w:line="240" w:lineRule="auto"/>
              <w:ind w:firstLineChars="0" w:firstLine="0"/>
              <w:jc w:val="center"/>
              <w:rPr>
                <w:sz w:val="21"/>
                <w:szCs w:val="22"/>
              </w:rPr>
            </w:pPr>
            <w:r>
              <w:rPr>
                <w:rFonts w:hint="eastAsia"/>
                <w:sz w:val="21"/>
                <w:szCs w:val="22"/>
              </w:rPr>
              <w:t>6</w:t>
            </w:r>
            <w:r>
              <w:rPr>
                <w:sz w:val="21"/>
                <w:szCs w:val="22"/>
              </w:rPr>
              <w:t>4</w:t>
            </w:r>
          </w:p>
        </w:tc>
        <w:tc>
          <w:tcPr>
            <w:tcW w:w="505" w:type="pct"/>
            <w:vMerge w:val="restart"/>
            <w:vAlign w:val="center"/>
          </w:tcPr>
          <w:p w:rsidR="007034A2" w:rsidRDefault="00DE35B1">
            <w:pPr>
              <w:spacing w:line="240" w:lineRule="auto"/>
              <w:ind w:firstLineChars="0" w:firstLine="0"/>
              <w:jc w:val="center"/>
              <w:rPr>
                <w:sz w:val="21"/>
                <w:szCs w:val="22"/>
              </w:rPr>
            </w:pPr>
            <w:r>
              <w:rPr>
                <w:sz w:val="21"/>
                <w:szCs w:val="22"/>
              </w:rPr>
              <w:t>24</w:t>
            </w:r>
          </w:p>
        </w:tc>
        <w:tc>
          <w:tcPr>
            <w:tcW w:w="847"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含陪护人员用水</w:t>
            </w:r>
          </w:p>
        </w:tc>
      </w:tr>
      <w:tr w:rsidR="007034A2">
        <w:trPr>
          <w:trHeight w:val="340"/>
        </w:trPr>
        <w:tc>
          <w:tcPr>
            <w:tcW w:w="483" w:type="pct"/>
            <w:vMerge/>
            <w:vAlign w:val="center"/>
          </w:tcPr>
          <w:p w:rsidR="007034A2" w:rsidRDefault="007034A2">
            <w:pPr>
              <w:spacing w:line="240" w:lineRule="auto"/>
              <w:ind w:firstLineChars="0" w:firstLine="0"/>
              <w:jc w:val="center"/>
              <w:rPr>
                <w:sz w:val="21"/>
                <w:szCs w:val="22"/>
              </w:rPr>
            </w:pPr>
          </w:p>
        </w:tc>
        <w:tc>
          <w:tcPr>
            <w:tcW w:w="968" w:type="pct"/>
            <w:vMerge/>
            <w:vAlign w:val="center"/>
          </w:tcPr>
          <w:p w:rsidR="007034A2" w:rsidRDefault="007034A2">
            <w:pPr>
              <w:spacing w:line="240" w:lineRule="auto"/>
              <w:ind w:firstLineChars="0" w:firstLine="0"/>
              <w:jc w:val="center"/>
              <w:rPr>
                <w:sz w:val="21"/>
                <w:szCs w:val="22"/>
              </w:rPr>
            </w:pPr>
          </w:p>
        </w:tc>
        <w:tc>
          <w:tcPr>
            <w:tcW w:w="708" w:type="pct"/>
            <w:vMerge/>
            <w:vAlign w:val="center"/>
          </w:tcPr>
          <w:p w:rsidR="007034A2" w:rsidRDefault="007034A2">
            <w:pPr>
              <w:spacing w:line="240" w:lineRule="auto"/>
              <w:ind w:firstLineChars="0" w:firstLine="0"/>
              <w:jc w:val="center"/>
              <w:rPr>
                <w:sz w:val="21"/>
                <w:szCs w:val="22"/>
              </w:rPr>
            </w:pPr>
          </w:p>
        </w:tc>
        <w:tc>
          <w:tcPr>
            <w:tcW w:w="742" w:type="pct"/>
            <w:vAlign w:val="center"/>
          </w:tcPr>
          <w:p w:rsidR="007034A2" w:rsidRDefault="00DE35B1">
            <w:pPr>
              <w:spacing w:line="240" w:lineRule="auto"/>
              <w:ind w:firstLineChars="0" w:firstLine="0"/>
              <w:jc w:val="center"/>
              <w:rPr>
                <w:sz w:val="21"/>
                <w:szCs w:val="22"/>
              </w:rPr>
            </w:pPr>
            <w:r>
              <w:rPr>
                <w:rFonts w:hint="eastAsia"/>
                <w:sz w:val="21"/>
                <w:szCs w:val="22"/>
              </w:rPr>
              <w:t>新增</w:t>
            </w:r>
            <w:r>
              <w:rPr>
                <w:sz w:val="21"/>
                <w:szCs w:val="22"/>
              </w:rPr>
              <w:t>240</w:t>
            </w:r>
            <w:r>
              <w:rPr>
                <w:rFonts w:hint="eastAsia"/>
                <w:sz w:val="21"/>
                <w:szCs w:val="22"/>
              </w:rPr>
              <w:t>床</w:t>
            </w:r>
          </w:p>
        </w:tc>
        <w:tc>
          <w:tcPr>
            <w:tcW w:w="745" w:type="pct"/>
            <w:vAlign w:val="center"/>
          </w:tcPr>
          <w:p w:rsidR="007034A2" w:rsidRDefault="00DE35B1">
            <w:pPr>
              <w:spacing w:line="240" w:lineRule="auto"/>
              <w:ind w:firstLineChars="0" w:firstLine="0"/>
              <w:jc w:val="center"/>
              <w:rPr>
                <w:sz w:val="21"/>
                <w:szCs w:val="22"/>
              </w:rPr>
            </w:pPr>
            <w:r>
              <w:rPr>
                <w:sz w:val="21"/>
                <w:szCs w:val="22"/>
              </w:rPr>
              <w:t>96</w:t>
            </w:r>
          </w:p>
        </w:tc>
        <w:tc>
          <w:tcPr>
            <w:tcW w:w="505" w:type="pct"/>
            <w:vMerge/>
            <w:vAlign w:val="center"/>
          </w:tcPr>
          <w:p w:rsidR="007034A2" w:rsidRDefault="007034A2">
            <w:pPr>
              <w:spacing w:line="240" w:lineRule="auto"/>
              <w:ind w:firstLineChars="0" w:firstLine="0"/>
              <w:jc w:val="center"/>
              <w:rPr>
                <w:sz w:val="21"/>
                <w:szCs w:val="22"/>
              </w:rPr>
            </w:pPr>
          </w:p>
        </w:tc>
        <w:tc>
          <w:tcPr>
            <w:tcW w:w="847" w:type="pct"/>
            <w:vMerge/>
            <w:vAlign w:val="center"/>
          </w:tcPr>
          <w:p w:rsidR="007034A2" w:rsidRDefault="007034A2">
            <w:pPr>
              <w:spacing w:line="240" w:lineRule="auto"/>
              <w:ind w:firstLineChars="0" w:firstLine="0"/>
              <w:jc w:val="center"/>
              <w:rPr>
                <w:sz w:val="21"/>
                <w:szCs w:val="22"/>
              </w:rPr>
            </w:pPr>
          </w:p>
        </w:tc>
      </w:tr>
      <w:tr w:rsidR="007034A2">
        <w:trPr>
          <w:trHeight w:val="340"/>
        </w:trPr>
        <w:tc>
          <w:tcPr>
            <w:tcW w:w="483" w:type="pct"/>
            <w:vMerge/>
            <w:vAlign w:val="center"/>
          </w:tcPr>
          <w:p w:rsidR="007034A2" w:rsidRDefault="007034A2">
            <w:pPr>
              <w:spacing w:line="240" w:lineRule="auto"/>
              <w:ind w:firstLineChars="0" w:firstLine="0"/>
              <w:jc w:val="center"/>
              <w:rPr>
                <w:sz w:val="21"/>
                <w:szCs w:val="22"/>
              </w:rPr>
            </w:pPr>
          </w:p>
        </w:tc>
        <w:tc>
          <w:tcPr>
            <w:tcW w:w="968" w:type="pct"/>
            <w:vAlign w:val="center"/>
          </w:tcPr>
          <w:p w:rsidR="007034A2" w:rsidRDefault="00DE35B1">
            <w:pPr>
              <w:spacing w:line="240" w:lineRule="auto"/>
              <w:ind w:firstLineChars="0" w:firstLine="0"/>
              <w:jc w:val="center"/>
              <w:rPr>
                <w:sz w:val="21"/>
                <w:szCs w:val="22"/>
              </w:rPr>
            </w:pPr>
            <w:r>
              <w:rPr>
                <w:rFonts w:hint="eastAsia"/>
                <w:sz w:val="21"/>
                <w:szCs w:val="22"/>
              </w:rPr>
              <w:t>门诊病人用水</w:t>
            </w:r>
          </w:p>
        </w:tc>
        <w:tc>
          <w:tcPr>
            <w:tcW w:w="708" w:type="pct"/>
            <w:vAlign w:val="center"/>
          </w:tcPr>
          <w:p w:rsidR="007034A2" w:rsidRDefault="00DE35B1">
            <w:pPr>
              <w:spacing w:line="240" w:lineRule="auto"/>
              <w:ind w:firstLineChars="0" w:firstLine="0"/>
              <w:jc w:val="center"/>
              <w:rPr>
                <w:sz w:val="21"/>
                <w:szCs w:val="22"/>
              </w:rPr>
            </w:pPr>
            <w:r>
              <w:rPr>
                <w:sz w:val="21"/>
                <w:szCs w:val="22"/>
              </w:rPr>
              <w:t>15L/</w:t>
            </w:r>
            <w:r>
              <w:rPr>
                <w:rFonts w:hint="eastAsia"/>
                <w:sz w:val="21"/>
                <w:szCs w:val="22"/>
              </w:rPr>
              <w:t>人</w:t>
            </w:r>
            <w:r>
              <w:rPr>
                <w:sz w:val="21"/>
                <w:szCs w:val="22"/>
              </w:rPr>
              <w:t>·</w:t>
            </w:r>
            <w:r>
              <w:rPr>
                <w:rFonts w:hint="eastAsia"/>
                <w:sz w:val="21"/>
                <w:szCs w:val="22"/>
              </w:rPr>
              <w:t>次</w:t>
            </w:r>
          </w:p>
        </w:tc>
        <w:tc>
          <w:tcPr>
            <w:tcW w:w="742" w:type="pct"/>
            <w:vAlign w:val="center"/>
          </w:tcPr>
          <w:p w:rsidR="007034A2" w:rsidRDefault="00DE35B1">
            <w:pPr>
              <w:spacing w:line="240" w:lineRule="auto"/>
              <w:ind w:firstLineChars="0" w:firstLine="0"/>
              <w:jc w:val="center"/>
              <w:rPr>
                <w:sz w:val="21"/>
                <w:szCs w:val="22"/>
              </w:rPr>
            </w:pPr>
            <w:r>
              <w:rPr>
                <w:sz w:val="21"/>
                <w:szCs w:val="22"/>
              </w:rPr>
              <w:t>800</w:t>
            </w:r>
            <w:r>
              <w:rPr>
                <w:rFonts w:hint="eastAsia"/>
                <w:sz w:val="21"/>
                <w:szCs w:val="22"/>
              </w:rPr>
              <w:t>人次</w:t>
            </w:r>
          </w:p>
        </w:tc>
        <w:tc>
          <w:tcPr>
            <w:tcW w:w="745" w:type="pct"/>
            <w:vAlign w:val="center"/>
          </w:tcPr>
          <w:p w:rsidR="007034A2" w:rsidRDefault="00DE35B1">
            <w:pPr>
              <w:spacing w:line="240" w:lineRule="auto"/>
              <w:ind w:firstLineChars="0" w:firstLine="0"/>
              <w:jc w:val="center"/>
              <w:rPr>
                <w:sz w:val="21"/>
                <w:szCs w:val="22"/>
              </w:rPr>
            </w:pPr>
            <w:r>
              <w:rPr>
                <w:sz w:val="21"/>
                <w:szCs w:val="22"/>
              </w:rPr>
              <w:t>12</w:t>
            </w:r>
          </w:p>
        </w:tc>
        <w:tc>
          <w:tcPr>
            <w:tcW w:w="505" w:type="pct"/>
            <w:vAlign w:val="center"/>
          </w:tcPr>
          <w:p w:rsidR="007034A2" w:rsidRDefault="00DE35B1">
            <w:pPr>
              <w:spacing w:line="240" w:lineRule="auto"/>
              <w:ind w:firstLineChars="0" w:firstLine="0"/>
              <w:jc w:val="center"/>
              <w:rPr>
                <w:sz w:val="21"/>
                <w:szCs w:val="22"/>
              </w:rPr>
            </w:pPr>
            <w:r>
              <w:rPr>
                <w:sz w:val="21"/>
                <w:szCs w:val="22"/>
              </w:rPr>
              <w:t>8</w:t>
            </w:r>
          </w:p>
        </w:tc>
        <w:tc>
          <w:tcPr>
            <w:tcW w:w="847" w:type="pct"/>
            <w:vAlign w:val="center"/>
          </w:tcPr>
          <w:p w:rsidR="007034A2" w:rsidRDefault="00DE35B1">
            <w:pPr>
              <w:spacing w:line="240" w:lineRule="auto"/>
              <w:ind w:firstLineChars="0" w:firstLine="0"/>
              <w:jc w:val="center"/>
              <w:rPr>
                <w:sz w:val="21"/>
                <w:szCs w:val="22"/>
              </w:rPr>
            </w:pPr>
            <w:r>
              <w:rPr>
                <w:sz w:val="21"/>
                <w:szCs w:val="22"/>
              </w:rPr>
              <w:t>/</w:t>
            </w:r>
          </w:p>
        </w:tc>
      </w:tr>
      <w:tr w:rsidR="007034A2">
        <w:trPr>
          <w:trHeight w:val="340"/>
        </w:trPr>
        <w:tc>
          <w:tcPr>
            <w:tcW w:w="483"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生活用水</w:t>
            </w:r>
          </w:p>
        </w:tc>
        <w:tc>
          <w:tcPr>
            <w:tcW w:w="968"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医务人员用水</w:t>
            </w:r>
            <w:r>
              <w:rPr>
                <w:sz w:val="21"/>
                <w:szCs w:val="22"/>
              </w:rPr>
              <w:t>*</w:t>
            </w:r>
          </w:p>
        </w:tc>
        <w:tc>
          <w:tcPr>
            <w:tcW w:w="708" w:type="pct"/>
            <w:vMerge w:val="restart"/>
            <w:vAlign w:val="center"/>
          </w:tcPr>
          <w:p w:rsidR="007034A2" w:rsidRDefault="00DE35B1">
            <w:pPr>
              <w:spacing w:line="240" w:lineRule="auto"/>
              <w:ind w:firstLineChars="0" w:firstLine="0"/>
              <w:jc w:val="center"/>
              <w:rPr>
                <w:sz w:val="21"/>
                <w:szCs w:val="22"/>
              </w:rPr>
            </w:pPr>
            <w:r>
              <w:rPr>
                <w:sz w:val="21"/>
                <w:szCs w:val="22"/>
              </w:rPr>
              <w:t>150L/</w:t>
            </w:r>
            <w:r>
              <w:rPr>
                <w:rFonts w:hint="eastAsia"/>
                <w:sz w:val="21"/>
                <w:szCs w:val="22"/>
              </w:rPr>
              <w:t>人</w:t>
            </w:r>
            <w:r>
              <w:rPr>
                <w:sz w:val="21"/>
                <w:szCs w:val="22"/>
              </w:rPr>
              <w:t>·d</w:t>
            </w:r>
          </w:p>
        </w:tc>
        <w:tc>
          <w:tcPr>
            <w:tcW w:w="742" w:type="pct"/>
            <w:vAlign w:val="center"/>
          </w:tcPr>
          <w:p w:rsidR="007034A2" w:rsidRDefault="00DE35B1">
            <w:pPr>
              <w:spacing w:line="240" w:lineRule="auto"/>
              <w:ind w:firstLineChars="0" w:firstLine="0"/>
              <w:jc w:val="center"/>
              <w:rPr>
                <w:sz w:val="21"/>
                <w:szCs w:val="22"/>
              </w:rPr>
            </w:pPr>
            <w:r>
              <w:rPr>
                <w:rFonts w:hint="eastAsia"/>
                <w:sz w:val="21"/>
                <w:szCs w:val="22"/>
              </w:rPr>
              <w:t>现有</w:t>
            </w:r>
            <w:r>
              <w:rPr>
                <w:sz w:val="21"/>
                <w:szCs w:val="22"/>
              </w:rPr>
              <w:t>261</w:t>
            </w:r>
            <w:r>
              <w:rPr>
                <w:rFonts w:hint="eastAsia"/>
                <w:sz w:val="21"/>
                <w:szCs w:val="22"/>
              </w:rPr>
              <w:t>人</w:t>
            </w:r>
          </w:p>
        </w:tc>
        <w:tc>
          <w:tcPr>
            <w:tcW w:w="745" w:type="pct"/>
            <w:vAlign w:val="center"/>
          </w:tcPr>
          <w:p w:rsidR="007034A2" w:rsidRDefault="00DE35B1">
            <w:pPr>
              <w:spacing w:line="240" w:lineRule="auto"/>
              <w:ind w:firstLineChars="0" w:firstLine="0"/>
              <w:jc w:val="center"/>
              <w:rPr>
                <w:sz w:val="21"/>
                <w:szCs w:val="22"/>
              </w:rPr>
            </w:pPr>
            <w:r>
              <w:rPr>
                <w:sz w:val="21"/>
                <w:szCs w:val="22"/>
              </w:rPr>
              <w:t>39.15</w:t>
            </w:r>
          </w:p>
        </w:tc>
        <w:tc>
          <w:tcPr>
            <w:tcW w:w="505" w:type="pct"/>
            <w:vMerge w:val="restart"/>
            <w:vAlign w:val="center"/>
          </w:tcPr>
          <w:p w:rsidR="007034A2" w:rsidRDefault="00DE35B1">
            <w:pPr>
              <w:spacing w:line="240" w:lineRule="auto"/>
              <w:ind w:firstLineChars="0" w:firstLine="0"/>
              <w:jc w:val="center"/>
              <w:rPr>
                <w:sz w:val="21"/>
                <w:szCs w:val="22"/>
              </w:rPr>
            </w:pPr>
            <w:r>
              <w:rPr>
                <w:sz w:val="21"/>
                <w:szCs w:val="22"/>
              </w:rPr>
              <w:t>24</w:t>
            </w:r>
          </w:p>
        </w:tc>
        <w:tc>
          <w:tcPr>
            <w:tcW w:w="847"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按</w:t>
            </w:r>
            <w:r>
              <w:rPr>
                <w:sz w:val="21"/>
                <w:szCs w:val="22"/>
              </w:rPr>
              <w:t>3</w:t>
            </w:r>
            <w:r>
              <w:rPr>
                <w:rFonts w:hint="eastAsia"/>
                <w:sz w:val="21"/>
                <w:szCs w:val="22"/>
              </w:rPr>
              <w:t>班</w:t>
            </w:r>
            <w:r>
              <w:rPr>
                <w:sz w:val="21"/>
                <w:szCs w:val="22"/>
              </w:rPr>
              <w:t>/d</w:t>
            </w:r>
            <w:r>
              <w:rPr>
                <w:rFonts w:hint="eastAsia"/>
                <w:sz w:val="21"/>
                <w:szCs w:val="22"/>
              </w:rPr>
              <w:t>计</w:t>
            </w:r>
          </w:p>
        </w:tc>
      </w:tr>
      <w:tr w:rsidR="007034A2">
        <w:trPr>
          <w:trHeight w:val="340"/>
        </w:trPr>
        <w:tc>
          <w:tcPr>
            <w:tcW w:w="483" w:type="pct"/>
            <w:vMerge/>
            <w:vAlign w:val="center"/>
          </w:tcPr>
          <w:p w:rsidR="007034A2" w:rsidRDefault="007034A2">
            <w:pPr>
              <w:spacing w:line="240" w:lineRule="auto"/>
              <w:ind w:firstLineChars="0" w:firstLine="0"/>
              <w:jc w:val="center"/>
              <w:rPr>
                <w:sz w:val="21"/>
                <w:szCs w:val="22"/>
              </w:rPr>
            </w:pPr>
          </w:p>
        </w:tc>
        <w:tc>
          <w:tcPr>
            <w:tcW w:w="968" w:type="pct"/>
            <w:vMerge/>
            <w:vAlign w:val="center"/>
          </w:tcPr>
          <w:p w:rsidR="007034A2" w:rsidRDefault="007034A2">
            <w:pPr>
              <w:spacing w:line="240" w:lineRule="auto"/>
              <w:ind w:firstLineChars="0" w:firstLine="0"/>
              <w:jc w:val="center"/>
              <w:rPr>
                <w:sz w:val="21"/>
                <w:szCs w:val="22"/>
              </w:rPr>
            </w:pPr>
          </w:p>
        </w:tc>
        <w:tc>
          <w:tcPr>
            <w:tcW w:w="708" w:type="pct"/>
            <w:vMerge/>
            <w:vAlign w:val="center"/>
          </w:tcPr>
          <w:p w:rsidR="007034A2" w:rsidRDefault="007034A2">
            <w:pPr>
              <w:spacing w:line="240" w:lineRule="auto"/>
              <w:ind w:firstLineChars="0" w:firstLine="0"/>
              <w:jc w:val="center"/>
              <w:rPr>
                <w:sz w:val="21"/>
                <w:szCs w:val="22"/>
              </w:rPr>
            </w:pPr>
          </w:p>
        </w:tc>
        <w:tc>
          <w:tcPr>
            <w:tcW w:w="742" w:type="pct"/>
            <w:vAlign w:val="center"/>
          </w:tcPr>
          <w:p w:rsidR="007034A2" w:rsidRDefault="00DE35B1">
            <w:pPr>
              <w:spacing w:line="240" w:lineRule="auto"/>
              <w:ind w:firstLineChars="0" w:firstLine="0"/>
              <w:jc w:val="center"/>
              <w:rPr>
                <w:sz w:val="21"/>
                <w:szCs w:val="22"/>
              </w:rPr>
            </w:pPr>
            <w:r>
              <w:rPr>
                <w:rFonts w:hint="eastAsia"/>
                <w:sz w:val="21"/>
                <w:szCs w:val="22"/>
              </w:rPr>
              <w:t>新增</w:t>
            </w:r>
            <w:r>
              <w:rPr>
                <w:rFonts w:hint="eastAsia"/>
                <w:sz w:val="21"/>
                <w:szCs w:val="22"/>
              </w:rPr>
              <w:t>7</w:t>
            </w:r>
            <w:r>
              <w:rPr>
                <w:sz w:val="21"/>
                <w:szCs w:val="22"/>
              </w:rPr>
              <w:t>5</w:t>
            </w:r>
            <w:r>
              <w:rPr>
                <w:rFonts w:hint="eastAsia"/>
                <w:sz w:val="21"/>
                <w:szCs w:val="22"/>
              </w:rPr>
              <w:t>人</w:t>
            </w:r>
          </w:p>
        </w:tc>
        <w:tc>
          <w:tcPr>
            <w:tcW w:w="745" w:type="pct"/>
            <w:vAlign w:val="center"/>
          </w:tcPr>
          <w:p w:rsidR="007034A2" w:rsidRDefault="00DE35B1">
            <w:pPr>
              <w:spacing w:line="240" w:lineRule="auto"/>
              <w:ind w:firstLineChars="0" w:firstLine="0"/>
              <w:jc w:val="center"/>
              <w:rPr>
                <w:sz w:val="21"/>
                <w:szCs w:val="22"/>
              </w:rPr>
            </w:pPr>
            <w:r>
              <w:rPr>
                <w:rFonts w:hint="eastAsia"/>
                <w:sz w:val="21"/>
                <w:szCs w:val="22"/>
              </w:rPr>
              <w:t>1</w:t>
            </w:r>
            <w:r>
              <w:rPr>
                <w:sz w:val="21"/>
                <w:szCs w:val="22"/>
              </w:rPr>
              <w:t>1.25</w:t>
            </w:r>
          </w:p>
        </w:tc>
        <w:tc>
          <w:tcPr>
            <w:tcW w:w="505" w:type="pct"/>
            <w:vMerge/>
            <w:vAlign w:val="center"/>
          </w:tcPr>
          <w:p w:rsidR="007034A2" w:rsidRDefault="007034A2">
            <w:pPr>
              <w:spacing w:line="240" w:lineRule="auto"/>
              <w:ind w:firstLineChars="0" w:firstLine="0"/>
              <w:jc w:val="center"/>
              <w:rPr>
                <w:sz w:val="21"/>
                <w:szCs w:val="22"/>
              </w:rPr>
            </w:pPr>
          </w:p>
        </w:tc>
        <w:tc>
          <w:tcPr>
            <w:tcW w:w="847" w:type="pct"/>
            <w:vMerge/>
            <w:vAlign w:val="center"/>
          </w:tcPr>
          <w:p w:rsidR="007034A2" w:rsidRDefault="007034A2">
            <w:pPr>
              <w:spacing w:line="240" w:lineRule="auto"/>
              <w:ind w:firstLineChars="0" w:firstLine="0"/>
              <w:jc w:val="center"/>
              <w:rPr>
                <w:sz w:val="21"/>
                <w:szCs w:val="22"/>
              </w:rPr>
            </w:pPr>
          </w:p>
        </w:tc>
      </w:tr>
      <w:tr w:rsidR="007034A2">
        <w:trPr>
          <w:trHeight w:val="340"/>
        </w:trPr>
        <w:tc>
          <w:tcPr>
            <w:tcW w:w="483" w:type="pct"/>
            <w:vMerge/>
            <w:vAlign w:val="center"/>
          </w:tcPr>
          <w:p w:rsidR="007034A2" w:rsidRDefault="007034A2">
            <w:pPr>
              <w:spacing w:line="240" w:lineRule="auto"/>
              <w:ind w:firstLineChars="0" w:firstLine="0"/>
              <w:jc w:val="center"/>
              <w:rPr>
                <w:sz w:val="21"/>
                <w:szCs w:val="22"/>
              </w:rPr>
            </w:pPr>
          </w:p>
        </w:tc>
        <w:tc>
          <w:tcPr>
            <w:tcW w:w="968"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行政人员用水</w:t>
            </w:r>
            <w:r>
              <w:rPr>
                <w:sz w:val="21"/>
                <w:szCs w:val="22"/>
              </w:rPr>
              <w:t>*</w:t>
            </w:r>
          </w:p>
        </w:tc>
        <w:tc>
          <w:tcPr>
            <w:tcW w:w="708" w:type="pct"/>
            <w:vMerge w:val="restart"/>
            <w:vAlign w:val="center"/>
          </w:tcPr>
          <w:p w:rsidR="007034A2" w:rsidRDefault="00DE35B1">
            <w:pPr>
              <w:spacing w:line="240" w:lineRule="auto"/>
              <w:ind w:firstLineChars="0" w:firstLine="0"/>
              <w:jc w:val="center"/>
              <w:rPr>
                <w:sz w:val="21"/>
                <w:szCs w:val="22"/>
              </w:rPr>
            </w:pPr>
            <w:r>
              <w:rPr>
                <w:sz w:val="21"/>
                <w:szCs w:val="22"/>
              </w:rPr>
              <w:t>50L/</w:t>
            </w:r>
            <w:r>
              <w:rPr>
                <w:rFonts w:hint="eastAsia"/>
                <w:sz w:val="21"/>
                <w:szCs w:val="22"/>
              </w:rPr>
              <w:t>人</w:t>
            </w:r>
            <w:r>
              <w:rPr>
                <w:sz w:val="21"/>
                <w:szCs w:val="22"/>
              </w:rPr>
              <w:t>·d</w:t>
            </w:r>
          </w:p>
        </w:tc>
        <w:tc>
          <w:tcPr>
            <w:tcW w:w="742" w:type="pct"/>
            <w:vAlign w:val="center"/>
          </w:tcPr>
          <w:p w:rsidR="007034A2" w:rsidRDefault="00DE35B1">
            <w:pPr>
              <w:spacing w:line="240" w:lineRule="auto"/>
              <w:ind w:firstLineChars="0" w:firstLine="0"/>
              <w:jc w:val="center"/>
              <w:rPr>
                <w:sz w:val="21"/>
                <w:szCs w:val="22"/>
              </w:rPr>
            </w:pPr>
            <w:r>
              <w:rPr>
                <w:rFonts w:hint="eastAsia"/>
                <w:sz w:val="21"/>
                <w:szCs w:val="22"/>
              </w:rPr>
              <w:t>现有</w:t>
            </w:r>
            <w:r>
              <w:rPr>
                <w:sz w:val="21"/>
                <w:szCs w:val="22"/>
              </w:rPr>
              <w:t>71</w:t>
            </w:r>
            <w:r>
              <w:rPr>
                <w:rFonts w:hint="eastAsia"/>
                <w:sz w:val="21"/>
                <w:szCs w:val="22"/>
              </w:rPr>
              <w:t>人</w:t>
            </w:r>
          </w:p>
        </w:tc>
        <w:tc>
          <w:tcPr>
            <w:tcW w:w="745" w:type="pct"/>
            <w:vAlign w:val="center"/>
          </w:tcPr>
          <w:p w:rsidR="007034A2" w:rsidRDefault="00DE35B1">
            <w:pPr>
              <w:spacing w:line="240" w:lineRule="auto"/>
              <w:ind w:firstLineChars="0" w:firstLine="0"/>
              <w:jc w:val="center"/>
              <w:rPr>
                <w:sz w:val="21"/>
                <w:szCs w:val="22"/>
              </w:rPr>
            </w:pPr>
            <w:r>
              <w:rPr>
                <w:rFonts w:hint="eastAsia"/>
                <w:sz w:val="21"/>
                <w:szCs w:val="22"/>
              </w:rPr>
              <w:t>3</w:t>
            </w:r>
            <w:r>
              <w:rPr>
                <w:sz w:val="21"/>
                <w:szCs w:val="22"/>
              </w:rPr>
              <w:t>.55</w:t>
            </w:r>
          </w:p>
        </w:tc>
        <w:tc>
          <w:tcPr>
            <w:tcW w:w="505" w:type="pct"/>
            <w:vMerge w:val="restart"/>
            <w:vAlign w:val="center"/>
          </w:tcPr>
          <w:p w:rsidR="007034A2" w:rsidRDefault="00DE35B1">
            <w:pPr>
              <w:spacing w:line="240" w:lineRule="auto"/>
              <w:ind w:firstLineChars="0" w:firstLine="0"/>
              <w:jc w:val="center"/>
              <w:rPr>
                <w:sz w:val="21"/>
                <w:szCs w:val="22"/>
              </w:rPr>
            </w:pPr>
            <w:r>
              <w:rPr>
                <w:sz w:val="21"/>
                <w:szCs w:val="22"/>
              </w:rPr>
              <w:t>24</w:t>
            </w:r>
          </w:p>
        </w:tc>
        <w:tc>
          <w:tcPr>
            <w:tcW w:w="847"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按</w:t>
            </w:r>
            <w:r>
              <w:rPr>
                <w:sz w:val="21"/>
                <w:szCs w:val="22"/>
              </w:rPr>
              <w:t>3</w:t>
            </w:r>
            <w:r>
              <w:rPr>
                <w:rFonts w:hint="eastAsia"/>
                <w:sz w:val="21"/>
                <w:szCs w:val="22"/>
              </w:rPr>
              <w:t>班</w:t>
            </w:r>
            <w:r>
              <w:rPr>
                <w:sz w:val="21"/>
                <w:szCs w:val="22"/>
              </w:rPr>
              <w:t>/d</w:t>
            </w:r>
            <w:r>
              <w:rPr>
                <w:rFonts w:hint="eastAsia"/>
                <w:sz w:val="21"/>
                <w:szCs w:val="22"/>
              </w:rPr>
              <w:t>计</w:t>
            </w:r>
          </w:p>
        </w:tc>
      </w:tr>
      <w:tr w:rsidR="007034A2">
        <w:trPr>
          <w:trHeight w:val="340"/>
        </w:trPr>
        <w:tc>
          <w:tcPr>
            <w:tcW w:w="483" w:type="pct"/>
            <w:vMerge/>
            <w:vAlign w:val="center"/>
          </w:tcPr>
          <w:p w:rsidR="007034A2" w:rsidRDefault="007034A2">
            <w:pPr>
              <w:spacing w:line="240" w:lineRule="auto"/>
              <w:ind w:firstLineChars="0" w:firstLine="0"/>
              <w:jc w:val="center"/>
              <w:rPr>
                <w:sz w:val="21"/>
                <w:szCs w:val="22"/>
              </w:rPr>
            </w:pPr>
          </w:p>
        </w:tc>
        <w:tc>
          <w:tcPr>
            <w:tcW w:w="968" w:type="pct"/>
            <w:vMerge/>
            <w:vAlign w:val="center"/>
          </w:tcPr>
          <w:p w:rsidR="007034A2" w:rsidRDefault="007034A2">
            <w:pPr>
              <w:spacing w:line="240" w:lineRule="auto"/>
              <w:ind w:firstLineChars="0" w:firstLine="0"/>
              <w:jc w:val="center"/>
              <w:rPr>
                <w:sz w:val="21"/>
                <w:szCs w:val="22"/>
              </w:rPr>
            </w:pPr>
          </w:p>
        </w:tc>
        <w:tc>
          <w:tcPr>
            <w:tcW w:w="708" w:type="pct"/>
            <w:vMerge/>
            <w:vAlign w:val="center"/>
          </w:tcPr>
          <w:p w:rsidR="007034A2" w:rsidRDefault="007034A2">
            <w:pPr>
              <w:spacing w:line="240" w:lineRule="auto"/>
              <w:ind w:firstLineChars="0" w:firstLine="0"/>
              <w:jc w:val="center"/>
              <w:rPr>
                <w:sz w:val="21"/>
                <w:szCs w:val="22"/>
              </w:rPr>
            </w:pPr>
          </w:p>
        </w:tc>
        <w:tc>
          <w:tcPr>
            <w:tcW w:w="742" w:type="pct"/>
            <w:vAlign w:val="center"/>
          </w:tcPr>
          <w:p w:rsidR="007034A2" w:rsidRDefault="00DE35B1">
            <w:pPr>
              <w:spacing w:line="240" w:lineRule="auto"/>
              <w:ind w:firstLineChars="0" w:firstLine="0"/>
              <w:jc w:val="center"/>
              <w:rPr>
                <w:sz w:val="21"/>
                <w:szCs w:val="22"/>
              </w:rPr>
            </w:pPr>
            <w:r>
              <w:rPr>
                <w:rFonts w:hint="eastAsia"/>
                <w:sz w:val="21"/>
                <w:szCs w:val="22"/>
              </w:rPr>
              <w:t>新增</w:t>
            </w:r>
            <w:r>
              <w:rPr>
                <w:rFonts w:hint="eastAsia"/>
                <w:sz w:val="21"/>
                <w:szCs w:val="22"/>
              </w:rPr>
              <w:t>2</w:t>
            </w:r>
            <w:r>
              <w:rPr>
                <w:sz w:val="21"/>
                <w:szCs w:val="22"/>
              </w:rPr>
              <w:t>5</w:t>
            </w:r>
            <w:r>
              <w:rPr>
                <w:rFonts w:hint="eastAsia"/>
                <w:sz w:val="21"/>
                <w:szCs w:val="22"/>
              </w:rPr>
              <w:t>人</w:t>
            </w:r>
          </w:p>
        </w:tc>
        <w:tc>
          <w:tcPr>
            <w:tcW w:w="745" w:type="pct"/>
            <w:vAlign w:val="center"/>
          </w:tcPr>
          <w:p w:rsidR="007034A2" w:rsidRDefault="00DE35B1">
            <w:pPr>
              <w:spacing w:line="240" w:lineRule="auto"/>
              <w:ind w:firstLineChars="0" w:firstLine="0"/>
              <w:jc w:val="center"/>
              <w:rPr>
                <w:sz w:val="21"/>
                <w:szCs w:val="22"/>
              </w:rPr>
            </w:pPr>
            <w:r>
              <w:rPr>
                <w:rFonts w:hint="eastAsia"/>
                <w:sz w:val="21"/>
                <w:szCs w:val="22"/>
              </w:rPr>
              <w:t>1</w:t>
            </w:r>
            <w:r>
              <w:rPr>
                <w:sz w:val="21"/>
                <w:szCs w:val="22"/>
              </w:rPr>
              <w:t>.25</w:t>
            </w:r>
          </w:p>
        </w:tc>
        <w:tc>
          <w:tcPr>
            <w:tcW w:w="505" w:type="pct"/>
            <w:vMerge/>
            <w:vAlign w:val="center"/>
          </w:tcPr>
          <w:p w:rsidR="007034A2" w:rsidRDefault="007034A2">
            <w:pPr>
              <w:spacing w:line="240" w:lineRule="auto"/>
              <w:ind w:firstLineChars="0" w:firstLine="0"/>
              <w:jc w:val="center"/>
              <w:rPr>
                <w:sz w:val="21"/>
                <w:szCs w:val="22"/>
              </w:rPr>
            </w:pPr>
          </w:p>
        </w:tc>
        <w:tc>
          <w:tcPr>
            <w:tcW w:w="847" w:type="pct"/>
            <w:vMerge/>
            <w:vAlign w:val="center"/>
          </w:tcPr>
          <w:p w:rsidR="007034A2" w:rsidRDefault="007034A2">
            <w:pPr>
              <w:spacing w:line="240" w:lineRule="auto"/>
              <w:ind w:firstLineChars="0" w:firstLine="0"/>
              <w:jc w:val="center"/>
              <w:rPr>
                <w:sz w:val="21"/>
                <w:szCs w:val="22"/>
              </w:rPr>
            </w:pPr>
          </w:p>
        </w:tc>
      </w:tr>
      <w:tr w:rsidR="007034A2">
        <w:trPr>
          <w:trHeight w:val="340"/>
        </w:trPr>
        <w:tc>
          <w:tcPr>
            <w:tcW w:w="1451" w:type="pct"/>
            <w:gridSpan w:val="2"/>
            <w:vAlign w:val="center"/>
          </w:tcPr>
          <w:p w:rsidR="007034A2" w:rsidRDefault="00DE35B1">
            <w:pPr>
              <w:spacing w:line="240" w:lineRule="auto"/>
              <w:ind w:firstLineChars="0" w:firstLine="0"/>
              <w:jc w:val="center"/>
              <w:rPr>
                <w:sz w:val="21"/>
                <w:szCs w:val="22"/>
              </w:rPr>
            </w:pPr>
            <w:r>
              <w:rPr>
                <w:rFonts w:hint="eastAsia"/>
                <w:sz w:val="21"/>
                <w:szCs w:val="22"/>
              </w:rPr>
              <w:t>小计</w:t>
            </w:r>
          </w:p>
        </w:tc>
        <w:tc>
          <w:tcPr>
            <w:tcW w:w="3548" w:type="pct"/>
            <w:gridSpan w:val="5"/>
            <w:vAlign w:val="center"/>
          </w:tcPr>
          <w:p w:rsidR="007034A2" w:rsidRDefault="00DE35B1">
            <w:pPr>
              <w:spacing w:line="240" w:lineRule="auto"/>
              <w:ind w:firstLineChars="0" w:firstLine="0"/>
              <w:jc w:val="center"/>
              <w:rPr>
                <w:sz w:val="21"/>
                <w:szCs w:val="22"/>
              </w:rPr>
            </w:pPr>
            <w:r>
              <w:rPr>
                <w:sz w:val="21"/>
                <w:szCs w:val="22"/>
              </w:rPr>
              <w:t>227.2</w:t>
            </w:r>
          </w:p>
        </w:tc>
      </w:tr>
      <w:tr w:rsidR="007034A2">
        <w:trPr>
          <w:trHeight w:val="340"/>
        </w:trPr>
        <w:tc>
          <w:tcPr>
            <w:tcW w:w="5000" w:type="pct"/>
            <w:gridSpan w:val="7"/>
            <w:vAlign w:val="center"/>
          </w:tcPr>
          <w:p w:rsidR="007034A2" w:rsidRDefault="00DE35B1">
            <w:pPr>
              <w:spacing w:line="240" w:lineRule="auto"/>
              <w:ind w:firstLineChars="0" w:firstLine="0"/>
              <w:jc w:val="center"/>
              <w:rPr>
                <w:sz w:val="21"/>
                <w:szCs w:val="22"/>
              </w:rPr>
            </w:pPr>
            <w:r>
              <w:rPr>
                <w:rFonts w:hint="eastAsia"/>
                <w:sz w:val="21"/>
                <w:szCs w:val="22"/>
              </w:rPr>
              <w:t>其他用水（包含化验室等废水）</w:t>
            </w:r>
          </w:p>
        </w:tc>
      </w:tr>
      <w:tr w:rsidR="007034A2">
        <w:trPr>
          <w:trHeight w:val="340"/>
        </w:trPr>
        <w:tc>
          <w:tcPr>
            <w:tcW w:w="1451" w:type="pct"/>
            <w:gridSpan w:val="2"/>
            <w:vAlign w:val="center"/>
          </w:tcPr>
          <w:p w:rsidR="007034A2" w:rsidRDefault="00DE35B1">
            <w:pPr>
              <w:spacing w:line="240" w:lineRule="auto"/>
              <w:ind w:firstLineChars="0" w:firstLine="0"/>
              <w:jc w:val="center"/>
              <w:rPr>
                <w:sz w:val="21"/>
                <w:szCs w:val="22"/>
              </w:rPr>
            </w:pPr>
            <w:r>
              <w:rPr>
                <w:rFonts w:hint="eastAsia"/>
                <w:sz w:val="21"/>
                <w:szCs w:val="22"/>
              </w:rPr>
              <w:t>未预见水量</w:t>
            </w:r>
          </w:p>
        </w:tc>
        <w:tc>
          <w:tcPr>
            <w:tcW w:w="708" w:type="pct"/>
            <w:vAlign w:val="center"/>
          </w:tcPr>
          <w:p w:rsidR="007034A2" w:rsidRDefault="00DE35B1">
            <w:pPr>
              <w:spacing w:line="240" w:lineRule="auto"/>
              <w:ind w:firstLineChars="0" w:firstLine="0"/>
              <w:jc w:val="center"/>
              <w:rPr>
                <w:sz w:val="21"/>
                <w:szCs w:val="22"/>
              </w:rPr>
            </w:pPr>
            <w:r>
              <w:rPr>
                <w:rFonts w:hint="eastAsia"/>
                <w:sz w:val="21"/>
                <w:szCs w:val="22"/>
              </w:rPr>
              <w:t>总用水量的</w:t>
            </w:r>
            <w:r>
              <w:rPr>
                <w:rFonts w:hint="eastAsia"/>
                <w:sz w:val="21"/>
                <w:szCs w:val="22"/>
              </w:rPr>
              <w:t>10%</w:t>
            </w:r>
          </w:p>
        </w:tc>
        <w:tc>
          <w:tcPr>
            <w:tcW w:w="742" w:type="pct"/>
            <w:vAlign w:val="center"/>
          </w:tcPr>
          <w:p w:rsidR="007034A2" w:rsidRDefault="00DE35B1">
            <w:pPr>
              <w:spacing w:line="240" w:lineRule="auto"/>
              <w:ind w:firstLineChars="0" w:firstLine="0"/>
              <w:jc w:val="center"/>
              <w:rPr>
                <w:sz w:val="21"/>
                <w:szCs w:val="22"/>
              </w:rPr>
            </w:pPr>
            <w:r>
              <w:rPr>
                <w:rFonts w:hint="eastAsia"/>
                <w:sz w:val="21"/>
                <w:szCs w:val="22"/>
              </w:rPr>
              <w:t>总用水量</w:t>
            </w:r>
            <w:r>
              <w:rPr>
                <w:sz w:val="21"/>
                <w:szCs w:val="22"/>
              </w:rPr>
              <w:t>227.2m</w:t>
            </w:r>
            <w:r>
              <w:rPr>
                <w:sz w:val="21"/>
                <w:szCs w:val="22"/>
                <w:vertAlign w:val="superscript"/>
              </w:rPr>
              <w:t>3</w:t>
            </w:r>
            <w:r>
              <w:rPr>
                <w:rFonts w:hint="eastAsia"/>
                <w:sz w:val="21"/>
                <w:szCs w:val="22"/>
              </w:rPr>
              <w:t>/d</w:t>
            </w:r>
          </w:p>
        </w:tc>
        <w:tc>
          <w:tcPr>
            <w:tcW w:w="745" w:type="pct"/>
            <w:vAlign w:val="center"/>
          </w:tcPr>
          <w:p w:rsidR="007034A2" w:rsidRDefault="00DE35B1">
            <w:pPr>
              <w:spacing w:line="240" w:lineRule="auto"/>
              <w:ind w:firstLineChars="0" w:firstLine="0"/>
              <w:jc w:val="center"/>
              <w:rPr>
                <w:sz w:val="21"/>
                <w:szCs w:val="22"/>
              </w:rPr>
            </w:pPr>
            <w:r>
              <w:rPr>
                <w:sz w:val="21"/>
                <w:szCs w:val="22"/>
              </w:rPr>
              <w:t>22.72</w:t>
            </w:r>
          </w:p>
        </w:tc>
        <w:tc>
          <w:tcPr>
            <w:tcW w:w="505" w:type="pct"/>
            <w:vAlign w:val="center"/>
          </w:tcPr>
          <w:p w:rsidR="007034A2" w:rsidRDefault="00DE35B1">
            <w:pPr>
              <w:spacing w:line="240" w:lineRule="auto"/>
              <w:ind w:firstLineChars="0" w:firstLine="0"/>
              <w:jc w:val="center"/>
              <w:rPr>
                <w:sz w:val="21"/>
                <w:szCs w:val="22"/>
              </w:rPr>
            </w:pPr>
            <w:r>
              <w:rPr>
                <w:rFonts w:hint="eastAsia"/>
                <w:sz w:val="21"/>
                <w:szCs w:val="22"/>
              </w:rPr>
              <w:t>/</w:t>
            </w:r>
          </w:p>
        </w:tc>
        <w:tc>
          <w:tcPr>
            <w:tcW w:w="847" w:type="pct"/>
            <w:vAlign w:val="center"/>
          </w:tcPr>
          <w:p w:rsidR="007034A2" w:rsidRDefault="00DE35B1">
            <w:pPr>
              <w:spacing w:line="240" w:lineRule="auto"/>
              <w:ind w:firstLineChars="0" w:firstLine="0"/>
              <w:jc w:val="center"/>
              <w:rPr>
                <w:sz w:val="21"/>
                <w:szCs w:val="22"/>
              </w:rPr>
            </w:pPr>
            <w:r>
              <w:rPr>
                <w:rFonts w:hint="eastAsia"/>
                <w:sz w:val="21"/>
                <w:szCs w:val="22"/>
              </w:rPr>
              <w:t>按照小计总用水量</w:t>
            </w:r>
            <w:r>
              <w:rPr>
                <w:rFonts w:hint="eastAsia"/>
                <w:sz w:val="21"/>
                <w:szCs w:val="22"/>
              </w:rPr>
              <w:t>10%</w:t>
            </w:r>
            <w:r>
              <w:rPr>
                <w:rFonts w:hint="eastAsia"/>
                <w:sz w:val="21"/>
                <w:szCs w:val="22"/>
              </w:rPr>
              <w:t>计</w:t>
            </w:r>
          </w:p>
        </w:tc>
      </w:tr>
      <w:tr w:rsidR="007034A2">
        <w:trPr>
          <w:trHeight w:val="340"/>
        </w:trPr>
        <w:tc>
          <w:tcPr>
            <w:tcW w:w="1451" w:type="pct"/>
            <w:gridSpan w:val="2"/>
            <w:vAlign w:val="center"/>
          </w:tcPr>
          <w:p w:rsidR="007034A2" w:rsidRDefault="00DE35B1">
            <w:pPr>
              <w:spacing w:line="240" w:lineRule="auto"/>
              <w:ind w:firstLineChars="0" w:firstLine="0"/>
              <w:jc w:val="center"/>
              <w:rPr>
                <w:sz w:val="21"/>
                <w:szCs w:val="22"/>
              </w:rPr>
            </w:pPr>
            <w:r>
              <w:rPr>
                <w:rFonts w:hint="eastAsia"/>
                <w:sz w:val="21"/>
                <w:szCs w:val="22"/>
              </w:rPr>
              <w:t>小计</w:t>
            </w:r>
          </w:p>
        </w:tc>
        <w:tc>
          <w:tcPr>
            <w:tcW w:w="3548" w:type="pct"/>
            <w:gridSpan w:val="5"/>
            <w:vAlign w:val="center"/>
          </w:tcPr>
          <w:p w:rsidR="007034A2" w:rsidRDefault="00DE35B1">
            <w:pPr>
              <w:spacing w:line="240" w:lineRule="auto"/>
              <w:ind w:firstLineChars="0" w:firstLine="0"/>
              <w:jc w:val="center"/>
              <w:rPr>
                <w:sz w:val="21"/>
                <w:szCs w:val="22"/>
              </w:rPr>
            </w:pPr>
            <w:r>
              <w:rPr>
                <w:sz w:val="21"/>
                <w:szCs w:val="22"/>
              </w:rPr>
              <w:t>22.72</w:t>
            </w:r>
          </w:p>
        </w:tc>
      </w:tr>
      <w:tr w:rsidR="007034A2">
        <w:trPr>
          <w:trHeight w:val="340"/>
        </w:trPr>
        <w:tc>
          <w:tcPr>
            <w:tcW w:w="1451" w:type="pct"/>
            <w:gridSpan w:val="2"/>
            <w:vAlign w:val="center"/>
          </w:tcPr>
          <w:p w:rsidR="007034A2" w:rsidRDefault="00DE35B1">
            <w:pPr>
              <w:spacing w:line="240" w:lineRule="auto"/>
              <w:ind w:firstLineChars="0" w:firstLine="0"/>
              <w:jc w:val="center"/>
              <w:rPr>
                <w:sz w:val="21"/>
                <w:szCs w:val="22"/>
              </w:rPr>
            </w:pPr>
            <w:r>
              <w:rPr>
                <w:sz w:val="21"/>
                <w:szCs w:val="22"/>
              </w:rPr>
              <w:t>总计</w:t>
            </w:r>
          </w:p>
        </w:tc>
        <w:tc>
          <w:tcPr>
            <w:tcW w:w="3548" w:type="pct"/>
            <w:gridSpan w:val="5"/>
            <w:vAlign w:val="center"/>
          </w:tcPr>
          <w:p w:rsidR="007034A2" w:rsidRDefault="00DE35B1">
            <w:pPr>
              <w:spacing w:line="240" w:lineRule="auto"/>
              <w:ind w:firstLineChars="0" w:firstLine="0"/>
              <w:jc w:val="center"/>
              <w:rPr>
                <w:sz w:val="21"/>
                <w:szCs w:val="22"/>
              </w:rPr>
            </w:pPr>
            <w:r>
              <w:rPr>
                <w:sz w:val="21"/>
                <w:szCs w:val="22"/>
              </w:rPr>
              <w:t>249.92</w:t>
            </w:r>
          </w:p>
        </w:tc>
      </w:tr>
      <w:tr w:rsidR="007034A2">
        <w:trPr>
          <w:trHeight w:val="340"/>
        </w:trPr>
        <w:tc>
          <w:tcPr>
            <w:tcW w:w="5000" w:type="pct"/>
            <w:gridSpan w:val="7"/>
            <w:vAlign w:val="center"/>
          </w:tcPr>
          <w:p w:rsidR="007034A2" w:rsidRDefault="00DE35B1">
            <w:pPr>
              <w:spacing w:line="240" w:lineRule="auto"/>
              <w:ind w:firstLineChars="0" w:firstLine="0"/>
              <w:rPr>
                <w:sz w:val="21"/>
                <w:szCs w:val="22"/>
              </w:rPr>
            </w:pPr>
            <w:r>
              <w:rPr>
                <w:sz w:val="21"/>
                <w:szCs w:val="22"/>
              </w:rPr>
              <w:t>*</w:t>
            </w:r>
            <w:r>
              <w:rPr>
                <w:rFonts w:hint="eastAsia"/>
                <w:sz w:val="21"/>
                <w:szCs w:val="22"/>
              </w:rPr>
              <w:t>备注：①病房用水、医务人员用水、后勤人员用水包含热水。</w:t>
            </w:r>
          </w:p>
        </w:tc>
      </w:tr>
    </w:tbl>
    <w:p w:rsidR="007034A2" w:rsidRDefault="00DE35B1">
      <w:pPr>
        <w:pStyle w:val="CCW"/>
      </w:pPr>
      <w:r>
        <w:rPr>
          <w:noProof/>
        </w:rPr>
        <w:lastRenderedPageBreak/>
        <w:drawing>
          <wp:inline distT="0" distB="0" distL="114300" distR="114300">
            <wp:extent cx="5581650" cy="3495675"/>
            <wp:effectExtent l="0" t="0" r="0" b="9525"/>
            <wp:docPr id="1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
                    <pic:cNvPicPr>
                      <a:picLocks noChangeAspect="1"/>
                    </pic:cNvPicPr>
                  </pic:nvPicPr>
                  <pic:blipFill>
                    <a:blip r:embed="rId63"/>
                    <a:stretch>
                      <a:fillRect/>
                    </a:stretch>
                  </pic:blipFill>
                  <pic:spPr>
                    <a:xfrm>
                      <a:off x="0" y="0"/>
                      <a:ext cx="5581650" cy="3495675"/>
                    </a:xfrm>
                    <a:prstGeom prst="rect">
                      <a:avLst/>
                    </a:prstGeom>
                    <a:noFill/>
                    <a:ln>
                      <a:noFill/>
                    </a:ln>
                  </pic:spPr>
                </pic:pic>
              </a:graphicData>
            </a:graphic>
          </wp:inline>
        </w:drawing>
      </w:r>
      <w:r>
        <w:rPr>
          <w:rFonts w:hint="eastAsia"/>
        </w:rPr>
        <w:t>图</w:t>
      </w:r>
      <w:r>
        <w:t>4.2-12</w:t>
      </w:r>
      <w:r>
        <w:rPr>
          <w:rFonts w:hint="eastAsia"/>
        </w:rPr>
        <w:t xml:space="preserve"> </w:t>
      </w:r>
      <w:r>
        <w:rPr>
          <w:rFonts w:hint="eastAsia"/>
        </w:rPr>
        <w:t xml:space="preserve"> </w:t>
      </w:r>
      <w:r>
        <w:rPr>
          <w:rFonts w:hint="eastAsia"/>
        </w:rPr>
        <w:t>扩建后项目全院水平衡图（单位：</w:t>
      </w:r>
      <w:r>
        <w:rPr>
          <w:rFonts w:hint="eastAsia"/>
        </w:rPr>
        <w:t>t</w:t>
      </w:r>
      <w:r>
        <w:t>/d</w:t>
      </w:r>
      <w:r>
        <w:rPr>
          <w:rFonts w:hint="eastAsia"/>
        </w:rPr>
        <w:t>）</w:t>
      </w:r>
    </w:p>
    <w:p w:rsidR="007034A2" w:rsidRDefault="00DE35B1">
      <w:pPr>
        <w:pStyle w:val="4"/>
        <w:spacing w:beforeLines="100" w:before="240"/>
      </w:pPr>
      <w:r>
        <w:t>4.2.5.2</w:t>
      </w:r>
      <w:r>
        <w:rPr>
          <w:rFonts w:hint="eastAsia"/>
        </w:rPr>
        <w:t>供电系统</w:t>
      </w:r>
    </w:p>
    <w:p w:rsidR="007034A2" w:rsidRDefault="00DE35B1">
      <w:pPr>
        <w:ind w:firstLine="480"/>
      </w:pPr>
      <w:r>
        <w:t>病房大楼计划新增用电负荷</w:t>
      </w:r>
      <w:r>
        <w:t>1600 KVA</w:t>
      </w:r>
      <w:r>
        <w:t>，设一台</w:t>
      </w:r>
      <w:r>
        <w:t>1600 KVA</w:t>
      </w:r>
      <w:r>
        <w:t>干式变压器。由西侧五一南路电力电缆经</w:t>
      </w:r>
      <w:proofErr w:type="gramStart"/>
      <w:r>
        <w:t>环网室进配电</w:t>
      </w:r>
      <w:proofErr w:type="gramEnd"/>
      <w:r>
        <w:t>室供电，变配电房设于地下一层。</w:t>
      </w:r>
    </w:p>
    <w:p w:rsidR="007034A2" w:rsidRDefault="00DE35B1">
      <w:pPr>
        <w:ind w:firstLine="480"/>
        <w:rPr>
          <w:spacing w:val="2"/>
        </w:rPr>
      </w:pPr>
      <w:r>
        <w:rPr>
          <w:rFonts w:hint="eastAsia"/>
        </w:rPr>
        <w:t>项目</w:t>
      </w:r>
      <w:r>
        <w:rPr>
          <w:rFonts w:hint="eastAsia"/>
          <w:spacing w:val="2"/>
        </w:rPr>
        <w:t>主要能源及水资源消耗详见表</w:t>
      </w:r>
      <w:r>
        <w:rPr>
          <w:spacing w:val="2"/>
        </w:rPr>
        <w:t>4.2-3</w:t>
      </w:r>
      <w:r>
        <w:rPr>
          <w:rFonts w:hint="eastAsia"/>
          <w:spacing w:val="2"/>
        </w:rPr>
        <w:t>。</w:t>
      </w:r>
    </w:p>
    <w:p w:rsidR="007034A2" w:rsidRDefault="00DE35B1">
      <w:pPr>
        <w:pStyle w:val="CCW"/>
        <w:ind w:firstLine="360"/>
      </w:pPr>
      <w:r>
        <w:rPr>
          <w:rFonts w:hint="eastAsia"/>
        </w:rPr>
        <w:t>表</w:t>
      </w:r>
      <w:r>
        <w:t>4.2-3</w:t>
      </w:r>
      <w:r>
        <w:rPr>
          <w:rFonts w:hint="eastAsia"/>
        </w:rPr>
        <w:t xml:space="preserve"> </w:t>
      </w:r>
      <w:r>
        <w:t xml:space="preserve"> </w:t>
      </w:r>
      <w:r>
        <w:rPr>
          <w:rFonts w:hint="eastAsia"/>
        </w:rPr>
        <w:t>项目主要能源及水资源消耗</w:t>
      </w:r>
    </w:p>
    <w:tbl>
      <w:tblPr>
        <w:tblW w:w="8843"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450"/>
        <w:gridCol w:w="1707"/>
        <w:gridCol w:w="2845"/>
        <w:gridCol w:w="1841"/>
      </w:tblGrid>
      <w:tr w:rsidR="007034A2">
        <w:trPr>
          <w:trHeight w:val="340"/>
          <w:jc w:val="center"/>
        </w:trPr>
        <w:tc>
          <w:tcPr>
            <w:tcW w:w="2450" w:type="dxa"/>
            <w:tcBorders>
              <w:top w:val="single" w:sz="12" w:space="0" w:color="auto"/>
              <w:left w:val="nil"/>
              <w:bottom w:val="single" w:sz="4" w:space="0" w:color="auto"/>
              <w:right w:val="single" w:sz="4" w:space="0" w:color="auto"/>
            </w:tcBorders>
            <w:tcMar>
              <w:top w:w="0" w:type="dxa"/>
              <w:left w:w="28" w:type="dxa"/>
              <w:bottom w:w="0" w:type="dxa"/>
              <w:right w:w="28" w:type="dxa"/>
            </w:tcMar>
            <w:vAlign w:val="center"/>
          </w:tcPr>
          <w:p w:rsidR="007034A2" w:rsidRDefault="00DE35B1">
            <w:pPr>
              <w:pStyle w:val="a8"/>
              <w:rPr>
                <w:b/>
                <w:sz w:val="21"/>
                <w:szCs w:val="16"/>
              </w:rPr>
            </w:pPr>
            <w:r>
              <w:rPr>
                <w:rFonts w:hint="eastAsia"/>
                <w:b/>
                <w:sz w:val="21"/>
                <w:szCs w:val="16"/>
              </w:rPr>
              <w:t>名称</w:t>
            </w:r>
          </w:p>
        </w:tc>
        <w:tc>
          <w:tcPr>
            <w:tcW w:w="1707" w:type="dxa"/>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7034A2" w:rsidRDefault="00DE35B1">
            <w:pPr>
              <w:pStyle w:val="a8"/>
              <w:rPr>
                <w:b/>
                <w:sz w:val="21"/>
                <w:szCs w:val="16"/>
              </w:rPr>
            </w:pPr>
            <w:r>
              <w:rPr>
                <w:rFonts w:hint="eastAsia"/>
                <w:b/>
                <w:sz w:val="21"/>
                <w:szCs w:val="16"/>
              </w:rPr>
              <w:t>现状用量</w:t>
            </w:r>
          </w:p>
        </w:tc>
        <w:tc>
          <w:tcPr>
            <w:tcW w:w="2845" w:type="dxa"/>
            <w:tcBorders>
              <w:top w:val="single" w:sz="12"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7034A2" w:rsidRDefault="00DE35B1">
            <w:pPr>
              <w:pStyle w:val="a8"/>
              <w:rPr>
                <w:b/>
                <w:sz w:val="21"/>
                <w:szCs w:val="16"/>
              </w:rPr>
            </w:pPr>
            <w:r>
              <w:rPr>
                <w:rFonts w:hint="eastAsia"/>
                <w:b/>
                <w:sz w:val="21"/>
                <w:szCs w:val="16"/>
              </w:rPr>
              <w:t>新增用量</w:t>
            </w:r>
          </w:p>
        </w:tc>
        <w:tc>
          <w:tcPr>
            <w:tcW w:w="1841" w:type="dxa"/>
            <w:tcBorders>
              <w:top w:val="single" w:sz="12" w:space="0" w:color="auto"/>
              <w:left w:val="single" w:sz="4" w:space="0" w:color="auto"/>
              <w:bottom w:val="single" w:sz="4" w:space="0" w:color="auto"/>
              <w:right w:val="nil"/>
            </w:tcBorders>
            <w:tcMar>
              <w:top w:w="0" w:type="dxa"/>
              <w:left w:w="28" w:type="dxa"/>
              <w:bottom w:w="0" w:type="dxa"/>
              <w:right w:w="28" w:type="dxa"/>
            </w:tcMar>
            <w:vAlign w:val="center"/>
          </w:tcPr>
          <w:p w:rsidR="007034A2" w:rsidRDefault="00DE35B1">
            <w:pPr>
              <w:pStyle w:val="a8"/>
              <w:rPr>
                <w:b/>
                <w:sz w:val="21"/>
                <w:szCs w:val="16"/>
              </w:rPr>
            </w:pPr>
            <w:r>
              <w:rPr>
                <w:rFonts w:hint="eastAsia"/>
                <w:b/>
                <w:sz w:val="21"/>
                <w:szCs w:val="16"/>
              </w:rPr>
              <w:t>预计总用量</w:t>
            </w:r>
          </w:p>
        </w:tc>
      </w:tr>
      <w:tr w:rsidR="007034A2">
        <w:trPr>
          <w:trHeight w:val="340"/>
          <w:jc w:val="center"/>
        </w:trPr>
        <w:tc>
          <w:tcPr>
            <w:tcW w:w="2450"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tcPr>
          <w:p w:rsidR="007034A2" w:rsidRDefault="00DE35B1">
            <w:pPr>
              <w:pStyle w:val="a8"/>
              <w:rPr>
                <w:sz w:val="21"/>
                <w:szCs w:val="16"/>
              </w:rPr>
            </w:pPr>
            <w:r>
              <w:rPr>
                <w:rFonts w:hint="eastAsia"/>
                <w:sz w:val="21"/>
                <w:szCs w:val="16"/>
              </w:rPr>
              <w:t>水（</w:t>
            </w:r>
            <w:r>
              <w:rPr>
                <w:sz w:val="21"/>
                <w:szCs w:val="16"/>
              </w:rPr>
              <w:t>t/a</w:t>
            </w:r>
            <w:r>
              <w:rPr>
                <w:rFonts w:hint="eastAsia"/>
                <w:sz w:val="21"/>
                <w:szCs w:val="16"/>
              </w:rPr>
              <w:t>）</w:t>
            </w:r>
          </w:p>
        </w:tc>
        <w:tc>
          <w:tcPr>
            <w:tcW w:w="1707"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7034A2" w:rsidRDefault="00DE35B1">
            <w:pPr>
              <w:pStyle w:val="a8"/>
              <w:rPr>
                <w:sz w:val="21"/>
                <w:szCs w:val="18"/>
                <w:highlight w:val="yellow"/>
              </w:rPr>
            </w:pPr>
            <w:r>
              <w:rPr>
                <w:sz w:val="21"/>
                <w:szCs w:val="18"/>
              </w:rPr>
              <w:t>64600</w:t>
            </w:r>
          </w:p>
        </w:tc>
        <w:tc>
          <w:tcPr>
            <w:tcW w:w="284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7034A2" w:rsidRDefault="00DE35B1">
            <w:pPr>
              <w:pStyle w:val="a8"/>
              <w:rPr>
                <w:sz w:val="21"/>
                <w:szCs w:val="18"/>
              </w:rPr>
            </w:pPr>
            <w:r>
              <w:rPr>
                <w:sz w:val="21"/>
                <w:szCs w:val="18"/>
              </w:rPr>
              <w:t>91220.8</w:t>
            </w:r>
          </w:p>
        </w:tc>
        <w:tc>
          <w:tcPr>
            <w:tcW w:w="1841"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tcPr>
          <w:p w:rsidR="007034A2" w:rsidRDefault="00DE35B1">
            <w:pPr>
              <w:pStyle w:val="a8"/>
              <w:rPr>
                <w:sz w:val="21"/>
                <w:szCs w:val="18"/>
              </w:rPr>
            </w:pPr>
            <w:r>
              <w:rPr>
                <w:sz w:val="21"/>
                <w:szCs w:val="18"/>
              </w:rPr>
              <w:t>155820.8</w:t>
            </w:r>
          </w:p>
        </w:tc>
      </w:tr>
      <w:tr w:rsidR="007034A2">
        <w:trPr>
          <w:trHeight w:val="340"/>
          <w:jc w:val="center"/>
        </w:trPr>
        <w:tc>
          <w:tcPr>
            <w:tcW w:w="2450" w:type="dxa"/>
            <w:tcBorders>
              <w:top w:val="single" w:sz="4" w:space="0" w:color="auto"/>
              <w:left w:val="nil"/>
              <w:bottom w:val="single" w:sz="12" w:space="0" w:color="auto"/>
              <w:right w:val="single" w:sz="4" w:space="0" w:color="auto"/>
            </w:tcBorders>
            <w:tcMar>
              <w:top w:w="0" w:type="dxa"/>
              <w:left w:w="28" w:type="dxa"/>
              <w:bottom w:w="0" w:type="dxa"/>
              <w:right w:w="28" w:type="dxa"/>
            </w:tcMar>
            <w:vAlign w:val="center"/>
          </w:tcPr>
          <w:p w:rsidR="007034A2" w:rsidRDefault="00DE35B1">
            <w:pPr>
              <w:pStyle w:val="a8"/>
              <w:rPr>
                <w:sz w:val="21"/>
                <w:szCs w:val="16"/>
              </w:rPr>
            </w:pPr>
            <w:r>
              <w:rPr>
                <w:rFonts w:hint="eastAsia"/>
                <w:sz w:val="21"/>
                <w:szCs w:val="16"/>
              </w:rPr>
              <w:t>电（</w:t>
            </w:r>
            <w:r>
              <w:rPr>
                <w:sz w:val="21"/>
                <w:szCs w:val="16"/>
              </w:rPr>
              <w:t>kWh/a</w:t>
            </w:r>
            <w:r>
              <w:rPr>
                <w:rFonts w:hint="eastAsia"/>
                <w:sz w:val="21"/>
                <w:szCs w:val="16"/>
              </w:rPr>
              <w:t>）</w:t>
            </w:r>
          </w:p>
        </w:tc>
        <w:tc>
          <w:tcPr>
            <w:tcW w:w="1707"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tcPr>
          <w:p w:rsidR="007034A2" w:rsidRDefault="00DE35B1">
            <w:pPr>
              <w:pStyle w:val="a8"/>
              <w:rPr>
                <w:sz w:val="21"/>
                <w:szCs w:val="18"/>
              </w:rPr>
            </w:pPr>
            <w:r>
              <w:rPr>
                <w:sz w:val="21"/>
                <w:szCs w:val="18"/>
              </w:rPr>
              <w:t>1297444</w:t>
            </w:r>
          </w:p>
        </w:tc>
        <w:tc>
          <w:tcPr>
            <w:tcW w:w="2845" w:type="dxa"/>
            <w:tcBorders>
              <w:top w:val="single" w:sz="4" w:space="0" w:color="auto"/>
              <w:left w:val="single" w:sz="4" w:space="0" w:color="auto"/>
              <w:bottom w:val="single" w:sz="12" w:space="0" w:color="auto"/>
              <w:right w:val="single" w:sz="4" w:space="0" w:color="auto"/>
            </w:tcBorders>
            <w:tcMar>
              <w:top w:w="0" w:type="dxa"/>
              <w:left w:w="28" w:type="dxa"/>
              <w:bottom w:w="0" w:type="dxa"/>
              <w:right w:w="28" w:type="dxa"/>
            </w:tcMar>
            <w:vAlign w:val="center"/>
          </w:tcPr>
          <w:p w:rsidR="007034A2" w:rsidRDefault="00DE35B1">
            <w:pPr>
              <w:pStyle w:val="a8"/>
              <w:rPr>
                <w:sz w:val="21"/>
                <w:szCs w:val="18"/>
              </w:rPr>
            </w:pPr>
            <w:r>
              <w:rPr>
                <w:sz w:val="21"/>
                <w:szCs w:val="18"/>
              </w:rPr>
              <w:t>1000000</w:t>
            </w:r>
          </w:p>
        </w:tc>
        <w:tc>
          <w:tcPr>
            <w:tcW w:w="1841" w:type="dxa"/>
            <w:tcBorders>
              <w:top w:val="single" w:sz="4" w:space="0" w:color="auto"/>
              <w:left w:val="single" w:sz="4" w:space="0" w:color="auto"/>
              <w:bottom w:val="single" w:sz="12" w:space="0" w:color="auto"/>
              <w:right w:val="nil"/>
            </w:tcBorders>
            <w:tcMar>
              <w:top w:w="0" w:type="dxa"/>
              <w:left w:w="28" w:type="dxa"/>
              <w:bottom w:w="0" w:type="dxa"/>
              <w:right w:w="28" w:type="dxa"/>
            </w:tcMar>
            <w:vAlign w:val="center"/>
          </w:tcPr>
          <w:p w:rsidR="007034A2" w:rsidRDefault="00DE35B1">
            <w:pPr>
              <w:pStyle w:val="a8"/>
              <w:rPr>
                <w:sz w:val="21"/>
                <w:szCs w:val="18"/>
              </w:rPr>
            </w:pPr>
            <w:r>
              <w:rPr>
                <w:sz w:val="21"/>
                <w:szCs w:val="16"/>
              </w:rPr>
              <w:t>2297444</w:t>
            </w:r>
          </w:p>
        </w:tc>
      </w:tr>
    </w:tbl>
    <w:p w:rsidR="007034A2" w:rsidRDefault="00DE35B1">
      <w:pPr>
        <w:pStyle w:val="4"/>
        <w:spacing w:before="120"/>
      </w:pPr>
      <w:r>
        <w:t>4.2.5.3</w:t>
      </w:r>
      <w:r>
        <w:rPr>
          <w:rFonts w:hint="eastAsia"/>
        </w:rPr>
        <w:t>供气工程、供氧系统</w:t>
      </w:r>
    </w:p>
    <w:p w:rsidR="007034A2" w:rsidRDefault="00DE35B1">
      <w:pPr>
        <w:pStyle w:val="5"/>
        <w:ind w:firstLine="480"/>
      </w:pPr>
      <w:r>
        <w:rPr>
          <w:rFonts w:hint="eastAsia"/>
        </w:rPr>
        <w:t>本项目采用二氧化氯发生器投加消毒剂，杀灭污水中大部分致病菌和病原体。氧气供病房、重症监护室等。氧气气源为液氧，由液氧站集中供应。</w:t>
      </w:r>
    </w:p>
    <w:p w:rsidR="007034A2" w:rsidRDefault="00DE35B1" w:rsidP="00B93DD5">
      <w:pPr>
        <w:pStyle w:val="4"/>
        <w:spacing w:before="120"/>
      </w:pPr>
      <w:r>
        <w:rPr>
          <w:rFonts w:hint="eastAsia"/>
        </w:rPr>
        <w:t>4.2.5.4</w:t>
      </w:r>
      <w:r>
        <w:rPr>
          <w:rFonts w:hint="eastAsia"/>
        </w:rPr>
        <w:t>通风</w:t>
      </w:r>
    </w:p>
    <w:p w:rsidR="007034A2" w:rsidRDefault="00DE35B1" w:rsidP="00B93DD5">
      <w:pPr>
        <w:ind w:firstLine="480"/>
      </w:pPr>
      <w:r>
        <w:t>地下配电房、水泵房等设备用房，采用自然进风，设机械排风系统。消防楼梯与前室设正压送风系统。</w:t>
      </w:r>
    </w:p>
    <w:p w:rsidR="007034A2" w:rsidRDefault="00DE35B1" w:rsidP="00B93DD5">
      <w:pPr>
        <w:ind w:firstLine="480"/>
      </w:pPr>
      <w:r>
        <w:t>洁净手术室设正压新风系统，保证洁净手术室不工作时保持正压，防止屋外污染空气进入洁净手术室。其正压值用压差控制器连锁控制风阀进行微调。</w:t>
      </w:r>
    </w:p>
    <w:p w:rsidR="007034A2" w:rsidRDefault="00DE35B1" w:rsidP="00B93DD5">
      <w:pPr>
        <w:ind w:firstLine="480"/>
      </w:pPr>
      <w:r>
        <w:t>空调送风形式为顶（侧）送风，下（顶）回风，室外经冷却或加热处理后送入室</w:t>
      </w:r>
      <w:r>
        <w:lastRenderedPageBreak/>
        <w:t>内。特殊使用功能房间，采用单独局部空调机组。所有空调机组、分机盘管设中、粗效过滤器。手术室新风空调采用粗、中、高效过滤器。</w:t>
      </w:r>
      <w:r>
        <w:rPr>
          <w:rFonts w:hint="eastAsia"/>
        </w:rPr>
        <w:t>排放口设于北侧，主导风向侧方向。</w:t>
      </w:r>
    </w:p>
    <w:p w:rsidR="007034A2" w:rsidRDefault="00DE35B1" w:rsidP="00B93DD5">
      <w:pPr>
        <w:ind w:firstLine="480"/>
      </w:pPr>
      <w:r>
        <w:t>卫生间设排气扇，废气由管道井送至屋顶排放。</w:t>
      </w:r>
    </w:p>
    <w:p w:rsidR="007034A2" w:rsidRDefault="00DE35B1">
      <w:pPr>
        <w:pStyle w:val="3"/>
        <w:spacing w:before="120"/>
      </w:pPr>
      <w:r>
        <w:t>4.2.6</w:t>
      </w:r>
      <w:r>
        <w:rPr>
          <w:rFonts w:hint="eastAsia"/>
        </w:rPr>
        <w:t>改扩建</w:t>
      </w:r>
      <w:r>
        <w:rPr>
          <w:rFonts w:hint="eastAsia"/>
        </w:rPr>
        <w:t>项目</w:t>
      </w:r>
      <w:r>
        <w:t>生产设备</w:t>
      </w:r>
      <w:r>
        <w:rPr>
          <w:rFonts w:hint="eastAsia"/>
        </w:rPr>
        <w:t>清单</w:t>
      </w:r>
    </w:p>
    <w:p w:rsidR="007034A2" w:rsidRDefault="00DE35B1">
      <w:pPr>
        <w:ind w:firstLine="480"/>
      </w:pPr>
      <w:r>
        <w:rPr>
          <w:rFonts w:hint="eastAsia"/>
        </w:rPr>
        <w:t>改扩建后</w:t>
      </w:r>
      <w:r>
        <w:t>项目</w:t>
      </w:r>
      <w:r>
        <w:rPr>
          <w:rFonts w:hint="eastAsia"/>
        </w:rPr>
        <w:t>主要生产</w:t>
      </w:r>
      <w:r>
        <w:t>设备</w:t>
      </w:r>
      <w:r>
        <w:rPr>
          <w:rFonts w:hint="eastAsia"/>
        </w:rPr>
        <w:t>清单</w:t>
      </w:r>
      <w:r>
        <w:t>见表</w:t>
      </w:r>
      <w:r>
        <w:t>4.2-4</w:t>
      </w:r>
      <w:r>
        <w:t>。</w:t>
      </w:r>
    </w:p>
    <w:p w:rsidR="007034A2" w:rsidRDefault="00DE35B1">
      <w:pPr>
        <w:pStyle w:val="CCW"/>
        <w:ind w:firstLine="480"/>
      </w:pPr>
      <w:r>
        <w:t>表</w:t>
      </w:r>
      <w:r>
        <w:t xml:space="preserve">4.2-4  </w:t>
      </w:r>
      <w:r>
        <w:rPr>
          <w:rFonts w:hint="eastAsia"/>
        </w:rPr>
        <w:t>改扩建后项目主要生产</w:t>
      </w:r>
      <w:r>
        <w:t>设备一览表</w:t>
      </w:r>
    </w:p>
    <w:tbl>
      <w:tblPr>
        <w:tblW w:w="5000" w:type="pct"/>
        <w:jc w:val="center"/>
        <w:tblBorders>
          <w:top w:val="single" w:sz="12" w:space="0" w:color="auto"/>
          <w:bottom w:val="single" w:sz="12" w:space="0" w:color="auto"/>
          <w:insideH w:val="single" w:sz="6" w:space="0" w:color="auto"/>
          <w:insideV w:val="single" w:sz="6" w:space="0" w:color="auto"/>
        </w:tblBorders>
        <w:tblLayout w:type="fixed"/>
        <w:tblLook w:val="04A0" w:firstRow="1" w:lastRow="0" w:firstColumn="1" w:lastColumn="0" w:noHBand="0" w:noVBand="1"/>
      </w:tblPr>
      <w:tblGrid>
        <w:gridCol w:w="741"/>
        <w:gridCol w:w="2807"/>
        <w:gridCol w:w="3021"/>
        <w:gridCol w:w="1338"/>
        <w:gridCol w:w="1095"/>
      </w:tblGrid>
      <w:tr w:rsidR="007034A2">
        <w:trPr>
          <w:trHeight w:val="340"/>
          <w:tblHeader/>
          <w:jc w:val="center"/>
        </w:trPr>
        <w:tc>
          <w:tcPr>
            <w:tcW w:w="411" w:type="pct"/>
            <w:vAlign w:val="center"/>
          </w:tcPr>
          <w:p w:rsidR="007034A2" w:rsidRDefault="00DE35B1">
            <w:pPr>
              <w:pStyle w:val="a8"/>
              <w:rPr>
                <w:b/>
                <w:sz w:val="21"/>
                <w:szCs w:val="21"/>
              </w:rPr>
            </w:pPr>
            <w:r>
              <w:rPr>
                <w:b/>
                <w:sz w:val="21"/>
                <w:szCs w:val="21"/>
              </w:rPr>
              <w:t>序号</w:t>
            </w:r>
          </w:p>
        </w:tc>
        <w:tc>
          <w:tcPr>
            <w:tcW w:w="1558" w:type="pct"/>
            <w:vAlign w:val="center"/>
          </w:tcPr>
          <w:p w:rsidR="007034A2" w:rsidRDefault="00DE35B1">
            <w:pPr>
              <w:pStyle w:val="a8"/>
              <w:rPr>
                <w:b/>
                <w:sz w:val="21"/>
                <w:szCs w:val="21"/>
              </w:rPr>
            </w:pPr>
            <w:r>
              <w:rPr>
                <w:b/>
                <w:sz w:val="21"/>
                <w:szCs w:val="21"/>
              </w:rPr>
              <w:t>设备名称</w:t>
            </w:r>
          </w:p>
        </w:tc>
        <w:tc>
          <w:tcPr>
            <w:tcW w:w="1677" w:type="pct"/>
            <w:vAlign w:val="center"/>
          </w:tcPr>
          <w:p w:rsidR="007034A2" w:rsidRDefault="00DE35B1">
            <w:pPr>
              <w:pStyle w:val="a8"/>
              <w:rPr>
                <w:b/>
                <w:sz w:val="21"/>
                <w:szCs w:val="21"/>
              </w:rPr>
            </w:pPr>
            <w:r>
              <w:rPr>
                <w:rFonts w:hint="eastAsia"/>
                <w:b/>
                <w:sz w:val="21"/>
                <w:szCs w:val="21"/>
              </w:rPr>
              <w:t>型号</w:t>
            </w:r>
          </w:p>
        </w:tc>
        <w:tc>
          <w:tcPr>
            <w:tcW w:w="743" w:type="pct"/>
            <w:vAlign w:val="center"/>
          </w:tcPr>
          <w:p w:rsidR="007034A2" w:rsidRDefault="00DE35B1">
            <w:pPr>
              <w:pStyle w:val="a8"/>
              <w:rPr>
                <w:b/>
                <w:sz w:val="21"/>
                <w:szCs w:val="21"/>
              </w:rPr>
            </w:pPr>
            <w:r>
              <w:rPr>
                <w:b/>
                <w:sz w:val="21"/>
                <w:szCs w:val="21"/>
              </w:rPr>
              <w:t>量（台）</w:t>
            </w:r>
          </w:p>
        </w:tc>
        <w:tc>
          <w:tcPr>
            <w:tcW w:w="608" w:type="pct"/>
            <w:vAlign w:val="center"/>
          </w:tcPr>
          <w:p w:rsidR="007034A2" w:rsidRDefault="00DE35B1">
            <w:pPr>
              <w:pStyle w:val="a8"/>
              <w:rPr>
                <w:b/>
                <w:sz w:val="21"/>
                <w:szCs w:val="21"/>
              </w:rPr>
            </w:pPr>
            <w:r>
              <w:rPr>
                <w:rFonts w:hint="eastAsia"/>
                <w:b/>
                <w:sz w:val="21"/>
                <w:szCs w:val="21"/>
              </w:rPr>
              <w:t>用途</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p>
        </w:tc>
        <w:tc>
          <w:tcPr>
            <w:tcW w:w="1558" w:type="pct"/>
            <w:vAlign w:val="center"/>
          </w:tcPr>
          <w:p w:rsidR="007034A2" w:rsidRDefault="00DE35B1">
            <w:pPr>
              <w:snapToGrid w:val="0"/>
              <w:spacing w:line="240" w:lineRule="auto"/>
              <w:ind w:firstLineChars="0" w:firstLine="0"/>
              <w:jc w:val="center"/>
              <w:rPr>
                <w:sz w:val="21"/>
                <w:szCs w:val="21"/>
              </w:rPr>
            </w:pPr>
            <w:r>
              <w:rPr>
                <w:rFonts w:hint="eastAsia"/>
                <w:sz w:val="21"/>
                <w:szCs w:val="21"/>
              </w:rPr>
              <w:t>全数字超声显像诊断仪</w:t>
            </w:r>
          </w:p>
        </w:tc>
        <w:tc>
          <w:tcPr>
            <w:tcW w:w="1677" w:type="pct"/>
            <w:vAlign w:val="center"/>
          </w:tcPr>
          <w:p w:rsidR="007034A2" w:rsidRDefault="00DE35B1">
            <w:pPr>
              <w:pStyle w:val="a8"/>
              <w:rPr>
                <w:sz w:val="21"/>
                <w:szCs w:val="21"/>
              </w:rPr>
            </w:pPr>
            <w:r>
              <w:rPr>
                <w:rFonts w:hint="eastAsia"/>
                <w:sz w:val="21"/>
                <w:szCs w:val="21"/>
              </w:rPr>
              <w:t>C</w:t>
            </w:r>
            <w:r>
              <w:rPr>
                <w:sz w:val="21"/>
                <w:szCs w:val="21"/>
              </w:rPr>
              <w:t>TS-2800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B</w:t>
            </w:r>
            <w:r>
              <w:rPr>
                <w:rFonts w:hint="eastAsia"/>
                <w:sz w:val="21"/>
                <w:szCs w:val="21"/>
              </w:rPr>
              <w:t>超</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p>
        </w:tc>
        <w:tc>
          <w:tcPr>
            <w:tcW w:w="1558" w:type="pct"/>
            <w:vAlign w:val="center"/>
          </w:tcPr>
          <w:p w:rsidR="007034A2" w:rsidRDefault="00DE35B1">
            <w:pPr>
              <w:pStyle w:val="a8"/>
              <w:rPr>
                <w:sz w:val="21"/>
                <w:szCs w:val="21"/>
                <w:highlight w:val="yellow"/>
              </w:rPr>
            </w:pPr>
            <w:r>
              <w:rPr>
                <w:rFonts w:hint="eastAsia"/>
                <w:sz w:val="21"/>
                <w:szCs w:val="21"/>
              </w:rPr>
              <w:t>西门子</w:t>
            </w:r>
            <w:r>
              <w:rPr>
                <w:rFonts w:hint="eastAsia"/>
                <w:sz w:val="21"/>
                <w:szCs w:val="21"/>
              </w:rPr>
              <w:t>X</w:t>
            </w:r>
            <w:r>
              <w:rPr>
                <w:sz w:val="21"/>
                <w:szCs w:val="21"/>
              </w:rPr>
              <w:t>150</w:t>
            </w:r>
            <w:r>
              <w:rPr>
                <w:rFonts w:hint="eastAsia"/>
                <w:sz w:val="21"/>
                <w:szCs w:val="21"/>
              </w:rPr>
              <w:t>彩超</w:t>
            </w:r>
          </w:p>
        </w:tc>
        <w:tc>
          <w:tcPr>
            <w:tcW w:w="1677" w:type="pct"/>
            <w:vAlign w:val="center"/>
          </w:tcPr>
          <w:p w:rsidR="007034A2" w:rsidRDefault="00DE35B1">
            <w:pPr>
              <w:pStyle w:val="a8"/>
              <w:rPr>
                <w:sz w:val="21"/>
                <w:szCs w:val="21"/>
              </w:rPr>
            </w:pPr>
            <w:r>
              <w:rPr>
                <w:rFonts w:hint="eastAsia"/>
                <w:sz w:val="21"/>
                <w:szCs w:val="21"/>
              </w:rPr>
              <w:t>X</w:t>
            </w:r>
            <w:r>
              <w:rPr>
                <w:sz w:val="21"/>
                <w:szCs w:val="21"/>
              </w:rPr>
              <w:t>150</w:t>
            </w:r>
          </w:p>
        </w:tc>
        <w:tc>
          <w:tcPr>
            <w:tcW w:w="743" w:type="pct"/>
            <w:vAlign w:val="center"/>
          </w:tcPr>
          <w:p w:rsidR="007034A2" w:rsidRDefault="00DE35B1">
            <w:pPr>
              <w:pStyle w:val="a8"/>
              <w:rPr>
                <w:sz w:val="21"/>
                <w:szCs w:val="21"/>
              </w:rPr>
            </w:pPr>
            <w:r>
              <w:rPr>
                <w:sz w:val="21"/>
                <w:szCs w:val="21"/>
              </w:rPr>
              <w:t>2</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p>
        </w:tc>
        <w:tc>
          <w:tcPr>
            <w:tcW w:w="1558" w:type="pct"/>
            <w:vAlign w:val="center"/>
          </w:tcPr>
          <w:p w:rsidR="007034A2" w:rsidRDefault="00DE35B1">
            <w:pPr>
              <w:pStyle w:val="a8"/>
              <w:rPr>
                <w:sz w:val="21"/>
                <w:szCs w:val="21"/>
                <w:highlight w:val="yellow"/>
              </w:rPr>
            </w:pPr>
            <w:r>
              <w:rPr>
                <w:rFonts w:hint="eastAsia"/>
                <w:sz w:val="21"/>
                <w:szCs w:val="21"/>
              </w:rPr>
              <w:t>全身应用实体思维彩色多普勒超声系统</w:t>
            </w:r>
          </w:p>
        </w:tc>
        <w:tc>
          <w:tcPr>
            <w:tcW w:w="1677" w:type="pct"/>
            <w:vAlign w:val="center"/>
          </w:tcPr>
          <w:p w:rsidR="007034A2" w:rsidRDefault="00DE35B1">
            <w:pPr>
              <w:pStyle w:val="a8"/>
              <w:rPr>
                <w:sz w:val="21"/>
                <w:szCs w:val="21"/>
              </w:rPr>
            </w:pPr>
            <w:r>
              <w:rPr>
                <w:rFonts w:hint="eastAsia"/>
                <w:sz w:val="21"/>
                <w:szCs w:val="21"/>
              </w:rPr>
              <w:t>V</w:t>
            </w:r>
            <w:r>
              <w:rPr>
                <w:sz w:val="21"/>
                <w:szCs w:val="21"/>
              </w:rPr>
              <w:t>OIUSON730</w:t>
            </w:r>
          </w:p>
        </w:tc>
        <w:tc>
          <w:tcPr>
            <w:tcW w:w="743" w:type="pct"/>
            <w:vAlign w:val="center"/>
          </w:tcPr>
          <w:p w:rsidR="007034A2" w:rsidRDefault="00DE35B1">
            <w:pPr>
              <w:pStyle w:val="a8"/>
              <w:rPr>
                <w:sz w:val="21"/>
                <w:szCs w:val="21"/>
              </w:rPr>
            </w:pPr>
            <w:r>
              <w:rPr>
                <w:sz w:val="21"/>
                <w:szCs w:val="21"/>
              </w:rPr>
              <w:t>2</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p>
        </w:tc>
        <w:tc>
          <w:tcPr>
            <w:tcW w:w="1558" w:type="pct"/>
            <w:vAlign w:val="center"/>
          </w:tcPr>
          <w:p w:rsidR="007034A2" w:rsidRDefault="00DE35B1">
            <w:pPr>
              <w:pStyle w:val="a8"/>
              <w:rPr>
                <w:sz w:val="21"/>
                <w:szCs w:val="21"/>
              </w:rPr>
            </w:pPr>
            <w:r>
              <w:rPr>
                <w:rFonts w:hint="eastAsia"/>
                <w:sz w:val="21"/>
                <w:szCs w:val="21"/>
              </w:rPr>
              <w:t>便携超声诊断仪</w:t>
            </w:r>
          </w:p>
        </w:tc>
        <w:tc>
          <w:tcPr>
            <w:tcW w:w="1677" w:type="pct"/>
            <w:vAlign w:val="center"/>
          </w:tcPr>
          <w:p w:rsidR="007034A2" w:rsidRDefault="00DE35B1">
            <w:pPr>
              <w:pStyle w:val="a8"/>
              <w:rPr>
                <w:sz w:val="21"/>
                <w:szCs w:val="21"/>
              </w:rPr>
            </w:pPr>
            <w:r>
              <w:rPr>
                <w:sz w:val="21"/>
                <w:szCs w:val="21"/>
              </w:rPr>
              <w:t>/</w:t>
            </w:r>
          </w:p>
        </w:tc>
        <w:tc>
          <w:tcPr>
            <w:tcW w:w="743" w:type="pct"/>
            <w:vAlign w:val="center"/>
          </w:tcPr>
          <w:p w:rsidR="007034A2" w:rsidRDefault="00DE35B1">
            <w:pPr>
              <w:pStyle w:val="a8"/>
              <w:rPr>
                <w:sz w:val="21"/>
                <w:szCs w:val="21"/>
                <w:highlight w:val="yellow"/>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p>
        </w:tc>
        <w:tc>
          <w:tcPr>
            <w:tcW w:w="1558" w:type="pct"/>
            <w:vAlign w:val="center"/>
          </w:tcPr>
          <w:p w:rsidR="007034A2" w:rsidRDefault="00DE35B1">
            <w:pPr>
              <w:pStyle w:val="a8"/>
              <w:rPr>
                <w:sz w:val="21"/>
                <w:szCs w:val="21"/>
              </w:rPr>
            </w:pPr>
            <w:r>
              <w:rPr>
                <w:rFonts w:hint="eastAsia"/>
                <w:sz w:val="21"/>
                <w:szCs w:val="21"/>
              </w:rPr>
              <w:t>超声诊断仪</w:t>
            </w:r>
          </w:p>
        </w:tc>
        <w:tc>
          <w:tcPr>
            <w:tcW w:w="1677" w:type="pct"/>
            <w:vAlign w:val="center"/>
          </w:tcPr>
          <w:p w:rsidR="007034A2" w:rsidRDefault="00DE35B1">
            <w:pPr>
              <w:pStyle w:val="a8"/>
              <w:rPr>
                <w:sz w:val="21"/>
                <w:szCs w:val="21"/>
              </w:rPr>
            </w:pPr>
            <w:r>
              <w:rPr>
                <w:rFonts w:hint="eastAsia"/>
                <w:sz w:val="21"/>
                <w:szCs w:val="21"/>
              </w:rPr>
              <w:t>E</w:t>
            </w:r>
            <w:r>
              <w:rPr>
                <w:sz w:val="21"/>
                <w:szCs w:val="21"/>
              </w:rPr>
              <w:t>8</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p>
        </w:tc>
        <w:tc>
          <w:tcPr>
            <w:tcW w:w="1558" w:type="pct"/>
            <w:vAlign w:val="center"/>
          </w:tcPr>
          <w:p w:rsidR="007034A2" w:rsidRDefault="00DE35B1">
            <w:pPr>
              <w:pStyle w:val="a8"/>
              <w:rPr>
                <w:sz w:val="21"/>
                <w:szCs w:val="21"/>
              </w:rPr>
            </w:pPr>
            <w:r>
              <w:rPr>
                <w:rFonts w:hint="eastAsia"/>
                <w:sz w:val="21"/>
                <w:szCs w:val="21"/>
              </w:rPr>
              <w:t>超声诊断仪</w:t>
            </w:r>
          </w:p>
        </w:tc>
        <w:tc>
          <w:tcPr>
            <w:tcW w:w="1677" w:type="pct"/>
            <w:vAlign w:val="center"/>
          </w:tcPr>
          <w:p w:rsidR="007034A2" w:rsidRDefault="00DE35B1">
            <w:pPr>
              <w:pStyle w:val="a8"/>
              <w:rPr>
                <w:sz w:val="21"/>
                <w:szCs w:val="21"/>
              </w:rPr>
            </w:pPr>
            <w:r>
              <w:rPr>
                <w:rFonts w:hint="eastAsia"/>
                <w:sz w:val="21"/>
                <w:szCs w:val="21"/>
              </w:rPr>
              <w:t>A</w:t>
            </w:r>
            <w:r>
              <w:rPr>
                <w:sz w:val="21"/>
                <w:szCs w:val="21"/>
              </w:rPr>
              <w:t>7+6V5</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p>
        </w:tc>
        <w:tc>
          <w:tcPr>
            <w:tcW w:w="1558" w:type="pct"/>
            <w:vAlign w:val="center"/>
          </w:tcPr>
          <w:p w:rsidR="007034A2" w:rsidRDefault="00DE35B1">
            <w:pPr>
              <w:pStyle w:val="a8"/>
              <w:rPr>
                <w:sz w:val="21"/>
                <w:szCs w:val="21"/>
              </w:rPr>
            </w:pPr>
            <w:r>
              <w:rPr>
                <w:rFonts w:hint="eastAsia"/>
                <w:sz w:val="21"/>
                <w:szCs w:val="21"/>
              </w:rPr>
              <w:t>彩超</w:t>
            </w:r>
          </w:p>
        </w:tc>
        <w:tc>
          <w:tcPr>
            <w:tcW w:w="1677" w:type="pct"/>
            <w:vAlign w:val="center"/>
          </w:tcPr>
          <w:p w:rsidR="007034A2" w:rsidRDefault="00DE35B1">
            <w:pPr>
              <w:pStyle w:val="a8"/>
              <w:rPr>
                <w:sz w:val="21"/>
                <w:szCs w:val="21"/>
              </w:rPr>
            </w:pPr>
            <w:r>
              <w:rPr>
                <w:rFonts w:hint="eastAsia"/>
                <w:sz w:val="21"/>
                <w:szCs w:val="21"/>
              </w:rPr>
              <w:t>L</w:t>
            </w:r>
            <w:r>
              <w:rPr>
                <w:sz w:val="21"/>
                <w:szCs w:val="21"/>
              </w:rPr>
              <w:t>OGIQ8</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p>
        </w:tc>
        <w:tc>
          <w:tcPr>
            <w:tcW w:w="1558" w:type="pct"/>
            <w:vAlign w:val="center"/>
          </w:tcPr>
          <w:p w:rsidR="007034A2" w:rsidRDefault="00DE35B1">
            <w:pPr>
              <w:pStyle w:val="a8"/>
              <w:rPr>
                <w:sz w:val="21"/>
                <w:szCs w:val="21"/>
              </w:rPr>
            </w:pPr>
            <w:r>
              <w:rPr>
                <w:rFonts w:hint="eastAsia"/>
                <w:sz w:val="21"/>
                <w:szCs w:val="21"/>
              </w:rPr>
              <w:t>彩超</w:t>
            </w:r>
          </w:p>
        </w:tc>
        <w:tc>
          <w:tcPr>
            <w:tcW w:w="1677" w:type="pct"/>
            <w:vAlign w:val="center"/>
          </w:tcPr>
          <w:p w:rsidR="007034A2" w:rsidRDefault="00DE35B1">
            <w:pPr>
              <w:pStyle w:val="a8"/>
              <w:rPr>
                <w:sz w:val="21"/>
                <w:szCs w:val="21"/>
              </w:rPr>
            </w:pPr>
            <w:r>
              <w:rPr>
                <w:rFonts w:hint="eastAsia"/>
                <w:sz w:val="21"/>
                <w:szCs w:val="21"/>
              </w:rPr>
              <w:t>D</w:t>
            </w:r>
            <w:r>
              <w:rPr>
                <w:sz w:val="21"/>
                <w:szCs w:val="21"/>
              </w:rPr>
              <w:t>C-7</w:t>
            </w:r>
            <w:r>
              <w:rPr>
                <w:rFonts w:hint="eastAsia"/>
                <w:sz w:val="21"/>
                <w:szCs w:val="21"/>
              </w:rPr>
              <w:t>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9</w:t>
            </w:r>
          </w:p>
        </w:tc>
        <w:tc>
          <w:tcPr>
            <w:tcW w:w="1558" w:type="pct"/>
            <w:vAlign w:val="center"/>
          </w:tcPr>
          <w:p w:rsidR="007034A2" w:rsidRDefault="00DE35B1">
            <w:pPr>
              <w:pStyle w:val="a8"/>
              <w:rPr>
                <w:sz w:val="21"/>
                <w:szCs w:val="21"/>
              </w:rPr>
            </w:pPr>
            <w:r>
              <w:rPr>
                <w:rFonts w:hint="eastAsia"/>
                <w:sz w:val="21"/>
                <w:szCs w:val="21"/>
              </w:rPr>
              <w:t>生物组织自动包埋机</w:t>
            </w:r>
          </w:p>
        </w:tc>
        <w:tc>
          <w:tcPr>
            <w:tcW w:w="1677" w:type="pct"/>
            <w:vAlign w:val="center"/>
          </w:tcPr>
          <w:p w:rsidR="007034A2" w:rsidRDefault="00DE35B1">
            <w:pPr>
              <w:pStyle w:val="a8"/>
              <w:rPr>
                <w:sz w:val="21"/>
                <w:szCs w:val="21"/>
              </w:rPr>
            </w:pPr>
            <w:r>
              <w:rPr>
                <w:rFonts w:hint="eastAsia"/>
                <w:sz w:val="21"/>
                <w:szCs w:val="21"/>
              </w:rPr>
              <w:t>T</w:t>
            </w:r>
            <w:r>
              <w:rPr>
                <w:sz w:val="21"/>
                <w:szCs w:val="21"/>
              </w:rPr>
              <w:t>B-718D</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病理</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0</w:t>
            </w:r>
          </w:p>
        </w:tc>
        <w:tc>
          <w:tcPr>
            <w:tcW w:w="1558" w:type="pct"/>
            <w:vAlign w:val="center"/>
          </w:tcPr>
          <w:p w:rsidR="007034A2" w:rsidRDefault="00DE35B1">
            <w:pPr>
              <w:pStyle w:val="a8"/>
              <w:rPr>
                <w:sz w:val="21"/>
                <w:szCs w:val="21"/>
              </w:rPr>
            </w:pPr>
            <w:r>
              <w:rPr>
                <w:rFonts w:hint="eastAsia"/>
                <w:sz w:val="21"/>
                <w:szCs w:val="21"/>
              </w:rPr>
              <w:t>奥林巴斯生物显微镜</w:t>
            </w:r>
          </w:p>
        </w:tc>
        <w:tc>
          <w:tcPr>
            <w:tcW w:w="1677" w:type="pct"/>
            <w:vAlign w:val="center"/>
          </w:tcPr>
          <w:p w:rsidR="007034A2" w:rsidRDefault="00DE35B1">
            <w:pPr>
              <w:pStyle w:val="a8"/>
              <w:rPr>
                <w:sz w:val="21"/>
                <w:szCs w:val="21"/>
              </w:rPr>
            </w:pPr>
            <w:r>
              <w:rPr>
                <w:rFonts w:hint="eastAsia"/>
                <w:sz w:val="21"/>
                <w:szCs w:val="21"/>
              </w:rPr>
              <w:t>C</w:t>
            </w:r>
            <w:r>
              <w:rPr>
                <w:sz w:val="21"/>
                <w:szCs w:val="21"/>
              </w:rPr>
              <w:t>X-41</w:t>
            </w:r>
          </w:p>
        </w:tc>
        <w:tc>
          <w:tcPr>
            <w:tcW w:w="743" w:type="pct"/>
            <w:vAlign w:val="center"/>
          </w:tcPr>
          <w:p w:rsidR="007034A2" w:rsidRDefault="00DE35B1">
            <w:pPr>
              <w:pStyle w:val="a8"/>
              <w:rPr>
                <w:sz w:val="21"/>
                <w:szCs w:val="21"/>
              </w:rPr>
            </w:pPr>
            <w:r>
              <w:rPr>
                <w:rFonts w:hint="eastAsia"/>
                <w:sz w:val="21"/>
                <w:szCs w:val="21"/>
              </w:rPr>
              <w:t>2</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1</w:t>
            </w:r>
          </w:p>
        </w:tc>
        <w:tc>
          <w:tcPr>
            <w:tcW w:w="1558" w:type="pct"/>
            <w:vAlign w:val="center"/>
          </w:tcPr>
          <w:p w:rsidR="007034A2" w:rsidRDefault="00DE35B1">
            <w:pPr>
              <w:pStyle w:val="a8"/>
              <w:rPr>
                <w:sz w:val="21"/>
                <w:szCs w:val="21"/>
              </w:rPr>
            </w:pPr>
            <w:r>
              <w:rPr>
                <w:rFonts w:hint="eastAsia"/>
                <w:sz w:val="21"/>
                <w:szCs w:val="21"/>
              </w:rPr>
              <w:t>智能程控生物组织自动脱水机</w:t>
            </w:r>
          </w:p>
        </w:tc>
        <w:tc>
          <w:tcPr>
            <w:tcW w:w="1677" w:type="pct"/>
            <w:vAlign w:val="center"/>
          </w:tcPr>
          <w:p w:rsidR="007034A2" w:rsidRDefault="00DE35B1">
            <w:pPr>
              <w:pStyle w:val="a8"/>
              <w:rPr>
                <w:sz w:val="21"/>
                <w:szCs w:val="21"/>
              </w:rPr>
            </w:pPr>
            <w:r>
              <w:rPr>
                <w:sz w:val="21"/>
                <w:szCs w:val="21"/>
              </w:rPr>
              <w:t>TC-120C++</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2</w:t>
            </w:r>
          </w:p>
        </w:tc>
        <w:tc>
          <w:tcPr>
            <w:tcW w:w="1558" w:type="pct"/>
            <w:vAlign w:val="center"/>
          </w:tcPr>
          <w:p w:rsidR="007034A2" w:rsidRDefault="00DE35B1">
            <w:pPr>
              <w:pStyle w:val="a8"/>
              <w:rPr>
                <w:sz w:val="21"/>
                <w:szCs w:val="21"/>
              </w:rPr>
            </w:pPr>
            <w:proofErr w:type="gramStart"/>
            <w:r>
              <w:rPr>
                <w:rFonts w:hint="eastAsia"/>
                <w:sz w:val="21"/>
                <w:szCs w:val="21"/>
              </w:rPr>
              <w:t>莱</w:t>
            </w:r>
            <w:proofErr w:type="gramEnd"/>
            <w:r>
              <w:rPr>
                <w:rFonts w:hint="eastAsia"/>
                <w:sz w:val="21"/>
                <w:szCs w:val="21"/>
              </w:rPr>
              <w:t>卡切片机</w:t>
            </w:r>
          </w:p>
        </w:tc>
        <w:tc>
          <w:tcPr>
            <w:tcW w:w="1677" w:type="pct"/>
            <w:vAlign w:val="center"/>
          </w:tcPr>
          <w:p w:rsidR="007034A2" w:rsidRDefault="00DE35B1">
            <w:pPr>
              <w:pStyle w:val="a8"/>
              <w:rPr>
                <w:sz w:val="21"/>
                <w:szCs w:val="21"/>
              </w:rPr>
            </w:pPr>
            <w:r>
              <w:rPr>
                <w:sz w:val="21"/>
                <w:szCs w:val="21"/>
              </w:rPr>
              <w:t>2245</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3</w:t>
            </w:r>
          </w:p>
        </w:tc>
        <w:tc>
          <w:tcPr>
            <w:tcW w:w="1558" w:type="pct"/>
            <w:vAlign w:val="center"/>
          </w:tcPr>
          <w:p w:rsidR="007034A2" w:rsidRDefault="00DE35B1">
            <w:pPr>
              <w:pStyle w:val="a8"/>
              <w:rPr>
                <w:sz w:val="21"/>
                <w:szCs w:val="21"/>
              </w:rPr>
            </w:pPr>
            <w:r>
              <w:rPr>
                <w:rFonts w:hint="eastAsia"/>
                <w:sz w:val="21"/>
                <w:szCs w:val="21"/>
              </w:rPr>
              <w:t>生物组织脱水机</w:t>
            </w:r>
          </w:p>
        </w:tc>
        <w:tc>
          <w:tcPr>
            <w:tcW w:w="1677" w:type="pct"/>
            <w:vAlign w:val="center"/>
          </w:tcPr>
          <w:p w:rsidR="007034A2" w:rsidRDefault="00DE35B1">
            <w:pPr>
              <w:pStyle w:val="a8"/>
              <w:rPr>
                <w:sz w:val="21"/>
                <w:szCs w:val="21"/>
              </w:rPr>
            </w:pPr>
            <w:r>
              <w:rPr>
                <w:sz w:val="21"/>
                <w:szCs w:val="21"/>
              </w:rPr>
              <w:t>KL-T3</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4</w:t>
            </w:r>
          </w:p>
        </w:tc>
        <w:tc>
          <w:tcPr>
            <w:tcW w:w="1558" w:type="pct"/>
            <w:vAlign w:val="center"/>
          </w:tcPr>
          <w:p w:rsidR="007034A2" w:rsidRDefault="00DE35B1">
            <w:pPr>
              <w:pStyle w:val="a8"/>
              <w:rPr>
                <w:sz w:val="21"/>
                <w:szCs w:val="21"/>
              </w:rPr>
            </w:pPr>
            <w:r>
              <w:rPr>
                <w:rFonts w:hint="eastAsia"/>
                <w:sz w:val="21"/>
                <w:szCs w:val="21"/>
              </w:rPr>
              <w:t>自动包埋机</w:t>
            </w:r>
          </w:p>
        </w:tc>
        <w:tc>
          <w:tcPr>
            <w:tcW w:w="1677" w:type="pct"/>
            <w:vAlign w:val="center"/>
          </w:tcPr>
          <w:p w:rsidR="007034A2" w:rsidRDefault="00DE35B1">
            <w:pPr>
              <w:pStyle w:val="a8"/>
              <w:rPr>
                <w:sz w:val="21"/>
                <w:szCs w:val="21"/>
              </w:rPr>
            </w:pPr>
            <w:r>
              <w:rPr>
                <w:rFonts w:hint="eastAsia"/>
                <w:sz w:val="21"/>
                <w:szCs w:val="21"/>
              </w:rPr>
              <w:t>T</w:t>
            </w:r>
            <w:r>
              <w:rPr>
                <w:sz w:val="21"/>
                <w:szCs w:val="21"/>
              </w:rPr>
              <w:t>B</w:t>
            </w:r>
            <w:r>
              <w:rPr>
                <w:rFonts w:hint="eastAsia"/>
                <w:sz w:val="21"/>
                <w:szCs w:val="21"/>
              </w:rPr>
              <w:t>-</w:t>
            </w:r>
            <w:r>
              <w:rPr>
                <w:sz w:val="21"/>
                <w:szCs w:val="21"/>
              </w:rPr>
              <w:t>718D</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5</w:t>
            </w:r>
          </w:p>
        </w:tc>
        <w:tc>
          <w:tcPr>
            <w:tcW w:w="1558" w:type="pct"/>
            <w:vAlign w:val="center"/>
          </w:tcPr>
          <w:p w:rsidR="007034A2" w:rsidRDefault="00DE35B1">
            <w:pPr>
              <w:pStyle w:val="a8"/>
              <w:rPr>
                <w:sz w:val="21"/>
                <w:szCs w:val="21"/>
              </w:rPr>
            </w:pPr>
            <w:r>
              <w:rPr>
                <w:rFonts w:hint="eastAsia"/>
                <w:sz w:val="21"/>
                <w:szCs w:val="21"/>
              </w:rPr>
              <w:t>多参数监护仪</w:t>
            </w:r>
          </w:p>
        </w:tc>
        <w:tc>
          <w:tcPr>
            <w:tcW w:w="1677" w:type="pct"/>
            <w:vAlign w:val="center"/>
          </w:tcPr>
          <w:p w:rsidR="007034A2" w:rsidRDefault="00DE35B1">
            <w:pPr>
              <w:pStyle w:val="a8"/>
              <w:rPr>
                <w:sz w:val="21"/>
                <w:szCs w:val="21"/>
              </w:rPr>
            </w:pPr>
            <w:r>
              <w:rPr>
                <w:sz w:val="21"/>
                <w:szCs w:val="21"/>
              </w:rPr>
              <w:t>STAR8000A</w:t>
            </w:r>
          </w:p>
        </w:tc>
        <w:tc>
          <w:tcPr>
            <w:tcW w:w="743" w:type="pct"/>
            <w:vAlign w:val="center"/>
          </w:tcPr>
          <w:p w:rsidR="007034A2" w:rsidRDefault="00DE35B1">
            <w:pPr>
              <w:pStyle w:val="a8"/>
              <w:rPr>
                <w:sz w:val="21"/>
                <w:szCs w:val="21"/>
              </w:rPr>
            </w:pPr>
            <w:r>
              <w:rPr>
                <w:rFonts w:hint="eastAsia"/>
                <w:sz w:val="21"/>
                <w:szCs w:val="21"/>
              </w:rPr>
              <w:t>2</w:t>
            </w:r>
          </w:p>
        </w:tc>
        <w:tc>
          <w:tcPr>
            <w:tcW w:w="608" w:type="pct"/>
            <w:vMerge w:val="restart"/>
            <w:vAlign w:val="center"/>
          </w:tcPr>
          <w:p w:rsidR="007034A2" w:rsidRDefault="00DE35B1">
            <w:pPr>
              <w:pStyle w:val="a8"/>
              <w:rPr>
                <w:sz w:val="21"/>
                <w:szCs w:val="21"/>
              </w:rPr>
            </w:pPr>
            <w:r>
              <w:rPr>
                <w:rFonts w:hint="eastAsia"/>
                <w:sz w:val="21"/>
                <w:szCs w:val="21"/>
              </w:rPr>
              <w:t>产科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6</w:t>
            </w:r>
          </w:p>
        </w:tc>
        <w:tc>
          <w:tcPr>
            <w:tcW w:w="1558" w:type="pct"/>
            <w:vAlign w:val="center"/>
          </w:tcPr>
          <w:p w:rsidR="007034A2" w:rsidRDefault="00DE35B1">
            <w:pPr>
              <w:pStyle w:val="a8"/>
              <w:rPr>
                <w:sz w:val="21"/>
                <w:szCs w:val="21"/>
              </w:rPr>
            </w:pPr>
            <w:r>
              <w:rPr>
                <w:rFonts w:hint="eastAsia"/>
                <w:sz w:val="21"/>
                <w:szCs w:val="21"/>
              </w:rPr>
              <w:t>经皮黄疸仪</w:t>
            </w:r>
            <w:r>
              <w:rPr>
                <w:rFonts w:hint="eastAsia"/>
                <w:sz w:val="21"/>
                <w:szCs w:val="21"/>
              </w:rPr>
              <w:t>204917</w:t>
            </w:r>
          </w:p>
        </w:tc>
        <w:tc>
          <w:tcPr>
            <w:tcW w:w="1677" w:type="pct"/>
            <w:vAlign w:val="center"/>
          </w:tcPr>
          <w:p w:rsidR="007034A2" w:rsidRDefault="00DE35B1">
            <w:pPr>
              <w:pStyle w:val="a8"/>
              <w:rPr>
                <w:sz w:val="21"/>
                <w:szCs w:val="21"/>
              </w:rPr>
            </w:pPr>
            <w:r>
              <w:rPr>
                <w:rFonts w:hint="eastAsia"/>
                <w:sz w:val="21"/>
                <w:szCs w:val="21"/>
              </w:rPr>
              <w:t>JD-2</w:t>
            </w:r>
            <w:r>
              <w:rPr>
                <w:rFonts w:hint="eastAsia"/>
                <w:sz w:val="21"/>
                <w:szCs w:val="21"/>
              </w:rPr>
              <w:t>型</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7</w:t>
            </w:r>
          </w:p>
        </w:tc>
        <w:tc>
          <w:tcPr>
            <w:tcW w:w="1558" w:type="pct"/>
            <w:vAlign w:val="center"/>
          </w:tcPr>
          <w:p w:rsidR="007034A2" w:rsidRDefault="00DE35B1">
            <w:pPr>
              <w:pStyle w:val="a8"/>
              <w:rPr>
                <w:sz w:val="21"/>
                <w:szCs w:val="21"/>
              </w:rPr>
            </w:pPr>
            <w:r>
              <w:rPr>
                <w:rFonts w:hint="eastAsia"/>
                <w:sz w:val="21"/>
                <w:szCs w:val="21"/>
              </w:rPr>
              <w:t>胎儿监护仪（</w:t>
            </w:r>
            <w:r>
              <w:rPr>
                <w:rFonts w:hint="eastAsia"/>
                <w:sz w:val="21"/>
                <w:szCs w:val="21"/>
              </w:rPr>
              <w:t>1010773143B</w:t>
            </w:r>
            <w:r>
              <w:rPr>
                <w:rFonts w:hint="eastAsia"/>
                <w:sz w:val="21"/>
                <w:szCs w:val="21"/>
              </w:rPr>
              <w:t>）</w:t>
            </w:r>
          </w:p>
        </w:tc>
        <w:tc>
          <w:tcPr>
            <w:tcW w:w="1677" w:type="pct"/>
            <w:vAlign w:val="center"/>
          </w:tcPr>
          <w:p w:rsidR="007034A2" w:rsidRDefault="00DE35B1">
            <w:pPr>
              <w:pStyle w:val="a8"/>
              <w:rPr>
                <w:sz w:val="21"/>
                <w:szCs w:val="21"/>
              </w:rPr>
            </w:pPr>
            <w:r>
              <w:rPr>
                <w:rFonts w:hint="eastAsia"/>
                <w:sz w:val="21"/>
                <w:szCs w:val="21"/>
              </w:rPr>
              <w:t>CADENCE</w:t>
            </w:r>
            <w:r>
              <w:rPr>
                <w:sz w:val="21"/>
                <w:szCs w:val="21"/>
              </w:rPr>
              <w:t>Ⅱ</w:t>
            </w:r>
          </w:p>
        </w:tc>
        <w:tc>
          <w:tcPr>
            <w:tcW w:w="743" w:type="pct"/>
            <w:vAlign w:val="center"/>
          </w:tcPr>
          <w:p w:rsidR="007034A2" w:rsidRDefault="00DE35B1">
            <w:pPr>
              <w:pStyle w:val="a8"/>
              <w:rPr>
                <w:sz w:val="21"/>
                <w:szCs w:val="21"/>
              </w:rPr>
            </w:pPr>
            <w:r>
              <w:rPr>
                <w:rFonts w:hint="eastAsia"/>
                <w:sz w:val="21"/>
                <w:szCs w:val="21"/>
              </w:rPr>
              <w:t>3</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8</w:t>
            </w:r>
          </w:p>
        </w:tc>
        <w:tc>
          <w:tcPr>
            <w:tcW w:w="1558" w:type="pct"/>
            <w:vAlign w:val="center"/>
          </w:tcPr>
          <w:p w:rsidR="007034A2" w:rsidRDefault="00DE35B1">
            <w:pPr>
              <w:pStyle w:val="a8"/>
              <w:rPr>
                <w:sz w:val="21"/>
                <w:szCs w:val="21"/>
              </w:rPr>
            </w:pPr>
            <w:r>
              <w:rPr>
                <w:rFonts w:hint="eastAsia"/>
                <w:sz w:val="21"/>
                <w:szCs w:val="21"/>
              </w:rPr>
              <w:t>多参数监护仪</w:t>
            </w:r>
          </w:p>
        </w:tc>
        <w:tc>
          <w:tcPr>
            <w:tcW w:w="1677" w:type="pct"/>
            <w:vAlign w:val="center"/>
          </w:tcPr>
          <w:p w:rsidR="007034A2" w:rsidRDefault="00DE35B1">
            <w:pPr>
              <w:pStyle w:val="a8"/>
              <w:rPr>
                <w:sz w:val="21"/>
                <w:szCs w:val="21"/>
              </w:rPr>
            </w:pPr>
            <w:r>
              <w:rPr>
                <w:sz w:val="21"/>
                <w:szCs w:val="21"/>
              </w:rPr>
              <w:t>DBJ-6</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1</w:t>
            </w:r>
            <w:r>
              <w:rPr>
                <w:sz w:val="21"/>
                <w:szCs w:val="21"/>
              </w:rPr>
              <w:t>9</w:t>
            </w:r>
          </w:p>
        </w:tc>
        <w:tc>
          <w:tcPr>
            <w:tcW w:w="1558" w:type="pct"/>
            <w:vAlign w:val="center"/>
          </w:tcPr>
          <w:p w:rsidR="007034A2" w:rsidRDefault="00DE35B1">
            <w:pPr>
              <w:pStyle w:val="a8"/>
              <w:rPr>
                <w:sz w:val="21"/>
                <w:szCs w:val="21"/>
              </w:rPr>
            </w:pPr>
            <w:r>
              <w:rPr>
                <w:rFonts w:hint="eastAsia"/>
                <w:sz w:val="21"/>
                <w:szCs w:val="21"/>
              </w:rPr>
              <w:t>多参数监护仪</w:t>
            </w:r>
          </w:p>
        </w:tc>
        <w:tc>
          <w:tcPr>
            <w:tcW w:w="1677" w:type="pct"/>
            <w:vAlign w:val="center"/>
          </w:tcPr>
          <w:p w:rsidR="007034A2" w:rsidRDefault="00DE35B1">
            <w:pPr>
              <w:pStyle w:val="a8"/>
              <w:rPr>
                <w:sz w:val="21"/>
                <w:szCs w:val="21"/>
              </w:rPr>
            </w:pPr>
            <w:r>
              <w:rPr>
                <w:sz w:val="21"/>
                <w:szCs w:val="21"/>
              </w:rPr>
              <w:t>8000A</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r>
              <w:rPr>
                <w:sz w:val="21"/>
                <w:szCs w:val="21"/>
              </w:rPr>
              <w:t>0</w:t>
            </w:r>
          </w:p>
        </w:tc>
        <w:tc>
          <w:tcPr>
            <w:tcW w:w="1558" w:type="pct"/>
            <w:vAlign w:val="center"/>
          </w:tcPr>
          <w:p w:rsidR="007034A2" w:rsidRDefault="00DE35B1">
            <w:pPr>
              <w:pStyle w:val="a8"/>
              <w:rPr>
                <w:sz w:val="21"/>
                <w:szCs w:val="21"/>
              </w:rPr>
            </w:pPr>
            <w:r>
              <w:rPr>
                <w:rFonts w:hint="eastAsia"/>
                <w:sz w:val="21"/>
                <w:szCs w:val="21"/>
              </w:rPr>
              <w:t>胃镜</w:t>
            </w:r>
          </w:p>
        </w:tc>
        <w:tc>
          <w:tcPr>
            <w:tcW w:w="1677" w:type="pct"/>
            <w:vAlign w:val="center"/>
          </w:tcPr>
          <w:p w:rsidR="007034A2" w:rsidRDefault="00DE35B1">
            <w:pPr>
              <w:pStyle w:val="a8"/>
              <w:rPr>
                <w:sz w:val="21"/>
                <w:szCs w:val="21"/>
              </w:rPr>
            </w:pPr>
            <w:r>
              <w:rPr>
                <w:sz w:val="21"/>
                <w:szCs w:val="21"/>
              </w:rPr>
              <w:t>GIFV70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内科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r>
              <w:rPr>
                <w:sz w:val="21"/>
                <w:szCs w:val="21"/>
              </w:rPr>
              <w:t>1</w:t>
            </w:r>
          </w:p>
        </w:tc>
        <w:tc>
          <w:tcPr>
            <w:tcW w:w="1558" w:type="pct"/>
            <w:vAlign w:val="center"/>
          </w:tcPr>
          <w:p w:rsidR="007034A2" w:rsidRDefault="00DE35B1">
            <w:pPr>
              <w:pStyle w:val="a8"/>
              <w:rPr>
                <w:sz w:val="21"/>
                <w:szCs w:val="21"/>
              </w:rPr>
            </w:pPr>
            <w:r>
              <w:rPr>
                <w:rFonts w:hint="eastAsia"/>
                <w:sz w:val="21"/>
                <w:szCs w:val="21"/>
              </w:rPr>
              <w:t>肠镜</w:t>
            </w:r>
          </w:p>
        </w:tc>
        <w:tc>
          <w:tcPr>
            <w:tcW w:w="1677" w:type="pct"/>
            <w:vAlign w:val="center"/>
          </w:tcPr>
          <w:p w:rsidR="007034A2" w:rsidRDefault="00DE35B1">
            <w:pPr>
              <w:pStyle w:val="a8"/>
              <w:rPr>
                <w:sz w:val="21"/>
                <w:szCs w:val="21"/>
              </w:rPr>
            </w:pPr>
            <w:r>
              <w:rPr>
                <w:sz w:val="21"/>
                <w:szCs w:val="21"/>
              </w:rPr>
              <w:t>V70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r>
              <w:rPr>
                <w:sz w:val="21"/>
                <w:szCs w:val="21"/>
              </w:rPr>
              <w:t>2</w:t>
            </w:r>
          </w:p>
        </w:tc>
        <w:tc>
          <w:tcPr>
            <w:tcW w:w="1558" w:type="pct"/>
            <w:vAlign w:val="center"/>
          </w:tcPr>
          <w:p w:rsidR="007034A2" w:rsidRDefault="00DE35B1">
            <w:pPr>
              <w:pStyle w:val="a8"/>
              <w:rPr>
                <w:sz w:val="21"/>
                <w:szCs w:val="21"/>
              </w:rPr>
            </w:pPr>
            <w:r>
              <w:rPr>
                <w:rFonts w:hint="eastAsia"/>
                <w:sz w:val="21"/>
                <w:szCs w:val="21"/>
              </w:rPr>
              <w:t>黄疸检测仪</w:t>
            </w:r>
          </w:p>
        </w:tc>
        <w:tc>
          <w:tcPr>
            <w:tcW w:w="1677" w:type="pct"/>
            <w:vAlign w:val="center"/>
          </w:tcPr>
          <w:p w:rsidR="007034A2" w:rsidRDefault="00DE35B1">
            <w:pPr>
              <w:pStyle w:val="a8"/>
              <w:rPr>
                <w:sz w:val="21"/>
                <w:szCs w:val="21"/>
              </w:rPr>
            </w:pPr>
            <w:r>
              <w:rPr>
                <w:rFonts w:hint="eastAsia"/>
                <w:sz w:val="21"/>
                <w:szCs w:val="21"/>
              </w:rPr>
              <w:t>J</w:t>
            </w:r>
            <w:r>
              <w:rPr>
                <w:sz w:val="21"/>
                <w:szCs w:val="21"/>
              </w:rPr>
              <w:t>H-2</w:t>
            </w:r>
          </w:p>
        </w:tc>
        <w:tc>
          <w:tcPr>
            <w:tcW w:w="743" w:type="pct"/>
            <w:vAlign w:val="center"/>
          </w:tcPr>
          <w:p w:rsidR="007034A2" w:rsidRDefault="00DE35B1">
            <w:pPr>
              <w:pStyle w:val="a8"/>
              <w:rPr>
                <w:sz w:val="21"/>
                <w:szCs w:val="21"/>
              </w:rPr>
            </w:pPr>
            <w:r>
              <w:rPr>
                <w:rFonts w:hint="eastAsia"/>
                <w:sz w:val="21"/>
                <w:szCs w:val="21"/>
              </w:rPr>
              <w:t>4</w:t>
            </w:r>
          </w:p>
        </w:tc>
        <w:tc>
          <w:tcPr>
            <w:tcW w:w="608" w:type="pct"/>
            <w:vAlign w:val="center"/>
          </w:tcPr>
          <w:p w:rsidR="007034A2" w:rsidRDefault="00DE35B1">
            <w:pPr>
              <w:pStyle w:val="a8"/>
              <w:rPr>
                <w:sz w:val="21"/>
                <w:szCs w:val="21"/>
              </w:rPr>
            </w:pPr>
            <w:r>
              <w:rPr>
                <w:rFonts w:hint="eastAsia"/>
                <w:sz w:val="21"/>
                <w:szCs w:val="21"/>
              </w:rPr>
              <w:t>儿科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r>
              <w:rPr>
                <w:sz w:val="21"/>
                <w:szCs w:val="21"/>
              </w:rPr>
              <w:t>3</w:t>
            </w:r>
          </w:p>
        </w:tc>
        <w:tc>
          <w:tcPr>
            <w:tcW w:w="1558" w:type="pct"/>
            <w:vAlign w:val="center"/>
          </w:tcPr>
          <w:p w:rsidR="007034A2" w:rsidRDefault="00DE35B1">
            <w:pPr>
              <w:pStyle w:val="a8"/>
              <w:rPr>
                <w:sz w:val="21"/>
                <w:szCs w:val="21"/>
              </w:rPr>
            </w:pPr>
            <w:r>
              <w:rPr>
                <w:rFonts w:hint="eastAsia"/>
                <w:sz w:val="21"/>
                <w:szCs w:val="21"/>
              </w:rPr>
              <w:t>内窥镜</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耳鼻喉</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r>
              <w:rPr>
                <w:sz w:val="21"/>
                <w:szCs w:val="21"/>
              </w:rPr>
              <w:t>4</w:t>
            </w:r>
          </w:p>
        </w:tc>
        <w:tc>
          <w:tcPr>
            <w:tcW w:w="1558" w:type="pct"/>
            <w:vAlign w:val="center"/>
          </w:tcPr>
          <w:p w:rsidR="007034A2" w:rsidRDefault="00DE35B1">
            <w:pPr>
              <w:pStyle w:val="a8"/>
              <w:rPr>
                <w:sz w:val="21"/>
                <w:szCs w:val="21"/>
              </w:rPr>
            </w:pPr>
            <w:r>
              <w:rPr>
                <w:rFonts w:hint="eastAsia"/>
                <w:sz w:val="21"/>
                <w:szCs w:val="21"/>
              </w:rPr>
              <w:t>支持喉镜</w:t>
            </w:r>
          </w:p>
        </w:tc>
        <w:tc>
          <w:tcPr>
            <w:tcW w:w="1677" w:type="pct"/>
            <w:vAlign w:val="center"/>
          </w:tcPr>
          <w:p w:rsidR="007034A2" w:rsidRDefault="00DE35B1">
            <w:pPr>
              <w:pStyle w:val="a8"/>
              <w:rPr>
                <w:sz w:val="21"/>
                <w:szCs w:val="21"/>
              </w:rPr>
            </w:pPr>
            <w:r>
              <w:rPr>
                <w:rFonts w:hint="eastAsia"/>
                <w:sz w:val="21"/>
                <w:szCs w:val="21"/>
              </w:rPr>
              <w:t>3</w:t>
            </w:r>
            <w:r>
              <w:rPr>
                <w:sz w:val="21"/>
                <w:szCs w:val="21"/>
              </w:rPr>
              <w:t>0H</w:t>
            </w:r>
            <w:r>
              <w:rPr>
                <w:rFonts w:hint="eastAsia"/>
                <w:sz w:val="21"/>
                <w:szCs w:val="21"/>
              </w:rPr>
              <w:t>z</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r>
              <w:rPr>
                <w:sz w:val="21"/>
                <w:szCs w:val="21"/>
              </w:rPr>
              <w:t>5</w:t>
            </w:r>
          </w:p>
        </w:tc>
        <w:tc>
          <w:tcPr>
            <w:tcW w:w="1558" w:type="pct"/>
            <w:vAlign w:val="center"/>
          </w:tcPr>
          <w:p w:rsidR="007034A2" w:rsidRDefault="00DE35B1">
            <w:pPr>
              <w:pStyle w:val="a8"/>
              <w:rPr>
                <w:sz w:val="21"/>
                <w:szCs w:val="21"/>
              </w:rPr>
            </w:pPr>
            <w:r>
              <w:rPr>
                <w:rFonts w:hint="eastAsia"/>
                <w:sz w:val="21"/>
                <w:szCs w:val="21"/>
              </w:rPr>
              <w:t>鼻腔鼻窦内窥镜组合</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r>
              <w:rPr>
                <w:sz w:val="21"/>
                <w:szCs w:val="21"/>
              </w:rPr>
              <w:t>6</w:t>
            </w:r>
          </w:p>
        </w:tc>
        <w:tc>
          <w:tcPr>
            <w:tcW w:w="1558" w:type="pct"/>
            <w:vAlign w:val="center"/>
          </w:tcPr>
          <w:p w:rsidR="007034A2" w:rsidRDefault="00DE35B1">
            <w:pPr>
              <w:pStyle w:val="a8"/>
              <w:rPr>
                <w:sz w:val="21"/>
                <w:szCs w:val="21"/>
              </w:rPr>
            </w:pPr>
            <w:r>
              <w:rPr>
                <w:rFonts w:hint="eastAsia"/>
                <w:sz w:val="21"/>
                <w:szCs w:val="21"/>
              </w:rPr>
              <w:t>西门子螺旋</w:t>
            </w:r>
            <w:r>
              <w:rPr>
                <w:rFonts w:hint="eastAsia"/>
                <w:sz w:val="21"/>
                <w:szCs w:val="21"/>
              </w:rPr>
              <w:t>CT</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供应室</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r>
              <w:rPr>
                <w:sz w:val="21"/>
                <w:szCs w:val="21"/>
              </w:rPr>
              <w:t>7</w:t>
            </w:r>
          </w:p>
        </w:tc>
        <w:tc>
          <w:tcPr>
            <w:tcW w:w="1558" w:type="pct"/>
            <w:vAlign w:val="center"/>
          </w:tcPr>
          <w:p w:rsidR="007034A2" w:rsidRDefault="00DE35B1">
            <w:pPr>
              <w:pStyle w:val="a8"/>
              <w:rPr>
                <w:sz w:val="21"/>
                <w:szCs w:val="21"/>
              </w:rPr>
            </w:pPr>
            <w:r>
              <w:rPr>
                <w:rFonts w:hint="eastAsia"/>
                <w:sz w:val="21"/>
                <w:szCs w:val="21"/>
              </w:rPr>
              <w:t>CT</w:t>
            </w:r>
            <w:r>
              <w:rPr>
                <w:rFonts w:hint="eastAsia"/>
                <w:sz w:val="21"/>
                <w:szCs w:val="21"/>
              </w:rPr>
              <w:t>显示器</w:t>
            </w:r>
          </w:p>
        </w:tc>
        <w:tc>
          <w:tcPr>
            <w:tcW w:w="1677" w:type="pct"/>
            <w:vAlign w:val="center"/>
          </w:tcPr>
          <w:p w:rsidR="007034A2" w:rsidRDefault="00DE35B1">
            <w:pPr>
              <w:pStyle w:val="a8"/>
              <w:rPr>
                <w:sz w:val="21"/>
                <w:szCs w:val="21"/>
              </w:rPr>
            </w:pPr>
            <w:r>
              <w:rPr>
                <w:rFonts w:hint="eastAsia"/>
                <w:sz w:val="21"/>
                <w:szCs w:val="21"/>
              </w:rPr>
              <w:t>M</w:t>
            </w:r>
            <w:r>
              <w:rPr>
                <w:sz w:val="21"/>
                <w:szCs w:val="21"/>
              </w:rPr>
              <w:t>33B</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lastRenderedPageBreak/>
              <w:t>2</w:t>
            </w:r>
            <w:r>
              <w:rPr>
                <w:sz w:val="21"/>
                <w:szCs w:val="21"/>
              </w:rPr>
              <w:t>8</w:t>
            </w:r>
          </w:p>
        </w:tc>
        <w:tc>
          <w:tcPr>
            <w:tcW w:w="1558" w:type="pct"/>
            <w:vAlign w:val="center"/>
          </w:tcPr>
          <w:p w:rsidR="007034A2" w:rsidRDefault="00DE35B1">
            <w:pPr>
              <w:pStyle w:val="a8"/>
              <w:rPr>
                <w:sz w:val="21"/>
                <w:szCs w:val="21"/>
              </w:rPr>
            </w:pPr>
            <w:r>
              <w:rPr>
                <w:rFonts w:hint="eastAsia"/>
                <w:sz w:val="21"/>
                <w:szCs w:val="21"/>
              </w:rPr>
              <w:t>影像增强器</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2</w:t>
            </w:r>
            <w:r>
              <w:rPr>
                <w:sz w:val="21"/>
                <w:szCs w:val="21"/>
              </w:rPr>
              <w:t>9</w:t>
            </w:r>
          </w:p>
        </w:tc>
        <w:tc>
          <w:tcPr>
            <w:tcW w:w="1558" w:type="pct"/>
            <w:vAlign w:val="center"/>
          </w:tcPr>
          <w:p w:rsidR="007034A2" w:rsidRDefault="00DE35B1">
            <w:pPr>
              <w:pStyle w:val="a8"/>
              <w:rPr>
                <w:sz w:val="21"/>
                <w:szCs w:val="21"/>
              </w:rPr>
            </w:pPr>
            <w:r>
              <w:rPr>
                <w:rFonts w:hint="eastAsia"/>
                <w:sz w:val="21"/>
                <w:szCs w:val="21"/>
              </w:rPr>
              <w:t>医用封口机</w:t>
            </w:r>
          </w:p>
        </w:tc>
        <w:tc>
          <w:tcPr>
            <w:tcW w:w="1677" w:type="pct"/>
            <w:vAlign w:val="center"/>
          </w:tcPr>
          <w:p w:rsidR="007034A2" w:rsidRDefault="00DE35B1">
            <w:pPr>
              <w:pStyle w:val="a8"/>
              <w:rPr>
                <w:sz w:val="21"/>
                <w:szCs w:val="21"/>
              </w:rPr>
            </w:pPr>
            <w:r>
              <w:rPr>
                <w:sz w:val="21"/>
                <w:szCs w:val="21"/>
              </w:rPr>
              <w:t>EF100-L</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0</w:t>
            </w:r>
          </w:p>
        </w:tc>
        <w:tc>
          <w:tcPr>
            <w:tcW w:w="1558" w:type="pct"/>
            <w:vAlign w:val="center"/>
          </w:tcPr>
          <w:p w:rsidR="007034A2" w:rsidRDefault="00DE35B1">
            <w:pPr>
              <w:pStyle w:val="a8"/>
              <w:rPr>
                <w:sz w:val="21"/>
                <w:szCs w:val="21"/>
              </w:rPr>
            </w:pPr>
            <w:r>
              <w:rPr>
                <w:rFonts w:hint="eastAsia"/>
                <w:sz w:val="21"/>
                <w:szCs w:val="21"/>
              </w:rPr>
              <w:t>蒸汽发生器</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1</w:t>
            </w:r>
          </w:p>
        </w:tc>
        <w:tc>
          <w:tcPr>
            <w:tcW w:w="1558" w:type="pct"/>
            <w:vAlign w:val="center"/>
          </w:tcPr>
          <w:p w:rsidR="007034A2" w:rsidRDefault="00DE35B1">
            <w:pPr>
              <w:pStyle w:val="a8"/>
              <w:rPr>
                <w:sz w:val="21"/>
                <w:szCs w:val="21"/>
              </w:rPr>
            </w:pPr>
            <w:r>
              <w:rPr>
                <w:rFonts w:hint="eastAsia"/>
                <w:sz w:val="21"/>
                <w:szCs w:val="21"/>
              </w:rPr>
              <w:t>医用干燥柜</w:t>
            </w:r>
          </w:p>
        </w:tc>
        <w:tc>
          <w:tcPr>
            <w:tcW w:w="1677" w:type="pct"/>
            <w:vAlign w:val="center"/>
          </w:tcPr>
          <w:p w:rsidR="007034A2" w:rsidRDefault="00DE35B1">
            <w:pPr>
              <w:pStyle w:val="a8"/>
              <w:rPr>
                <w:sz w:val="21"/>
                <w:szCs w:val="21"/>
              </w:rPr>
            </w:pPr>
            <w:r>
              <w:rPr>
                <w:sz w:val="21"/>
                <w:szCs w:val="21"/>
              </w:rPr>
              <w:t>GZG-420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2</w:t>
            </w:r>
          </w:p>
        </w:tc>
        <w:tc>
          <w:tcPr>
            <w:tcW w:w="1558" w:type="pct"/>
            <w:vAlign w:val="center"/>
          </w:tcPr>
          <w:p w:rsidR="007034A2" w:rsidRDefault="00DE35B1">
            <w:pPr>
              <w:pStyle w:val="a8"/>
              <w:rPr>
                <w:sz w:val="21"/>
                <w:szCs w:val="21"/>
              </w:rPr>
            </w:pPr>
            <w:r>
              <w:rPr>
                <w:rFonts w:hint="eastAsia"/>
                <w:sz w:val="21"/>
                <w:szCs w:val="21"/>
              </w:rPr>
              <w:t>灭菌器</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4</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3</w:t>
            </w:r>
          </w:p>
        </w:tc>
        <w:tc>
          <w:tcPr>
            <w:tcW w:w="1558" w:type="pct"/>
            <w:vAlign w:val="center"/>
          </w:tcPr>
          <w:p w:rsidR="007034A2" w:rsidRDefault="00DE35B1">
            <w:pPr>
              <w:pStyle w:val="a8"/>
              <w:rPr>
                <w:sz w:val="21"/>
                <w:szCs w:val="21"/>
              </w:rPr>
            </w:pPr>
            <w:r>
              <w:rPr>
                <w:rFonts w:hint="eastAsia"/>
                <w:sz w:val="21"/>
                <w:szCs w:val="21"/>
              </w:rPr>
              <w:t>医用超声波清洗机</w:t>
            </w:r>
          </w:p>
        </w:tc>
        <w:tc>
          <w:tcPr>
            <w:tcW w:w="1677" w:type="pct"/>
            <w:vAlign w:val="center"/>
          </w:tcPr>
          <w:p w:rsidR="007034A2" w:rsidRDefault="00DE35B1">
            <w:pPr>
              <w:pStyle w:val="a8"/>
              <w:rPr>
                <w:sz w:val="21"/>
                <w:szCs w:val="21"/>
              </w:rPr>
            </w:pPr>
            <w:r>
              <w:rPr>
                <w:sz w:val="21"/>
                <w:szCs w:val="21"/>
              </w:rPr>
              <w:t>QXJ-QC</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4</w:t>
            </w:r>
          </w:p>
        </w:tc>
        <w:tc>
          <w:tcPr>
            <w:tcW w:w="1558" w:type="pct"/>
            <w:vAlign w:val="center"/>
          </w:tcPr>
          <w:p w:rsidR="007034A2" w:rsidRDefault="00DE35B1">
            <w:pPr>
              <w:pStyle w:val="a8"/>
              <w:rPr>
                <w:sz w:val="21"/>
                <w:szCs w:val="21"/>
              </w:rPr>
            </w:pPr>
            <w:r>
              <w:rPr>
                <w:rFonts w:hint="eastAsia"/>
                <w:sz w:val="21"/>
                <w:szCs w:val="21"/>
              </w:rPr>
              <w:t>新华</w:t>
            </w:r>
            <w:proofErr w:type="gramStart"/>
            <w:r>
              <w:rPr>
                <w:rFonts w:hint="eastAsia"/>
                <w:sz w:val="21"/>
                <w:szCs w:val="21"/>
              </w:rPr>
              <w:t>牌快速</w:t>
            </w:r>
            <w:proofErr w:type="gramEnd"/>
            <w:r>
              <w:rPr>
                <w:rFonts w:hint="eastAsia"/>
                <w:sz w:val="21"/>
                <w:szCs w:val="21"/>
              </w:rPr>
              <w:t>生物阅读器</w:t>
            </w:r>
          </w:p>
        </w:tc>
        <w:tc>
          <w:tcPr>
            <w:tcW w:w="1677" w:type="pct"/>
            <w:vAlign w:val="center"/>
          </w:tcPr>
          <w:p w:rsidR="007034A2" w:rsidRDefault="00DE35B1">
            <w:pPr>
              <w:pStyle w:val="a8"/>
              <w:rPr>
                <w:sz w:val="21"/>
                <w:szCs w:val="21"/>
              </w:rPr>
            </w:pPr>
            <w:r>
              <w:rPr>
                <w:sz w:val="21"/>
                <w:szCs w:val="21"/>
              </w:rPr>
              <w:t>KS-0301</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5</w:t>
            </w:r>
          </w:p>
        </w:tc>
        <w:tc>
          <w:tcPr>
            <w:tcW w:w="1558" w:type="pct"/>
            <w:vAlign w:val="center"/>
          </w:tcPr>
          <w:p w:rsidR="007034A2" w:rsidRDefault="00DE35B1">
            <w:pPr>
              <w:pStyle w:val="a8"/>
              <w:rPr>
                <w:sz w:val="21"/>
                <w:szCs w:val="21"/>
              </w:rPr>
            </w:pPr>
            <w:r>
              <w:rPr>
                <w:rFonts w:hint="eastAsia"/>
                <w:sz w:val="21"/>
                <w:szCs w:val="21"/>
              </w:rPr>
              <w:t>快速式全自动清洗机消毒器</w:t>
            </w:r>
          </w:p>
        </w:tc>
        <w:tc>
          <w:tcPr>
            <w:tcW w:w="1677" w:type="pct"/>
            <w:vAlign w:val="center"/>
          </w:tcPr>
          <w:p w:rsidR="007034A2" w:rsidRDefault="00DE35B1">
            <w:pPr>
              <w:pStyle w:val="a8"/>
              <w:rPr>
                <w:sz w:val="21"/>
                <w:szCs w:val="21"/>
              </w:rPr>
            </w:pPr>
            <w:r>
              <w:rPr>
                <w:sz w:val="21"/>
                <w:szCs w:val="21"/>
              </w:rPr>
              <w:t>Rapid-A-480-D</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6</w:t>
            </w:r>
          </w:p>
        </w:tc>
        <w:tc>
          <w:tcPr>
            <w:tcW w:w="1558" w:type="pct"/>
            <w:vAlign w:val="center"/>
          </w:tcPr>
          <w:p w:rsidR="007034A2" w:rsidRDefault="00DE35B1">
            <w:pPr>
              <w:pStyle w:val="a8"/>
              <w:rPr>
                <w:sz w:val="21"/>
                <w:szCs w:val="21"/>
              </w:rPr>
            </w:pPr>
            <w:r>
              <w:rPr>
                <w:rFonts w:hint="eastAsia"/>
                <w:sz w:val="21"/>
                <w:szCs w:val="21"/>
              </w:rPr>
              <w:t>反渗透纯水机裸机</w:t>
            </w:r>
          </w:p>
        </w:tc>
        <w:tc>
          <w:tcPr>
            <w:tcW w:w="1677" w:type="pct"/>
            <w:vAlign w:val="center"/>
          </w:tcPr>
          <w:p w:rsidR="007034A2" w:rsidRDefault="00DE35B1">
            <w:pPr>
              <w:pStyle w:val="a8"/>
              <w:rPr>
                <w:sz w:val="21"/>
                <w:szCs w:val="21"/>
              </w:rPr>
            </w:pPr>
            <w:r>
              <w:rPr>
                <w:sz w:val="21"/>
                <w:szCs w:val="21"/>
              </w:rPr>
              <w:t>KHRO-500AL</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7</w:t>
            </w:r>
          </w:p>
        </w:tc>
        <w:tc>
          <w:tcPr>
            <w:tcW w:w="1558" w:type="pct"/>
            <w:vAlign w:val="center"/>
          </w:tcPr>
          <w:p w:rsidR="007034A2" w:rsidRDefault="00DE35B1">
            <w:pPr>
              <w:pStyle w:val="a8"/>
              <w:rPr>
                <w:sz w:val="21"/>
                <w:szCs w:val="21"/>
              </w:rPr>
            </w:pPr>
            <w:r>
              <w:rPr>
                <w:rFonts w:hint="eastAsia"/>
                <w:sz w:val="21"/>
                <w:szCs w:val="21"/>
              </w:rPr>
              <w:t>医用干燥柜</w:t>
            </w:r>
          </w:p>
        </w:tc>
        <w:tc>
          <w:tcPr>
            <w:tcW w:w="1677" w:type="pct"/>
            <w:vAlign w:val="center"/>
          </w:tcPr>
          <w:p w:rsidR="007034A2" w:rsidRDefault="00DE35B1">
            <w:pPr>
              <w:pStyle w:val="a8"/>
              <w:rPr>
                <w:sz w:val="21"/>
                <w:szCs w:val="21"/>
              </w:rPr>
            </w:pPr>
            <w:r>
              <w:rPr>
                <w:sz w:val="21"/>
                <w:szCs w:val="21"/>
              </w:rPr>
              <w:t>YGZ-1600S</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8</w:t>
            </w:r>
          </w:p>
        </w:tc>
        <w:tc>
          <w:tcPr>
            <w:tcW w:w="1558" w:type="pct"/>
            <w:vAlign w:val="center"/>
          </w:tcPr>
          <w:p w:rsidR="007034A2" w:rsidRDefault="00DE35B1">
            <w:pPr>
              <w:pStyle w:val="a8"/>
              <w:rPr>
                <w:sz w:val="21"/>
                <w:szCs w:val="21"/>
              </w:rPr>
            </w:pPr>
            <w:r>
              <w:rPr>
                <w:rFonts w:hint="eastAsia"/>
                <w:sz w:val="21"/>
                <w:szCs w:val="21"/>
              </w:rPr>
              <w:t>脉动真空灭菌</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3</w:t>
            </w:r>
            <w:r>
              <w:rPr>
                <w:sz w:val="21"/>
                <w:szCs w:val="21"/>
              </w:rPr>
              <w:t>9</w:t>
            </w:r>
          </w:p>
        </w:tc>
        <w:tc>
          <w:tcPr>
            <w:tcW w:w="1558" w:type="pct"/>
            <w:vAlign w:val="center"/>
          </w:tcPr>
          <w:p w:rsidR="007034A2" w:rsidRDefault="00DE35B1">
            <w:pPr>
              <w:pStyle w:val="a8"/>
              <w:rPr>
                <w:sz w:val="21"/>
                <w:szCs w:val="21"/>
              </w:rPr>
            </w:pPr>
            <w:r>
              <w:rPr>
                <w:rFonts w:hint="eastAsia"/>
                <w:sz w:val="21"/>
                <w:szCs w:val="21"/>
              </w:rPr>
              <w:t>过氧化氢低温等离子消毒</w:t>
            </w:r>
          </w:p>
        </w:tc>
        <w:tc>
          <w:tcPr>
            <w:tcW w:w="1677" w:type="pct"/>
            <w:vAlign w:val="center"/>
          </w:tcPr>
          <w:p w:rsidR="007034A2" w:rsidRDefault="00DE35B1">
            <w:pPr>
              <w:pStyle w:val="a8"/>
              <w:rPr>
                <w:sz w:val="21"/>
                <w:szCs w:val="21"/>
              </w:rPr>
            </w:pPr>
            <w:r>
              <w:rPr>
                <w:sz w:val="21"/>
                <w:szCs w:val="21"/>
              </w:rPr>
              <w:t>ps-100x</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0</w:t>
            </w:r>
          </w:p>
        </w:tc>
        <w:tc>
          <w:tcPr>
            <w:tcW w:w="1558" w:type="pct"/>
            <w:vAlign w:val="center"/>
          </w:tcPr>
          <w:p w:rsidR="007034A2" w:rsidRDefault="00DE35B1">
            <w:pPr>
              <w:pStyle w:val="a8"/>
              <w:rPr>
                <w:sz w:val="21"/>
                <w:szCs w:val="21"/>
              </w:rPr>
            </w:pPr>
            <w:r>
              <w:rPr>
                <w:rFonts w:hint="eastAsia"/>
                <w:sz w:val="21"/>
                <w:szCs w:val="21"/>
              </w:rPr>
              <w:t>MAST</w:t>
            </w:r>
            <w:r>
              <w:rPr>
                <w:rFonts w:hint="eastAsia"/>
                <w:sz w:val="21"/>
                <w:szCs w:val="21"/>
              </w:rPr>
              <w:t>脉动真空灭菌</w:t>
            </w:r>
          </w:p>
        </w:tc>
        <w:tc>
          <w:tcPr>
            <w:tcW w:w="1677" w:type="pct"/>
            <w:vAlign w:val="center"/>
          </w:tcPr>
          <w:p w:rsidR="007034A2" w:rsidRDefault="00DE35B1">
            <w:pPr>
              <w:pStyle w:val="a8"/>
              <w:rPr>
                <w:sz w:val="21"/>
                <w:szCs w:val="21"/>
              </w:rPr>
            </w:pPr>
            <w:r>
              <w:rPr>
                <w:sz w:val="21"/>
                <w:szCs w:val="21"/>
              </w:rPr>
              <w:t>MAST-A-1200SD-B-M0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1</w:t>
            </w:r>
          </w:p>
        </w:tc>
        <w:tc>
          <w:tcPr>
            <w:tcW w:w="1558" w:type="pct"/>
            <w:vAlign w:val="center"/>
          </w:tcPr>
          <w:p w:rsidR="007034A2" w:rsidRDefault="00DE35B1">
            <w:pPr>
              <w:pStyle w:val="a8"/>
              <w:rPr>
                <w:sz w:val="21"/>
                <w:szCs w:val="21"/>
              </w:rPr>
            </w:pPr>
            <w:r>
              <w:rPr>
                <w:rFonts w:hint="eastAsia"/>
                <w:sz w:val="21"/>
                <w:szCs w:val="21"/>
              </w:rPr>
              <w:t>酶标仪</w:t>
            </w:r>
          </w:p>
        </w:tc>
        <w:tc>
          <w:tcPr>
            <w:tcW w:w="1677" w:type="pct"/>
            <w:vAlign w:val="center"/>
          </w:tcPr>
          <w:p w:rsidR="007034A2" w:rsidRDefault="00DE35B1">
            <w:pPr>
              <w:pStyle w:val="a8"/>
              <w:rPr>
                <w:sz w:val="21"/>
                <w:szCs w:val="21"/>
              </w:rPr>
            </w:pPr>
            <w:r>
              <w:rPr>
                <w:sz w:val="21"/>
                <w:szCs w:val="21"/>
              </w:rPr>
              <w:t>MK3</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化验室</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2</w:t>
            </w:r>
          </w:p>
        </w:tc>
        <w:tc>
          <w:tcPr>
            <w:tcW w:w="1558" w:type="pct"/>
            <w:vAlign w:val="center"/>
          </w:tcPr>
          <w:p w:rsidR="007034A2" w:rsidRDefault="00DE35B1">
            <w:pPr>
              <w:pStyle w:val="a8"/>
              <w:rPr>
                <w:sz w:val="21"/>
                <w:szCs w:val="21"/>
              </w:rPr>
            </w:pPr>
            <w:r>
              <w:rPr>
                <w:rFonts w:hint="eastAsia"/>
                <w:sz w:val="21"/>
                <w:szCs w:val="21"/>
              </w:rPr>
              <w:t>洗板机</w:t>
            </w:r>
          </w:p>
        </w:tc>
        <w:tc>
          <w:tcPr>
            <w:tcW w:w="1677" w:type="pct"/>
            <w:vAlign w:val="center"/>
          </w:tcPr>
          <w:p w:rsidR="007034A2" w:rsidRDefault="00DE35B1">
            <w:pPr>
              <w:pStyle w:val="a8"/>
              <w:rPr>
                <w:sz w:val="21"/>
                <w:szCs w:val="21"/>
              </w:rPr>
            </w:pPr>
            <w:r>
              <w:rPr>
                <w:sz w:val="21"/>
                <w:szCs w:val="21"/>
              </w:rPr>
              <w:t>DNX-9620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3</w:t>
            </w:r>
          </w:p>
        </w:tc>
        <w:tc>
          <w:tcPr>
            <w:tcW w:w="1558" w:type="pct"/>
            <w:vAlign w:val="center"/>
          </w:tcPr>
          <w:p w:rsidR="007034A2" w:rsidRDefault="00DE35B1">
            <w:pPr>
              <w:pStyle w:val="a8"/>
              <w:rPr>
                <w:sz w:val="21"/>
                <w:szCs w:val="21"/>
              </w:rPr>
            </w:pPr>
            <w:r>
              <w:rPr>
                <w:rFonts w:hint="eastAsia"/>
                <w:sz w:val="21"/>
                <w:szCs w:val="21"/>
              </w:rPr>
              <w:t>全自动纯水机</w:t>
            </w:r>
          </w:p>
        </w:tc>
        <w:tc>
          <w:tcPr>
            <w:tcW w:w="1677" w:type="pct"/>
            <w:vAlign w:val="center"/>
          </w:tcPr>
          <w:p w:rsidR="007034A2" w:rsidRDefault="00DE35B1">
            <w:pPr>
              <w:pStyle w:val="a8"/>
              <w:rPr>
                <w:sz w:val="21"/>
                <w:szCs w:val="21"/>
              </w:rPr>
            </w:pPr>
            <w:r>
              <w:rPr>
                <w:sz w:val="21"/>
                <w:szCs w:val="21"/>
              </w:rPr>
              <w:t>CCRO-50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4</w:t>
            </w:r>
          </w:p>
        </w:tc>
        <w:tc>
          <w:tcPr>
            <w:tcW w:w="1558" w:type="pct"/>
            <w:vAlign w:val="center"/>
          </w:tcPr>
          <w:p w:rsidR="007034A2" w:rsidRDefault="00DE35B1">
            <w:pPr>
              <w:pStyle w:val="a8"/>
              <w:rPr>
                <w:sz w:val="21"/>
                <w:szCs w:val="21"/>
              </w:rPr>
            </w:pPr>
            <w:r>
              <w:rPr>
                <w:rFonts w:hint="eastAsia"/>
                <w:sz w:val="21"/>
                <w:szCs w:val="21"/>
              </w:rPr>
              <w:t>半自动生化仪</w:t>
            </w:r>
          </w:p>
        </w:tc>
        <w:tc>
          <w:tcPr>
            <w:tcW w:w="1677" w:type="pct"/>
            <w:vAlign w:val="center"/>
          </w:tcPr>
          <w:p w:rsidR="007034A2" w:rsidRDefault="00DE35B1">
            <w:pPr>
              <w:pStyle w:val="a8"/>
              <w:rPr>
                <w:sz w:val="21"/>
                <w:szCs w:val="21"/>
              </w:rPr>
            </w:pPr>
            <w:r>
              <w:rPr>
                <w:sz w:val="21"/>
                <w:szCs w:val="21"/>
              </w:rPr>
              <w:t>ECA-600B</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5</w:t>
            </w:r>
          </w:p>
        </w:tc>
        <w:tc>
          <w:tcPr>
            <w:tcW w:w="1558" w:type="pct"/>
            <w:vAlign w:val="center"/>
          </w:tcPr>
          <w:p w:rsidR="007034A2" w:rsidRDefault="00DE35B1">
            <w:pPr>
              <w:pStyle w:val="a8"/>
              <w:rPr>
                <w:sz w:val="21"/>
                <w:szCs w:val="21"/>
              </w:rPr>
            </w:pPr>
            <w:r>
              <w:rPr>
                <w:rFonts w:hint="eastAsia"/>
                <w:sz w:val="21"/>
                <w:szCs w:val="21"/>
              </w:rPr>
              <w:t>电解质分析仪（</w:t>
            </w:r>
            <w:r>
              <w:rPr>
                <w:rFonts w:hint="eastAsia"/>
                <w:sz w:val="21"/>
                <w:szCs w:val="21"/>
              </w:rPr>
              <w:t>E28023211</w:t>
            </w:r>
            <w:r>
              <w:rPr>
                <w:rFonts w:hint="eastAsia"/>
                <w:sz w:val="21"/>
                <w:szCs w:val="21"/>
              </w:rPr>
              <w:t>）</w:t>
            </w:r>
          </w:p>
        </w:tc>
        <w:tc>
          <w:tcPr>
            <w:tcW w:w="1677" w:type="pct"/>
            <w:vAlign w:val="center"/>
          </w:tcPr>
          <w:p w:rsidR="007034A2" w:rsidRDefault="00DE35B1">
            <w:pPr>
              <w:pStyle w:val="a8"/>
              <w:rPr>
                <w:sz w:val="21"/>
                <w:szCs w:val="21"/>
              </w:rPr>
            </w:pPr>
            <w:r>
              <w:rPr>
                <w:sz w:val="21"/>
                <w:szCs w:val="21"/>
              </w:rPr>
              <w:t>IMS-972D</w:t>
            </w:r>
          </w:p>
        </w:tc>
        <w:tc>
          <w:tcPr>
            <w:tcW w:w="743" w:type="pct"/>
            <w:vAlign w:val="center"/>
          </w:tcPr>
          <w:p w:rsidR="007034A2" w:rsidRDefault="00DE35B1">
            <w:pPr>
              <w:pStyle w:val="a8"/>
              <w:rPr>
                <w:sz w:val="21"/>
                <w:szCs w:val="21"/>
              </w:rPr>
            </w:pPr>
            <w:r>
              <w:rPr>
                <w:rFonts w:hint="eastAsia"/>
                <w:sz w:val="21"/>
                <w:szCs w:val="21"/>
              </w:rPr>
              <w:t>2</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6</w:t>
            </w:r>
          </w:p>
        </w:tc>
        <w:tc>
          <w:tcPr>
            <w:tcW w:w="1558" w:type="pct"/>
            <w:vAlign w:val="center"/>
          </w:tcPr>
          <w:p w:rsidR="007034A2" w:rsidRDefault="00DE35B1">
            <w:pPr>
              <w:pStyle w:val="a8"/>
              <w:rPr>
                <w:sz w:val="21"/>
                <w:szCs w:val="21"/>
              </w:rPr>
            </w:pPr>
            <w:r>
              <w:rPr>
                <w:rFonts w:hint="eastAsia"/>
                <w:sz w:val="21"/>
                <w:szCs w:val="21"/>
              </w:rPr>
              <w:t>生物安全柜</w:t>
            </w:r>
          </w:p>
        </w:tc>
        <w:tc>
          <w:tcPr>
            <w:tcW w:w="1677" w:type="pct"/>
            <w:vAlign w:val="center"/>
          </w:tcPr>
          <w:p w:rsidR="007034A2" w:rsidRDefault="00DE35B1">
            <w:pPr>
              <w:pStyle w:val="a8"/>
              <w:rPr>
                <w:sz w:val="21"/>
                <w:szCs w:val="21"/>
              </w:rPr>
            </w:pPr>
            <w:r>
              <w:rPr>
                <w:rFonts w:hint="eastAsia"/>
                <w:sz w:val="21"/>
                <w:szCs w:val="21"/>
              </w:rPr>
              <w:t>BSC1100</w:t>
            </w:r>
            <w:r>
              <w:rPr>
                <w:rFonts w:hint="eastAsia"/>
                <w:sz w:val="21"/>
                <w:szCs w:val="21"/>
              </w:rPr>
              <w:t>Ⅱ</w:t>
            </w:r>
            <w:r>
              <w:rPr>
                <w:rFonts w:hint="eastAsia"/>
                <w:sz w:val="21"/>
                <w:szCs w:val="21"/>
              </w:rPr>
              <w:t>A2-X</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7</w:t>
            </w:r>
          </w:p>
        </w:tc>
        <w:tc>
          <w:tcPr>
            <w:tcW w:w="1558" w:type="pct"/>
            <w:vAlign w:val="center"/>
          </w:tcPr>
          <w:p w:rsidR="007034A2" w:rsidRDefault="00DE35B1">
            <w:pPr>
              <w:pStyle w:val="a8"/>
              <w:rPr>
                <w:sz w:val="21"/>
                <w:szCs w:val="21"/>
              </w:rPr>
            </w:pPr>
            <w:r>
              <w:rPr>
                <w:rFonts w:hint="eastAsia"/>
                <w:sz w:val="21"/>
                <w:szCs w:val="21"/>
              </w:rPr>
              <w:t>纯水机</w:t>
            </w:r>
          </w:p>
        </w:tc>
        <w:tc>
          <w:tcPr>
            <w:tcW w:w="1677" w:type="pct"/>
            <w:vAlign w:val="center"/>
          </w:tcPr>
          <w:p w:rsidR="007034A2" w:rsidRDefault="00DE35B1">
            <w:pPr>
              <w:pStyle w:val="a8"/>
              <w:rPr>
                <w:sz w:val="21"/>
                <w:szCs w:val="21"/>
              </w:rPr>
            </w:pPr>
            <w:r>
              <w:rPr>
                <w:sz w:val="21"/>
                <w:szCs w:val="21"/>
              </w:rPr>
              <w:t>CCRO-50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8</w:t>
            </w:r>
          </w:p>
        </w:tc>
        <w:tc>
          <w:tcPr>
            <w:tcW w:w="1558" w:type="pct"/>
            <w:vAlign w:val="center"/>
          </w:tcPr>
          <w:p w:rsidR="007034A2" w:rsidRDefault="00DE35B1">
            <w:pPr>
              <w:pStyle w:val="a8"/>
              <w:rPr>
                <w:sz w:val="21"/>
                <w:szCs w:val="21"/>
              </w:rPr>
            </w:pPr>
            <w:r>
              <w:rPr>
                <w:rFonts w:hint="eastAsia"/>
                <w:sz w:val="21"/>
                <w:szCs w:val="21"/>
              </w:rPr>
              <w:t>生物洁净安全柜</w:t>
            </w:r>
          </w:p>
        </w:tc>
        <w:tc>
          <w:tcPr>
            <w:tcW w:w="1677" w:type="pct"/>
            <w:vAlign w:val="center"/>
          </w:tcPr>
          <w:p w:rsidR="007034A2" w:rsidRDefault="00DE35B1">
            <w:pPr>
              <w:pStyle w:val="a8"/>
              <w:rPr>
                <w:sz w:val="21"/>
                <w:szCs w:val="21"/>
              </w:rPr>
            </w:pPr>
            <w:r>
              <w:rPr>
                <w:sz w:val="21"/>
                <w:szCs w:val="21"/>
              </w:rPr>
              <w:t>BHC-1300a</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4</w:t>
            </w:r>
            <w:r>
              <w:rPr>
                <w:sz w:val="21"/>
                <w:szCs w:val="21"/>
              </w:rPr>
              <w:t>9</w:t>
            </w:r>
          </w:p>
        </w:tc>
        <w:tc>
          <w:tcPr>
            <w:tcW w:w="1558" w:type="pct"/>
            <w:vAlign w:val="center"/>
          </w:tcPr>
          <w:p w:rsidR="007034A2" w:rsidRDefault="00DE35B1">
            <w:pPr>
              <w:pStyle w:val="a8"/>
              <w:rPr>
                <w:sz w:val="21"/>
                <w:szCs w:val="21"/>
              </w:rPr>
            </w:pPr>
            <w:r>
              <w:rPr>
                <w:rFonts w:hint="eastAsia"/>
                <w:sz w:val="21"/>
                <w:szCs w:val="21"/>
              </w:rPr>
              <w:t>生物安全柜</w:t>
            </w:r>
          </w:p>
        </w:tc>
        <w:tc>
          <w:tcPr>
            <w:tcW w:w="1677" w:type="pct"/>
            <w:vAlign w:val="center"/>
          </w:tcPr>
          <w:p w:rsidR="007034A2" w:rsidRDefault="00DE35B1">
            <w:pPr>
              <w:pStyle w:val="a8"/>
              <w:rPr>
                <w:sz w:val="21"/>
                <w:szCs w:val="21"/>
              </w:rPr>
            </w:pPr>
            <w:r>
              <w:rPr>
                <w:sz w:val="21"/>
                <w:szCs w:val="21"/>
              </w:rPr>
              <w:t>BHC-1100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0</w:t>
            </w:r>
          </w:p>
        </w:tc>
        <w:tc>
          <w:tcPr>
            <w:tcW w:w="1558" w:type="pct"/>
            <w:vAlign w:val="center"/>
          </w:tcPr>
          <w:p w:rsidR="007034A2" w:rsidRDefault="00DE35B1">
            <w:pPr>
              <w:pStyle w:val="a8"/>
              <w:rPr>
                <w:sz w:val="21"/>
                <w:szCs w:val="21"/>
              </w:rPr>
            </w:pPr>
            <w:r>
              <w:rPr>
                <w:rFonts w:hint="eastAsia"/>
                <w:sz w:val="21"/>
                <w:szCs w:val="21"/>
              </w:rPr>
              <w:t>电解质分析仪</w:t>
            </w:r>
          </w:p>
        </w:tc>
        <w:tc>
          <w:tcPr>
            <w:tcW w:w="1677" w:type="pct"/>
            <w:vAlign w:val="center"/>
          </w:tcPr>
          <w:p w:rsidR="007034A2" w:rsidRDefault="00DE35B1">
            <w:pPr>
              <w:pStyle w:val="a8"/>
              <w:rPr>
                <w:sz w:val="21"/>
                <w:szCs w:val="21"/>
              </w:rPr>
            </w:pPr>
            <w:r>
              <w:rPr>
                <w:sz w:val="21"/>
                <w:szCs w:val="21"/>
              </w:rPr>
              <w:t>XD-683</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1</w:t>
            </w:r>
          </w:p>
        </w:tc>
        <w:tc>
          <w:tcPr>
            <w:tcW w:w="1558" w:type="pct"/>
            <w:vAlign w:val="center"/>
          </w:tcPr>
          <w:p w:rsidR="007034A2" w:rsidRDefault="00DE35B1">
            <w:pPr>
              <w:pStyle w:val="a8"/>
              <w:rPr>
                <w:sz w:val="21"/>
                <w:szCs w:val="21"/>
              </w:rPr>
            </w:pPr>
            <w:r>
              <w:rPr>
                <w:rFonts w:hint="eastAsia"/>
                <w:sz w:val="21"/>
                <w:szCs w:val="21"/>
              </w:rPr>
              <w:t>SLAN</w:t>
            </w:r>
            <w:r>
              <w:rPr>
                <w:rFonts w:hint="eastAsia"/>
                <w:sz w:val="21"/>
                <w:szCs w:val="21"/>
              </w:rPr>
              <w:t>荧光定量</w:t>
            </w:r>
            <w:r>
              <w:rPr>
                <w:rFonts w:hint="eastAsia"/>
                <w:sz w:val="21"/>
                <w:szCs w:val="21"/>
              </w:rPr>
              <w:t>PCR</w:t>
            </w:r>
            <w:r>
              <w:rPr>
                <w:rFonts w:hint="eastAsia"/>
                <w:sz w:val="21"/>
                <w:szCs w:val="21"/>
              </w:rPr>
              <w:t>检测系统</w:t>
            </w:r>
          </w:p>
        </w:tc>
        <w:tc>
          <w:tcPr>
            <w:tcW w:w="1677" w:type="pct"/>
            <w:vAlign w:val="center"/>
          </w:tcPr>
          <w:p w:rsidR="007034A2" w:rsidRDefault="00DE35B1">
            <w:pPr>
              <w:pStyle w:val="a8"/>
              <w:rPr>
                <w:sz w:val="21"/>
                <w:szCs w:val="21"/>
              </w:rPr>
            </w:pPr>
            <w:r>
              <w:rPr>
                <w:sz w:val="21"/>
                <w:szCs w:val="21"/>
              </w:rPr>
              <w:t>SLAN</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2</w:t>
            </w:r>
          </w:p>
        </w:tc>
        <w:tc>
          <w:tcPr>
            <w:tcW w:w="1558" w:type="pct"/>
            <w:vAlign w:val="center"/>
          </w:tcPr>
          <w:p w:rsidR="007034A2" w:rsidRDefault="00DE35B1">
            <w:pPr>
              <w:pStyle w:val="a8"/>
              <w:rPr>
                <w:sz w:val="21"/>
                <w:szCs w:val="21"/>
              </w:rPr>
            </w:pPr>
            <w:r>
              <w:rPr>
                <w:rFonts w:hint="eastAsia"/>
                <w:sz w:val="21"/>
                <w:szCs w:val="21"/>
              </w:rPr>
              <w:t>全自动血</w:t>
            </w:r>
            <w:proofErr w:type="gramStart"/>
            <w:r>
              <w:rPr>
                <w:rFonts w:hint="eastAsia"/>
                <w:sz w:val="21"/>
                <w:szCs w:val="21"/>
              </w:rPr>
              <w:t>凝分析</w:t>
            </w:r>
            <w:proofErr w:type="gramEnd"/>
            <w:r>
              <w:rPr>
                <w:rFonts w:hint="eastAsia"/>
                <w:sz w:val="21"/>
                <w:szCs w:val="21"/>
              </w:rPr>
              <w:t>仪</w:t>
            </w:r>
          </w:p>
        </w:tc>
        <w:tc>
          <w:tcPr>
            <w:tcW w:w="1677" w:type="pct"/>
            <w:vAlign w:val="center"/>
          </w:tcPr>
          <w:p w:rsidR="007034A2" w:rsidRDefault="00DE35B1">
            <w:pPr>
              <w:pStyle w:val="a8"/>
              <w:rPr>
                <w:sz w:val="21"/>
                <w:szCs w:val="21"/>
              </w:rPr>
            </w:pPr>
            <w:r>
              <w:rPr>
                <w:sz w:val="21"/>
                <w:szCs w:val="21"/>
              </w:rPr>
              <w:t>rac-050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3</w:t>
            </w:r>
          </w:p>
        </w:tc>
        <w:tc>
          <w:tcPr>
            <w:tcW w:w="1558" w:type="pct"/>
            <w:vAlign w:val="center"/>
          </w:tcPr>
          <w:p w:rsidR="007034A2" w:rsidRDefault="00DE35B1">
            <w:pPr>
              <w:pStyle w:val="a8"/>
              <w:rPr>
                <w:sz w:val="21"/>
                <w:szCs w:val="21"/>
              </w:rPr>
            </w:pPr>
            <w:r>
              <w:rPr>
                <w:rFonts w:hint="eastAsia"/>
                <w:sz w:val="21"/>
                <w:szCs w:val="21"/>
              </w:rPr>
              <w:t>发光仪</w:t>
            </w:r>
          </w:p>
        </w:tc>
        <w:tc>
          <w:tcPr>
            <w:tcW w:w="1677" w:type="pct"/>
            <w:vAlign w:val="center"/>
          </w:tcPr>
          <w:p w:rsidR="007034A2" w:rsidRDefault="00DE35B1">
            <w:pPr>
              <w:pStyle w:val="a8"/>
              <w:rPr>
                <w:sz w:val="21"/>
                <w:szCs w:val="21"/>
              </w:rPr>
            </w:pPr>
            <w:r>
              <w:rPr>
                <w:sz w:val="21"/>
                <w:szCs w:val="21"/>
              </w:rPr>
              <w:t>ADVIA CENTAUR CP</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检验科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4</w:t>
            </w:r>
          </w:p>
        </w:tc>
        <w:tc>
          <w:tcPr>
            <w:tcW w:w="1558" w:type="pct"/>
            <w:vAlign w:val="center"/>
          </w:tcPr>
          <w:p w:rsidR="007034A2" w:rsidRDefault="00DE35B1">
            <w:pPr>
              <w:pStyle w:val="a8"/>
              <w:rPr>
                <w:sz w:val="21"/>
                <w:szCs w:val="21"/>
              </w:rPr>
            </w:pPr>
            <w:r>
              <w:rPr>
                <w:rFonts w:hint="eastAsia"/>
                <w:sz w:val="21"/>
                <w:szCs w:val="21"/>
              </w:rPr>
              <w:t>分析仪</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7</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5</w:t>
            </w:r>
          </w:p>
        </w:tc>
        <w:tc>
          <w:tcPr>
            <w:tcW w:w="1558" w:type="pct"/>
            <w:vAlign w:val="center"/>
          </w:tcPr>
          <w:p w:rsidR="007034A2" w:rsidRDefault="00DE35B1">
            <w:pPr>
              <w:pStyle w:val="a8"/>
              <w:rPr>
                <w:sz w:val="21"/>
                <w:szCs w:val="21"/>
              </w:rPr>
            </w:pPr>
            <w:r>
              <w:rPr>
                <w:rFonts w:hint="eastAsia"/>
                <w:sz w:val="21"/>
                <w:szCs w:val="21"/>
              </w:rPr>
              <w:t>洗板机</w:t>
            </w:r>
          </w:p>
        </w:tc>
        <w:tc>
          <w:tcPr>
            <w:tcW w:w="1677" w:type="pct"/>
            <w:vAlign w:val="center"/>
          </w:tcPr>
          <w:p w:rsidR="007034A2" w:rsidRDefault="00DE35B1">
            <w:pPr>
              <w:pStyle w:val="a8"/>
              <w:rPr>
                <w:sz w:val="21"/>
                <w:szCs w:val="21"/>
              </w:rPr>
            </w:pPr>
            <w:r>
              <w:rPr>
                <w:sz w:val="21"/>
                <w:szCs w:val="21"/>
              </w:rPr>
              <w:t>sw-96w</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6</w:t>
            </w:r>
          </w:p>
        </w:tc>
        <w:tc>
          <w:tcPr>
            <w:tcW w:w="1558" w:type="pct"/>
            <w:vAlign w:val="center"/>
          </w:tcPr>
          <w:p w:rsidR="007034A2" w:rsidRDefault="00DE35B1">
            <w:pPr>
              <w:pStyle w:val="a8"/>
              <w:rPr>
                <w:sz w:val="21"/>
                <w:szCs w:val="21"/>
              </w:rPr>
            </w:pPr>
            <w:r>
              <w:rPr>
                <w:rFonts w:hint="eastAsia"/>
                <w:sz w:val="21"/>
                <w:szCs w:val="21"/>
              </w:rPr>
              <w:t>二氧化碳激光治疗机</w:t>
            </w:r>
          </w:p>
        </w:tc>
        <w:tc>
          <w:tcPr>
            <w:tcW w:w="1677" w:type="pct"/>
            <w:vAlign w:val="center"/>
          </w:tcPr>
          <w:p w:rsidR="007034A2" w:rsidRDefault="00DE35B1">
            <w:pPr>
              <w:pStyle w:val="a8"/>
              <w:rPr>
                <w:sz w:val="21"/>
                <w:szCs w:val="21"/>
              </w:rPr>
            </w:pPr>
            <w:r>
              <w:rPr>
                <w:sz w:val="21"/>
                <w:szCs w:val="21"/>
              </w:rPr>
              <w:t>JC-100d</w:t>
            </w:r>
          </w:p>
        </w:tc>
        <w:tc>
          <w:tcPr>
            <w:tcW w:w="743" w:type="pct"/>
            <w:vAlign w:val="center"/>
          </w:tcPr>
          <w:p w:rsidR="007034A2" w:rsidRDefault="00DE35B1">
            <w:pPr>
              <w:pStyle w:val="a8"/>
              <w:rPr>
                <w:sz w:val="21"/>
                <w:szCs w:val="21"/>
              </w:rPr>
            </w:pPr>
            <w:r>
              <w:rPr>
                <w:sz w:val="21"/>
                <w:szCs w:val="21"/>
              </w:rPr>
              <w:t>2</w:t>
            </w:r>
          </w:p>
        </w:tc>
        <w:tc>
          <w:tcPr>
            <w:tcW w:w="608" w:type="pct"/>
            <w:vMerge w:val="restart"/>
            <w:vAlign w:val="center"/>
          </w:tcPr>
          <w:p w:rsidR="007034A2" w:rsidRDefault="00DE35B1">
            <w:pPr>
              <w:pStyle w:val="a8"/>
              <w:rPr>
                <w:sz w:val="21"/>
                <w:szCs w:val="21"/>
              </w:rPr>
            </w:pPr>
            <w:r>
              <w:rPr>
                <w:rFonts w:hint="eastAsia"/>
                <w:sz w:val="21"/>
                <w:szCs w:val="21"/>
              </w:rPr>
              <w:t>美容科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7</w:t>
            </w:r>
          </w:p>
        </w:tc>
        <w:tc>
          <w:tcPr>
            <w:tcW w:w="1558" w:type="pct"/>
            <w:vAlign w:val="center"/>
          </w:tcPr>
          <w:p w:rsidR="007034A2" w:rsidRDefault="00DE35B1">
            <w:pPr>
              <w:pStyle w:val="a8"/>
              <w:rPr>
                <w:sz w:val="21"/>
                <w:szCs w:val="21"/>
              </w:rPr>
            </w:pPr>
            <w:r>
              <w:rPr>
                <w:rFonts w:hint="eastAsia"/>
                <w:sz w:val="21"/>
                <w:szCs w:val="21"/>
              </w:rPr>
              <w:t>低速离心机</w:t>
            </w:r>
          </w:p>
        </w:tc>
        <w:tc>
          <w:tcPr>
            <w:tcW w:w="1677" w:type="pct"/>
            <w:vAlign w:val="center"/>
          </w:tcPr>
          <w:p w:rsidR="007034A2" w:rsidRDefault="00DE35B1">
            <w:pPr>
              <w:pStyle w:val="a8"/>
              <w:rPr>
                <w:sz w:val="21"/>
                <w:szCs w:val="21"/>
              </w:rPr>
            </w:pPr>
            <w:r>
              <w:rPr>
                <w:sz w:val="21"/>
                <w:szCs w:val="21"/>
              </w:rPr>
              <w:t>LC-530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8</w:t>
            </w:r>
          </w:p>
        </w:tc>
        <w:tc>
          <w:tcPr>
            <w:tcW w:w="1558" w:type="pct"/>
            <w:vAlign w:val="center"/>
          </w:tcPr>
          <w:p w:rsidR="007034A2" w:rsidRDefault="00DE35B1">
            <w:pPr>
              <w:pStyle w:val="a8"/>
              <w:rPr>
                <w:sz w:val="21"/>
                <w:szCs w:val="21"/>
              </w:rPr>
            </w:pPr>
            <w:r>
              <w:rPr>
                <w:rFonts w:hint="eastAsia"/>
                <w:sz w:val="21"/>
                <w:szCs w:val="21"/>
              </w:rPr>
              <w:t>激光</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5</w:t>
            </w:r>
            <w:r>
              <w:rPr>
                <w:sz w:val="21"/>
                <w:szCs w:val="21"/>
              </w:rPr>
              <w:t>9</w:t>
            </w:r>
          </w:p>
        </w:tc>
        <w:tc>
          <w:tcPr>
            <w:tcW w:w="1558" w:type="pct"/>
            <w:vAlign w:val="center"/>
          </w:tcPr>
          <w:p w:rsidR="007034A2" w:rsidRDefault="00DE35B1">
            <w:pPr>
              <w:pStyle w:val="a8"/>
              <w:rPr>
                <w:sz w:val="21"/>
                <w:szCs w:val="21"/>
              </w:rPr>
            </w:pPr>
            <w:r>
              <w:rPr>
                <w:rFonts w:hint="eastAsia"/>
                <w:sz w:val="21"/>
                <w:szCs w:val="21"/>
              </w:rPr>
              <w:t>韩国超音波美容仪</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r>
              <w:rPr>
                <w:sz w:val="21"/>
                <w:szCs w:val="21"/>
              </w:rPr>
              <w:t>0</w:t>
            </w:r>
          </w:p>
        </w:tc>
        <w:tc>
          <w:tcPr>
            <w:tcW w:w="1558" w:type="pct"/>
            <w:vAlign w:val="center"/>
          </w:tcPr>
          <w:p w:rsidR="007034A2" w:rsidRDefault="00DE35B1">
            <w:pPr>
              <w:pStyle w:val="a8"/>
              <w:rPr>
                <w:sz w:val="21"/>
                <w:szCs w:val="21"/>
              </w:rPr>
            </w:pPr>
            <w:r>
              <w:rPr>
                <w:rFonts w:hint="eastAsia"/>
                <w:sz w:val="21"/>
                <w:szCs w:val="21"/>
              </w:rPr>
              <w:t>微晶</w:t>
            </w:r>
            <w:proofErr w:type="gramStart"/>
            <w:r>
              <w:rPr>
                <w:rFonts w:hint="eastAsia"/>
                <w:sz w:val="21"/>
                <w:szCs w:val="21"/>
              </w:rPr>
              <w:t>磨皮机</w:t>
            </w:r>
            <w:proofErr w:type="gramEnd"/>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r>
              <w:rPr>
                <w:sz w:val="21"/>
                <w:szCs w:val="21"/>
              </w:rPr>
              <w:t>1</w:t>
            </w:r>
          </w:p>
        </w:tc>
        <w:tc>
          <w:tcPr>
            <w:tcW w:w="1558" w:type="pct"/>
            <w:vAlign w:val="center"/>
          </w:tcPr>
          <w:p w:rsidR="007034A2" w:rsidRDefault="00DE35B1">
            <w:pPr>
              <w:pStyle w:val="a8"/>
              <w:rPr>
                <w:sz w:val="21"/>
                <w:szCs w:val="21"/>
              </w:rPr>
            </w:pPr>
            <w:r>
              <w:rPr>
                <w:rFonts w:hint="eastAsia"/>
                <w:sz w:val="21"/>
                <w:szCs w:val="21"/>
              </w:rPr>
              <w:t>高频乳腺</w:t>
            </w:r>
            <w:r>
              <w:rPr>
                <w:rFonts w:hint="eastAsia"/>
                <w:sz w:val="21"/>
                <w:szCs w:val="21"/>
              </w:rPr>
              <w:t>X</w:t>
            </w:r>
            <w:r>
              <w:rPr>
                <w:rFonts w:hint="eastAsia"/>
                <w:sz w:val="21"/>
                <w:szCs w:val="21"/>
              </w:rPr>
              <w:t>光机（</w:t>
            </w:r>
            <w:r>
              <w:rPr>
                <w:rFonts w:hint="eastAsia"/>
                <w:sz w:val="21"/>
                <w:szCs w:val="21"/>
              </w:rPr>
              <w:t>211100</w:t>
            </w:r>
            <w:r>
              <w:rPr>
                <w:rFonts w:hint="eastAsia"/>
                <w:sz w:val="21"/>
                <w:szCs w:val="21"/>
              </w:rPr>
              <w:t>）</w:t>
            </w:r>
          </w:p>
        </w:tc>
        <w:tc>
          <w:tcPr>
            <w:tcW w:w="1677" w:type="pct"/>
            <w:vAlign w:val="center"/>
          </w:tcPr>
          <w:p w:rsidR="007034A2" w:rsidRDefault="00DE35B1">
            <w:pPr>
              <w:pStyle w:val="a8"/>
              <w:rPr>
                <w:sz w:val="21"/>
                <w:szCs w:val="21"/>
              </w:rPr>
            </w:pPr>
            <w:r>
              <w:rPr>
                <w:sz w:val="21"/>
                <w:szCs w:val="21"/>
              </w:rPr>
              <w:t>BTX-9800A</w:t>
            </w:r>
          </w:p>
        </w:tc>
        <w:tc>
          <w:tcPr>
            <w:tcW w:w="743" w:type="pct"/>
            <w:vAlign w:val="center"/>
          </w:tcPr>
          <w:p w:rsidR="007034A2" w:rsidRDefault="00DE35B1">
            <w:pPr>
              <w:pStyle w:val="a8"/>
              <w:rPr>
                <w:sz w:val="21"/>
                <w:szCs w:val="21"/>
              </w:rPr>
            </w:pPr>
            <w:r>
              <w:rPr>
                <w:rFonts w:hint="eastAsia"/>
                <w:sz w:val="21"/>
                <w:szCs w:val="21"/>
              </w:rPr>
              <w:t>2</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r>
              <w:rPr>
                <w:sz w:val="21"/>
                <w:szCs w:val="21"/>
              </w:rPr>
              <w:t>2</w:t>
            </w:r>
          </w:p>
        </w:tc>
        <w:tc>
          <w:tcPr>
            <w:tcW w:w="1558" w:type="pct"/>
            <w:vAlign w:val="center"/>
          </w:tcPr>
          <w:p w:rsidR="007034A2" w:rsidRDefault="00DE35B1">
            <w:pPr>
              <w:pStyle w:val="a8"/>
              <w:rPr>
                <w:sz w:val="21"/>
                <w:szCs w:val="21"/>
              </w:rPr>
            </w:pPr>
            <w:r>
              <w:rPr>
                <w:rFonts w:hint="eastAsia"/>
                <w:sz w:val="21"/>
                <w:szCs w:val="21"/>
              </w:rPr>
              <w:t>激光治疗仪</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sz w:val="21"/>
                <w:szCs w:val="21"/>
              </w:rPr>
              <w:t>4</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r>
              <w:rPr>
                <w:sz w:val="21"/>
                <w:szCs w:val="21"/>
              </w:rPr>
              <w:t>3</w:t>
            </w:r>
          </w:p>
        </w:tc>
        <w:tc>
          <w:tcPr>
            <w:tcW w:w="1558" w:type="pct"/>
            <w:vAlign w:val="center"/>
          </w:tcPr>
          <w:p w:rsidR="007034A2" w:rsidRDefault="00DE35B1">
            <w:pPr>
              <w:pStyle w:val="a8"/>
              <w:rPr>
                <w:sz w:val="21"/>
                <w:szCs w:val="21"/>
              </w:rPr>
            </w:pPr>
            <w:r>
              <w:rPr>
                <w:rFonts w:hint="eastAsia"/>
                <w:sz w:val="21"/>
                <w:szCs w:val="21"/>
              </w:rPr>
              <w:t>激光脱毛仪</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r>
              <w:rPr>
                <w:sz w:val="21"/>
                <w:szCs w:val="21"/>
              </w:rPr>
              <w:t>4</w:t>
            </w:r>
          </w:p>
        </w:tc>
        <w:tc>
          <w:tcPr>
            <w:tcW w:w="1558" w:type="pct"/>
            <w:vAlign w:val="center"/>
          </w:tcPr>
          <w:p w:rsidR="007034A2" w:rsidRDefault="00DE35B1">
            <w:pPr>
              <w:pStyle w:val="a8"/>
              <w:rPr>
                <w:sz w:val="21"/>
                <w:szCs w:val="21"/>
              </w:rPr>
            </w:pPr>
            <w:r>
              <w:rPr>
                <w:rFonts w:hint="eastAsia"/>
                <w:sz w:val="21"/>
                <w:szCs w:val="21"/>
              </w:rPr>
              <w:t>光电理疗仪</w:t>
            </w:r>
          </w:p>
        </w:tc>
        <w:tc>
          <w:tcPr>
            <w:tcW w:w="1677" w:type="pct"/>
            <w:vAlign w:val="center"/>
          </w:tcPr>
          <w:p w:rsidR="007034A2" w:rsidRDefault="00DE35B1">
            <w:pPr>
              <w:pStyle w:val="a8"/>
              <w:rPr>
                <w:sz w:val="21"/>
                <w:szCs w:val="21"/>
              </w:rPr>
            </w:pPr>
            <w:r>
              <w:rPr>
                <w:sz w:val="21"/>
                <w:szCs w:val="21"/>
              </w:rPr>
              <w:t>DGD-3000</w:t>
            </w:r>
          </w:p>
        </w:tc>
        <w:tc>
          <w:tcPr>
            <w:tcW w:w="743" w:type="pct"/>
            <w:vAlign w:val="center"/>
          </w:tcPr>
          <w:p w:rsidR="007034A2" w:rsidRDefault="00DE35B1">
            <w:pPr>
              <w:pStyle w:val="a8"/>
              <w:rPr>
                <w:sz w:val="21"/>
                <w:szCs w:val="21"/>
              </w:rPr>
            </w:pPr>
            <w:r>
              <w:rPr>
                <w:sz w:val="21"/>
                <w:szCs w:val="21"/>
              </w:rPr>
              <w:t>3</w:t>
            </w:r>
          </w:p>
        </w:tc>
        <w:tc>
          <w:tcPr>
            <w:tcW w:w="608" w:type="pct"/>
            <w:vMerge w:val="restart"/>
            <w:vAlign w:val="center"/>
          </w:tcPr>
          <w:p w:rsidR="007034A2" w:rsidRDefault="00DE35B1">
            <w:pPr>
              <w:pStyle w:val="a8"/>
              <w:rPr>
                <w:sz w:val="21"/>
                <w:szCs w:val="21"/>
              </w:rPr>
            </w:pPr>
            <w:r>
              <w:rPr>
                <w:rFonts w:hint="eastAsia"/>
                <w:sz w:val="21"/>
                <w:szCs w:val="21"/>
              </w:rPr>
              <w:t>泌尿科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lastRenderedPageBreak/>
              <w:t>6</w:t>
            </w:r>
            <w:r>
              <w:rPr>
                <w:sz w:val="21"/>
                <w:szCs w:val="21"/>
              </w:rPr>
              <w:t>5</w:t>
            </w:r>
          </w:p>
        </w:tc>
        <w:tc>
          <w:tcPr>
            <w:tcW w:w="1558" w:type="pct"/>
            <w:vAlign w:val="center"/>
          </w:tcPr>
          <w:p w:rsidR="007034A2" w:rsidRDefault="00DE35B1">
            <w:pPr>
              <w:pStyle w:val="a8"/>
              <w:rPr>
                <w:sz w:val="21"/>
                <w:szCs w:val="21"/>
              </w:rPr>
            </w:pPr>
            <w:r>
              <w:rPr>
                <w:rFonts w:hint="eastAsia"/>
                <w:sz w:val="21"/>
                <w:szCs w:val="21"/>
              </w:rPr>
              <w:t>前列腺场效消融仪</w:t>
            </w:r>
          </w:p>
        </w:tc>
        <w:tc>
          <w:tcPr>
            <w:tcW w:w="1677" w:type="pct"/>
            <w:vAlign w:val="center"/>
          </w:tcPr>
          <w:p w:rsidR="007034A2" w:rsidRDefault="00DE35B1">
            <w:pPr>
              <w:pStyle w:val="a8"/>
              <w:rPr>
                <w:sz w:val="21"/>
                <w:szCs w:val="21"/>
              </w:rPr>
            </w:pPr>
            <w:r>
              <w:rPr>
                <w:sz w:val="21"/>
                <w:szCs w:val="21"/>
              </w:rPr>
              <w:t>HA-100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r>
              <w:rPr>
                <w:sz w:val="21"/>
                <w:szCs w:val="21"/>
              </w:rPr>
              <w:t>6</w:t>
            </w:r>
          </w:p>
        </w:tc>
        <w:tc>
          <w:tcPr>
            <w:tcW w:w="1558" w:type="pct"/>
            <w:vAlign w:val="center"/>
          </w:tcPr>
          <w:p w:rsidR="007034A2" w:rsidRDefault="00DE35B1">
            <w:pPr>
              <w:pStyle w:val="a8"/>
              <w:rPr>
                <w:sz w:val="21"/>
                <w:szCs w:val="21"/>
              </w:rPr>
            </w:pPr>
            <w:proofErr w:type="gramStart"/>
            <w:r>
              <w:rPr>
                <w:rFonts w:hint="eastAsia"/>
                <w:sz w:val="21"/>
                <w:szCs w:val="21"/>
              </w:rPr>
              <w:t>微压循环</w:t>
            </w:r>
            <w:proofErr w:type="gramEnd"/>
            <w:r>
              <w:rPr>
                <w:rFonts w:hint="eastAsia"/>
                <w:sz w:val="21"/>
                <w:szCs w:val="21"/>
              </w:rPr>
              <w:t>煎药机</w:t>
            </w:r>
          </w:p>
        </w:tc>
        <w:tc>
          <w:tcPr>
            <w:tcW w:w="1677" w:type="pct"/>
            <w:vAlign w:val="center"/>
          </w:tcPr>
          <w:p w:rsidR="007034A2" w:rsidRDefault="00DE35B1">
            <w:pPr>
              <w:pStyle w:val="a8"/>
              <w:rPr>
                <w:sz w:val="21"/>
                <w:szCs w:val="21"/>
              </w:rPr>
            </w:pPr>
            <w:r>
              <w:rPr>
                <w:sz w:val="21"/>
                <w:szCs w:val="21"/>
              </w:rPr>
              <w:t>XJx40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皮肤科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r>
              <w:rPr>
                <w:sz w:val="21"/>
                <w:szCs w:val="21"/>
              </w:rPr>
              <w:t>7</w:t>
            </w:r>
          </w:p>
        </w:tc>
        <w:tc>
          <w:tcPr>
            <w:tcW w:w="1558" w:type="pct"/>
            <w:vAlign w:val="center"/>
          </w:tcPr>
          <w:p w:rsidR="007034A2" w:rsidRDefault="00DE35B1">
            <w:pPr>
              <w:pStyle w:val="a8"/>
              <w:rPr>
                <w:sz w:val="21"/>
                <w:szCs w:val="21"/>
              </w:rPr>
            </w:pPr>
            <w:r>
              <w:rPr>
                <w:rFonts w:hint="eastAsia"/>
                <w:sz w:val="21"/>
                <w:szCs w:val="21"/>
              </w:rPr>
              <w:t>治疗仪</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sz w:val="21"/>
                <w:szCs w:val="21"/>
              </w:rPr>
              <w:t>3</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r>
              <w:rPr>
                <w:sz w:val="21"/>
                <w:szCs w:val="21"/>
              </w:rPr>
              <w:t>8</w:t>
            </w:r>
          </w:p>
        </w:tc>
        <w:tc>
          <w:tcPr>
            <w:tcW w:w="1558" w:type="pct"/>
            <w:vAlign w:val="center"/>
          </w:tcPr>
          <w:p w:rsidR="007034A2" w:rsidRDefault="00DE35B1">
            <w:pPr>
              <w:pStyle w:val="a8"/>
              <w:rPr>
                <w:sz w:val="21"/>
                <w:szCs w:val="21"/>
              </w:rPr>
            </w:pPr>
            <w:r>
              <w:rPr>
                <w:rFonts w:hint="eastAsia"/>
                <w:sz w:val="21"/>
                <w:szCs w:val="21"/>
              </w:rPr>
              <w:t>心电监护仪</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7034A2">
            <w:pPr>
              <w:pStyle w:val="a8"/>
              <w:rPr>
                <w:sz w:val="21"/>
                <w:szCs w:val="21"/>
              </w:rPr>
            </w:pPr>
          </w:p>
        </w:tc>
        <w:tc>
          <w:tcPr>
            <w:tcW w:w="608" w:type="pct"/>
            <w:vMerge w:val="restart"/>
            <w:vAlign w:val="center"/>
          </w:tcPr>
          <w:p w:rsidR="007034A2" w:rsidRDefault="00DE35B1">
            <w:pPr>
              <w:pStyle w:val="a8"/>
              <w:rPr>
                <w:sz w:val="21"/>
                <w:szCs w:val="21"/>
              </w:rPr>
            </w:pPr>
            <w:r>
              <w:rPr>
                <w:rFonts w:hint="eastAsia"/>
                <w:sz w:val="21"/>
                <w:szCs w:val="21"/>
              </w:rPr>
              <w:t>手术室</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6</w:t>
            </w:r>
            <w:r>
              <w:rPr>
                <w:sz w:val="21"/>
                <w:szCs w:val="21"/>
              </w:rPr>
              <w:t>9</w:t>
            </w:r>
          </w:p>
        </w:tc>
        <w:tc>
          <w:tcPr>
            <w:tcW w:w="1558" w:type="pct"/>
            <w:vAlign w:val="center"/>
          </w:tcPr>
          <w:p w:rsidR="007034A2" w:rsidRDefault="00DE35B1">
            <w:pPr>
              <w:pStyle w:val="a8"/>
              <w:rPr>
                <w:sz w:val="21"/>
                <w:szCs w:val="21"/>
              </w:rPr>
            </w:pPr>
            <w:r>
              <w:rPr>
                <w:rFonts w:hint="eastAsia"/>
                <w:sz w:val="21"/>
                <w:szCs w:val="21"/>
              </w:rPr>
              <w:t>电动吸引器</w:t>
            </w:r>
          </w:p>
        </w:tc>
        <w:tc>
          <w:tcPr>
            <w:tcW w:w="1677" w:type="pct"/>
            <w:vAlign w:val="center"/>
          </w:tcPr>
          <w:p w:rsidR="007034A2" w:rsidRDefault="00DE35B1">
            <w:pPr>
              <w:pStyle w:val="a8"/>
              <w:rPr>
                <w:sz w:val="21"/>
                <w:szCs w:val="21"/>
              </w:rPr>
            </w:pPr>
            <w:r>
              <w:rPr>
                <w:sz w:val="21"/>
                <w:szCs w:val="21"/>
              </w:rPr>
              <w:t>YB-DX23B</w:t>
            </w:r>
          </w:p>
        </w:tc>
        <w:tc>
          <w:tcPr>
            <w:tcW w:w="743" w:type="pct"/>
            <w:vAlign w:val="center"/>
          </w:tcPr>
          <w:p w:rsidR="007034A2" w:rsidRDefault="00DE35B1">
            <w:pPr>
              <w:pStyle w:val="a8"/>
              <w:rPr>
                <w:sz w:val="21"/>
                <w:szCs w:val="21"/>
              </w:rPr>
            </w:pPr>
            <w:r>
              <w:rPr>
                <w:rFonts w:hint="eastAsia"/>
                <w:sz w:val="21"/>
                <w:szCs w:val="21"/>
              </w:rPr>
              <w:t>2</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0</w:t>
            </w:r>
          </w:p>
        </w:tc>
        <w:tc>
          <w:tcPr>
            <w:tcW w:w="1558" w:type="pct"/>
            <w:vAlign w:val="center"/>
          </w:tcPr>
          <w:p w:rsidR="007034A2" w:rsidRDefault="00DE35B1">
            <w:pPr>
              <w:pStyle w:val="a8"/>
              <w:rPr>
                <w:sz w:val="21"/>
                <w:szCs w:val="21"/>
              </w:rPr>
            </w:pPr>
            <w:r>
              <w:rPr>
                <w:rFonts w:hint="eastAsia"/>
                <w:sz w:val="21"/>
                <w:szCs w:val="21"/>
              </w:rPr>
              <w:t>负压脂肪吸引器</w:t>
            </w:r>
          </w:p>
        </w:tc>
        <w:tc>
          <w:tcPr>
            <w:tcW w:w="1677" w:type="pct"/>
            <w:vAlign w:val="center"/>
          </w:tcPr>
          <w:p w:rsidR="007034A2" w:rsidRDefault="00DE35B1">
            <w:pPr>
              <w:pStyle w:val="a8"/>
              <w:rPr>
                <w:sz w:val="21"/>
                <w:szCs w:val="21"/>
              </w:rPr>
            </w:pPr>
            <w:r>
              <w:rPr>
                <w:sz w:val="21"/>
                <w:szCs w:val="21"/>
              </w:rPr>
              <w:t>XYQ-Z</w:t>
            </w:r>
          </w:p>
        </w:tc>
        <w:tc>
          <w:tcPr>
            <w:tcW w:w="743" w:type="pct"/>
            <w:vAlign w:val="center"/>
          </w:tcPr>
          <w:p w:rsidR="007034A2" w:rsidRDefault="00DE35B1">
            <w:pPr>
              <w:pStyle w:val="a8"/>
              <w:rPr>
                <w:sz w:val="21"/>
                <w:szCs w:val="21"/>
              </w:rPr>
            </w:pPr>
            <w:r>
              <w:rPr>
                <w:rFonts w:hint="eastAsia"/>
                <w:sz w:val="21"/>
                <w:szCs w:val="21"/>
              </w:rPr>
              <w:t>2</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1</w:t>
            </w:r>
          </w:p>
        </w:tc>
        <w:tc>
          <w:tcPr>
            <w:tcW w:w="1558" w:type="pct"/>
            <w:vAlign w:val="center"/>
          </w:tcPr>
          <w:p w:rsidR="007034A2" w:rsidRDefault="00DE35B1">
            <w:pPr>
              <w:pStyle w:val="a8"/>
              <w:rPr>
                <w:sz w:val="21"/>
                <w:szCs w:val="21"/>
              </w:rPr>
            </w:pPr>
            <w:r>
              <w:rPr>
                <w:rFonts w:hint="eastAsia"/>
                <w:sz w:val="21"/>
                <w:szCs w:val="21"/>
              </w:rPr>
              <w:t>无影灯</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6</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2</w:t>
            </w:r>
          </w:p>
        </w:tc>
        <w:tc>
          <w:tcPr>
            <w:tcW w:w="1558" w:type="pct"/>
            <w:vAlign w:val="center"/>
          </w:tcPr>
          <w:p w:rsidR="007034A2" w:rsidRDefault="00DE35B1">
            <w:pPr>
              <w:pStyle w:val="a8"/>
              <w:rPr>
                <w:sz w:val="21"/>
                <w:szCs w:val="21"/>
              </w:rPr>
            </w:pPr>
            <w:r>
              <w:rPr>
                <w:rFonts w:hint="eastAsia"/>
                <w:sz w:val="21"/>
                <w:szCs w:val="21"/>
              </w:rPr>
              <w:t>腹部</w:t>
            </w:r>
            <w:proofErr w:type="gramStart"/>
            <w:r>
              <w:rPr>
                <w:rFonts w:hint="eastAsia"/>
                <w:sz w:val="21"/>
                <w:szCs w:val="21"/>
              </w:rPr>
              <w:t>牵开器</w:t>
            </w:r>
            <w:proofErr w:type="gramEnd"/>
          </w:p>
        </w:tc>
        <w:tc>
          <w:tcPr>
            <w:tcW w:w="1677" w:type="pct"/>
            <w:vAlign w:val="center"/>
          </w:tcPr>
          <w:p w:rsidR="007034A2" w:rsidRDefault="00DE35B1">
            <w:pPr>
              <w:pStyle w:val="a8"/>
              <w:rPr>
                <w:sz w:val="21"/>
                <w:szCs w:val="21"/>
              </w:rPr>
            </w:pPr>
            <w:r>
              <w:rPr>
                <w:rFonts w:hint="eastAsia"/>
                <w:sz w:val="21"/>
                <w:szCs w:val="21"/>
              </w:rPr>
              <w:t>JM-</w:t>
            </w:r>
            <w:r>
              <w:rPr>
                <w:rFonts w:hint="eastAsia"/>
                <w:sz w:val="21"/>
                <w:szCs w:val="21"/>
              </w:rPr>
              <w:t>Ⅱ</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3</w:t>
            </w:r>
          </w:p>
        </w:tc>
        <w:tc>
          <w:tcPr>
            <w:tcW w:w="1558" w:type="pct"/>
            <w:vAlign w:val="center"/>
          </w:tcPr>
          <w:p w:rsidR="007034A2" w:rsidRDefault="00DE35B1">
            <w:pPr>
              <w:pStyle w:val="a8"/>
              <w:rPr>
                <w:sz w:val="21"/>
                <w:szCs w:val="21"/>
              </w:rPr>
            </w:pPr>
            <w:r>
              <w:rPr>
                <w:rFonts w:hint="eastAsia"/>
                <w:sz w:val="21"/>
                <w:szCs w:val="21"/>
              </w:rPr>
              <w:t>多功能监护仪</w:t>
            </w:r>
          </w:p>
        </w:tc>
        <w:tc>
          <w:tcPr>
            <w:tcW w:w="1677" w:type="pct"/>
            <w:vAlign w:val="center"/>
          </w:tcPr>
          <w:p w:rsidR="007034A2" w:rsidRDefault="00DE35B1">
            <w:pPr>
              <w:pStyle w:val="a8"/>
              <w:rPr>
                <w:sz w:val="21"/>
                <w:szCs w:val="21"/>
              </w:rPr>
            </w:pPr>
            <w:r>
              <w:rPr>
                <w:sz w:val="21"/>
                <w:szCs w:val="21"/>
              </w:rPr>
              <w:t>PM-7000</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4</w:t>
            </w:r>
          </w:p>
        </w:tc>
        <w:tc>
          <w:tcPr>
            <w:tcW w:w="1558" w:type="pct"/>
            <w:vAlign w:val="center"/>
          </w:tcPr>
          <w:p w:rsidR="007034A2" w:rsidRDefault="00DE35B1">
            <w:pPr>
              <w:pStyle w:val="a8"/>
              <w:rPr>
                <w:sz w:val="21"/>
                <w:szCs w:val="21"/>
              </w:rPr>
            </w:pPr>
            <w:r>
              <w:rPr>
                <w:rFonts w:hint="eastAsia"/>
                <w:sz w:val="21"/>
                <w:szCs w:val="21"/>
              </w:rPr>
              <w:t>麻醉机</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3</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5</w:t>
            </w:r>
          </w:p>
        </w:tc>
        <w:tc>
          <w:tcPr>
            <w:tcW w:w="1558" w:type="pct"/>
            <w:vAlign w:val="center"/>
          </w:tcPr>
          <w:p w:rsidR="007034A2" w:rsidRDefault="00DE35B1">
            <w:pPr>
              <w:pStyle w:val="a8"/>
              <w:rPr>
                <w:sz w:val="21"/>
                <w:szCs w:val="21"/>
              </w:rPr>
            </w:pPr>
            <w:r>
              <w:rPr>
                <w:rFonts w:hint="eastAsia"/>
                <w:sz w:val="21"/>
                <w:szCs w:val="21"/>
              </w:rPr>
              <w:t>高清腹腔镜</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6</w:t>
            </w:r>
          </w:p>
        </w:tc>
        <w:tc>
          <w:tcPr>
            <w:tcW w:w="1558" w:type="pct"/>
            <w:vAlign w:val="center"/>
          </w:tcPr>
          <w:p w:rsidR="007034A2" w:rsidRDefault="00DE35B1">
            <w:pPr>
              <w:pStyle w:val="a8"/>
              <w:rPr>
                <w:sz w:val="21"/>
                <w:szCs w:val="21"/>
              </w:rPr>
            </w:pPr>
            <w:r>
              <w:rPr>
                <w:rFonts w:hint="eastAsia"/>
                <w:sz w:val="21"/>
                <w:szCs w:val="21"/>
              </w:rPr>
              <w:t>半导体激光机</w:t>
            </w:r>
            <w:r>
              <w:rPr>
                <w:rFonts w:hint="eastAsia"/>
                <w:sz w:val="21"/>
                <w:szCs w:val="21"/>
              </w:rPr>
              <w:t>（</w:t>
            </w:r>
            <w:r>
              <w:rPr>
                <w:rFonts w:hint="eastAsia"/>
                <w:sz w:val="21"/>
                <w:szCs w:val="21"/>
              </w:rPr>
              <w:t>双输出</w:t>
            </w:r>
            <w:r>
              <w:rPr>
                <w:rFonts w:hint="eastAsia"/>
                <w:sz w:val="21"/>
                <w:szCs w:val="21"/>
              </w:rPr>
              <w:t>）</w:t>
            </w:r>
          </w:p>
        </w:tc>
        <w:tc>
          <w:tcPr>
            <w:tcW w:w="1677" w:type="pct"/>
            <w:vAlign w:val="center"/>
          </w:tcPr>
          <w:p w:rsidR="007034A2" w:rsidRDefault="00DE35B1">
            <w:pPr>
              <w:pStyle w:val="a8"/>
              <w:rPr>
                <w:sz w:val="21"/>
                <w:szCs w:val="21"/>
              </w:rPr>
            </w:pPr>
            <w:r>
              <w:rPr>
                <w:sz w:val="21"/>
                <w:szCs w:val="21"/>
              </w:rPr>
              <w:t>FGZ-8 NK-808</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外科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7</w:t>
            </w:r>
          </w:p>
        </w:tc>
        <w:tc>
          <w:tcPr>
            <w:tcW w:w="1558" w:type="pct"/>
            <w:vAlign w:val="center"/>
          </w:tcPr>
          <w:p w:rsidR="007034A2" w:rsidRDefault="00DE35B1">
            <w:pPr>
              <w:pStyle w:val="a8"/>
              <w:rPr>
                <w:sz w:val="21"/>
                <w:szCs w:val="21"/>
              </w:rPr>
            </w:pPr>
            <w:r>
              <w:rPr>
                <w:rFonts w:hint="eastAsia"/>
                <w:sz w:val="21"/>
                <w:szCs w:val="21"/>
              </w:rPr>
              <w:t>多参数监护仪</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rFonts w:hint="eastAsia"/>
                <w:sz w:val="21"/>
                <w:szCs w:val="21"/>
              </w:rPr>
              <w:t>2</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8</w:t>
            </w:r>
          </w:p>
        </w:tc>
        <w:tc>
          <w:tcPr>
            <w:tcW w:w="1558" w:type="pct"/>
            <w:vAlign w:val="center"/>
          </w:tcPr>
          <w:p w:rsidR="007034A2" w:rsidRDefault="00DE35B1">
            <w:pPr>
              <w:pStyle w:val="a8"/>
              <w:rPr>
                <w:sz w:val="21"/>
                <w:szCs w:val="21"/>
              </w:rPr>
            </w:pPr>
            <w:r>
              <w:rPr>
                <w:rFonts w:hint="eastAsia"/>
                <w:sz w:val="21"/>
                <w:szCs w:val="21"/>
              </w:rPr>
              <w:t>呼吸机</w:t>
            </w:r>
            <w:r>
              <w:rPr>
                <w:rFonts w:hint="eastAsia"/>
                <w:sz w:val="21"/>
                <w:szCs w:val="21"/>
              </w:rPr>
              <w:t>200804953</w:t>
            </w:r>
          </w:p>
        </w:tc>
        <w:tc>
          <w:tcPr>
            <w:tcW w:w="1677" w:type="pct"/>
            <w:vAlign w:val="center"/>
          </w:tcPr>
          <w:p w:rsidR="007034A2" w:rsidRDefault="00DE35B1">
            <w:pPr>
              <w:pStyle w:val="a8"/>
              <w:rPr>
                <w:sz w:val="21"/>
                <w:szCs w:val="21"/>
              </w:rPr>
            </w:pPr>
            <w:r>
              <w:rPr>
                <w:sz w:val="21"/>
                <w:szCs w:val="21"/>
              </w:rPr>
              <w:t>HVF880A</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7</w:t>
            </w:r>
            <w:r>
              <w:rPr>
                <w:sz w:val="21"/>
                <w:szCs w:val="21"/>
              </w:rPr>
              <w:t>9</w:t>
            </w:r>
          </w:p>
        </w:tc>
        <w:tc>
          <w:tcPr>
            <w:tcW w:w="1558" w:type="pct"/>
            <w:vAlign w:val="center"/>
          </w:tcPr>
          <w:p w:rsidR="007034A2" w:rsidRDefault="00DE35B1">
            <w:pPr>
              <w:pStyle w:val="a8"/>
              <w:rPr>
                <w:sz w:val="21"/>
                <w:szCs w:val="21"/>
              </w:rPr>
            </w:pPr>
            <w:r>
              <w:rPr>
                <w:rFonts w:hint="eastAsia"/>
                <w:sz w:val="21"/>
                <w:szCs w:val="21"/>
              </w:rPr>
              <w:t>骨膜治疗仪</w:t>
            </w:r>
          </w:p>
        </w:tc>
        <w:tc>
          <w:tcPr>
            <w:tcW w:w="1677" w:type="pct"/>
            <w:vAlign w:val="center"/>
          </w:tcPr>
          <w:p w:rsidR="007034A2" w:rsidRDefault="00DE35B1">
            <w:pPr>
              <w:pStyle w:val="a8"/>
              <w:rPr>
                <w:sz w:val="21"/>
                <w:szCs w:val="21"/>
              </w:rPr>
            </w:pPr>
            <w:r>
              <w:rPr>
                <w:sz w:val="21"/>
                <w:szCs w:val="21"/>
              </w:rPr>
              <w:t>SGZ</w:t>
            </w:r>
          </w:p>
        </w:tc>
        <w:tc>
          <w:tcPr>
            <w:tcW w:w="743" w:type="pct"/>
            <w:vAlign w:val="center"/>
          </w:tcPr>
          <w:p w:rsidR="007034A2" w:rsidRDefault="00DE35B1">
            <w:pPr>
              <w:pStyle w:val="a8"/>
              <w:rPr>
                <w:sz w:val="21"/>
                <w:szCs w:val="21"/>
              </w:rPr>
            </w:pPr>
            <w:r>
              <w:rPr>
                <w:rFonts w:hint="eastAsia"/>
                <w:sz w:val="21"/>
                <w:szCs w:val="21"/>
              </w:rPr>
              <w:t>1</w:t>
            </w:r>
          </w:p>
        </w:tc>
        <w:tc>
          <w:tcPr>
            <w:tcW w:w="608" w:type="pct"/>
            <w:vAlign w:val="center"/>
          </w:tcPr>
          <w:p w:rsidR="007034A2" w:rsidRDefault="00DE35B1">
            <w:pPr>
              <w:pStyle w:val="a8"/>
              <w:rPr>
                <w:sz w:val="21"/>
                <w:szCs w:val="21"/>
              </w:rPr>
            </w:pPr>
            <w:r>
              <w:rPr>
                <w:rFonts w:hint="eastAsia"/>
                <w:sz w:val="21"/>
                <w:szCs w:val="21"/>
              </w:rPr>
              <w:t>五官科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0</w:t>
            </w:r>
          </w:p>
        </w:tc>
        <w:tc>
          <w:tcPr>
            <w:tcW w:w="1558" w:type="pct"/>
            <w:vAlign w:val="center"/>
          </w:tcPr>
          <w:p w:rsidR="007034A2" w:rsidRDefault="00DE35B1">
            <w:pPr>
              <w:pStyle w:val="a8"/>
              <w:rPr>
                <w:sz w:val="21"/>
                <w:szCs w:val="21"/>
              </w:rPr>
            </w:pPr>
            <w:r>
              <w:rPr>
                <w:rFonts w:hint="eastAsia"/>
                <w:sz w:val="21"/>
                <w:szCs w:val="21"/>
              </w:rPr>
              <w:t>心电图机</w:t>
            </w:r>
          </w:p>
        </w:tc>
        <w:tc>
          <w:tcPr>
            <w:tcW w:w="1677" w:type="pct"/>
            <w:vAlign w:val="center"/>
          </w:tcPr>
          <w:p w:rsidR="007034A2" w:rsidRDefault="00DE35B1">
            <w:pPr>
              <w:pStyle w:val="a8"/>
              <w:rPr>
                <w:sz w:val="21"/>
                <w:szCs w:val="21"/>
              </w:rPr>
            </w:pPr>
            <w:r>
              <w:rPr>
                <w:rFonts w:hint="eastAsia"/>
                <w:sz w:val="21"/>
                <w:szCs w:val="21"/>
              </w:rPr>
              <w:t>/</w:t>
            </w:r>
          </w:p>
        </w:tc>
        <w:tc>
          <w:tcPr>
            <w:tcW w:w="743" w:type="pct"/>
            <w:vAlign w:val="center"/>
          </w:tcPr>
          <w:p w:rsidR="007034A2" w:rsidRDefault="00DE35B1">
            <w:pPr>
              <w:pStyle w:val="a8"/>
              <w:rPr>
                <w:sz w:val="21"/>
                <w:szCs w:val="21"/>
              </w:rPr>
            </w:pPr>
            <w:r>
              <w:rPr>
                <w:sz w:val="21"/>
                <w:szCs w:val="21"/>
              </w:rPr>
              <w:t>4</w:t>
            </w:r>
          </w:p>
        </w:tc>
        <w:tc>
          <w:tcPr>
            <w:tcW w:w="608" w:type="pct"/>
            <w:vMerge w:val="restart"/>
            <w:vAlign w:val="center"/>
          </w:tcPr>
          <w:p w:rsidR="007034A2" w:rsidRDefault="00DE35B1">
            <w:pPr>
              <w:pStyle w:val="a8"/>
              <w:rPr>
                <w:sz w:val="21"/>
                <w:szCs w:val="21"/>
              </w:rPr>
            </w:pPr>
            <w:r>
              <w:rPr>
                <w:rFonts w:hint="eastAsia"/>
                <w:sz w:val="21"/>
                <w:szCs w:val="21"/>
              </w:rPr>
              <w:t>心电图</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1</w:t>
            </w:r>
          </w:p>
        </w:tc>
        <w:tc>
          <w:tcPr>
            <w:tcW w:w="1558" w:type="pct"/>
            <w:vAlign w:val="center"/>
          </w:tcPr>
          <w:p w:rsidR="007034A2" w:rsidRDefault="00DE35B1">
            <w:pPr>
              <w:pStyle w:val="a8"/>
              <w:rPr>
                <w:sz w:val="21"/>
                <w:szCs w:val="21"/>
              </w:rPr>
            </w:pPr>
            <w:r>
              <w:rPr>
                <w:rFonts w:hint="eastAsia"/>
                <w:sz w:val="21"/>
                <w:szCs w:val="21"/>
              </w:rPr>
              <w:t>动态血压监护仪</w:t>
            </w:r>
          </w:p>
        </w:tc>
        <w:tc>
          <w:tcPr>
            <w:tcW w:w="1677" w:type="pct"/>
            <w:vAlign w:val="center"/>
          </w:tcPr>
          <w:p w:rsidR="007034A2" w:rsidRDefault="00DE35B1">
            <w:pPr>
              <w:pStyle w:val="a8"/>
              <w:rPr>
                <w:sz w:val="21"/>
                <w:szCs w:val="21"/>
              </w:rPr>
            </w:pPr>
            <w:r>
              <w:rPr>
                <w:sz w:val="21"/>
                <w:szCs w:val="21"/>
              </w:rPr>
              <w:t>GMS-06C</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2</w:t>
            </w:r>
          </w:p>
        </w:tc>
        <w:tc>
          <w:tcPr>
            <w:tcW w:w="1558" w:type="pct"/>
            <w:vAlign w:val="center"/>
          </w:tcPr>
          <w:p w:rsidR="007034A2" w:rsidRDefault="00DE35B1">
            <w:pPr>
              <w:pStyle w:val="a8"/>
              <w:rPr>
                <w:sz w:val="21"/>
                <w:szCs w:val="21"/>
              </w:rPr>
            </w:pPr>
            <w:r>
              <w:rPr>
                <w:rFonts w:hint="eastAsia"/>
                <w:sz w:val="21"/>
                <w:szCs w:val="21"/>
              </w:rPr>
              <w:t>FZA</w:t>
            </w:r>
            <w:r>
              <w:rPr>
                <w:rFonts w:hint="eastAsia"/>
                <w:sz w:val="21"/>
                <w:szCs w:val="21"/>
              </w:rPr>
              <w:t>牙科治疗设备</w:t>
            </w:r>
          </w:p>
        </w:tc>
        <w:tc>
          <w:tcPr>
            <w:tcW w:w="1677" w:type="pct"/>
            <w:vAlign w:val="center"/>
          </w:tcPr>
          <w:p w:rsidR="007034A2" w:rsidRDefault="00DE35B1">
            <w:pPr>
              <w:pStyle w:val="a8"/>
              <w:rPr>
                <w:sz w:val="21"/>
                <w:szCs w:val="21"/>
              </w:rPr>
            </w:pPr>
            <w:r>
              <w:rPr>
                <w:rFonts w:hint="eastAsia"/>
                <w:sz w:val="21"/>
                <w:szCs w:val="21"/>
              </w:rPr>
              <w:t>菲</w:t>
            </w:r>
            <w:proofErr w:type="gramStart"/>
            <w:r>
              <w:rPr>
                <w:rFonts w:hint="eastAsia"/>
                <w:sz w:val="21"/>
                <w:szCs w:val="21"/>
              </w:rPr>
              <w:t>曼</w:t>
            </w:r>
            <w:proofErr w:type="gramEnd"/>
            <w:r>
              <w:rPr>
                <w:rFonts w:hint="eastAsia"/>
                <w:sz w:val="21"/>
                <w:szCs w:val="21"/>
              </w:rPr>
              <w:t>特</w:t>
            </w:r>
          </w:p>
        </w:tc>
        <w:tc>
          <w:tcPr>
            <w:tcW w:w="743" w:type="pct"/>
            <w:vAlign w:val="center"/>
          </w:tcPr>
          <w:p w:rsidR="007034A2" w:rsidRDefault="00DE35B1">
            <w:pPr>
              <w:pStyle w:val="a8"/>
              <w:rPr>
                <w:sz w:val="21"/>
                <w:szCs w:val="21"/>
              </w:rPr>
            </w:pPr>
            <w:r>
              <w:rPr>
                <w:rFonts w:hint="eastAsia"/>
                <w:sz w:val="21"/>
                <w:szCs w:val="21"/>
              </w:rPr>
              <w:t>1</w:t>
            </w:r>
          </w:p>
        </w:tc>
        <w:tc>
          <w:tcPr>
            <w:tcW w:w="608" w:type="pct"/>
            <w:vAlign w:val="center"/>
          </w:tcPr>
          <w:p w:rsidR="007034A2" w:rsidRDefault="00DE35B1">
            <w:pPr>
              <w:pStyle w:val="a8"/>
              <w:rPr>
                <w:sz w:val="21"/>
                <w:szCs w:val="21"/>
              </w:rPr>
            </w:pPr>
            <w:r>
              <w:rPr>
                <w:rFonts w:hint="eastAsia"/>
                <w:sz w:val="21"/>
                <w:szCs w:val="21"/>
              </w:rPr>
              <w:t>牙科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3</w:t>
            </w:r>
          </w:p>
        </w:tc>
        <w:tc>
          <w:tcPr>
            <w:tcW w:w="1558" w:type="pct"/>
            <w:vAlign w:val="center"/>
          </w:tcPr>
          <w:p w:rsidR="007034A2" w:rsidRDefault="00DE35B1">
            <w:pPr>
              <w:pStyle w:val="a8"/>
              <w:rPr>
                <w:sz w:val="21"/>
                <w:szCs w:val="21"/>
              </w:rPr>
            </w:pPr>
            <w:r>
              <w:rPr>
                <w:rFonts w:hint="eastAsia"/>
                <w:sz w:val="21"/>
                <w:szCs w:val="21"/>
              </w:rPr>
              <w:t>台儿监护仪</w:t>
            </w:r>
          </w:p>
        </w:tc>
        <w:tc>
          <w:tcPr>
            <w:tcW w:w="1677" w:type="pct"/>
            <w:vAlign w:val="center"/>
          </w:tcPr>
          <w:p w:rsidR="007034A2" w:rsidRDefault="00DE35B1">
            <w:pPr>
              <w:pStyle w:val="a8"/>
              <w:rPr>
                <w:sz w:val="21"/>
                <w:szCs w:val="21"/>
              </w:rPr>
            </w:pPr>
            <w:r>
              <w:rPr>
                <w:sz w:val="21"/>
                <w:szCs w:val="21"/>
              </w:rPr>
              <w:t>SRF-618b5</w:t>
            </w:r>
          </w:p>
        </w:tc>
        <w:tc>
          <w:tcPr>
            <w:tcW w:w="743" w:type="pct"/>
            <w:vAlign w:val="center"/>
          </w:tcPr>
          <w:p w:rsidR="007034A2" w:rsidRDefault="00DE35B1">
            <w:pPr>
              <w:pStyle w:val="a8"/>
              <w:rPr>
                <w:sz w:val="21"/>
                <w:szCs w:val="21"/>
              </w:rPr>
            </w:pPr>
            <w:r>
              <w:rPr>
                <w:rFonts w:hint="eastAsia"/>
                <w:sz w:val="21"/>
                <w:szCs w:val="21"/>
              </w:rPr>
              <w:t>1</w:t>
            </w:r>
          </w:p>
        </w:tc>
        <w:tc>
          <w:tcPr>
            <w:tcW w:w="608" w:type="pct"/>
            <w:vAlign w:val="center"/>
          </w:tcPr>
          <w:p w:rsidR="007034A2" w:rsidRDefault="00DE35B1">
            <w:pPr>
              <w:pStyle w:val="a8"/>
              <w:rPr>
                <w:sz w:val="21"/>
                <w:szCs w:val="21"/>
              </w:rPr>
            </w:pPr>
            <w:r>
              <w:rPr>
                <w:rFonts w:hint="eastAsia"/>
                <w:sz w:val="21"/>
                <w:szCs w:val="21"/>
              </w:rPr>
              <w:t>音乐氧吧</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4</w:t>
            </w:r>
          </w:p>
        </w:tc>
        <w:tc>
          <w:tcPr>
            <w:tcW w:w="1558" w:type="pct"/>
            <w:vAlign w:val="center"/>
          </w:tcPr>
          <w:p w:rsidR="007034A2" w:rsidRDefault="00DE35B1">
            <w:pPr>
              <w:pStyle w:val="a8"/>
              <w:rPr>
                <w:sz w:val="21"/>
                <w:szCs w:val="21"/>
              </w:rPr>
            </w:pPr>
            <w:r>
              <w:rPr>
                <w:rFonts w:hint="eastAsia"/>
                <w:sz w:val="21"/>
                <w:szCs w:val="21"/>
              </w:rPr>
              <w:t>MR</w:t>
            </w:r>
          </w:p>
        </w:tc>
        <w:tc>
          <w:tcPr>
            <w:tcW w:w="1677" w:type="pct"/>
            <w:vAlign w:val="center"/>
          </w:tcPr>
          <w:p w:rsidR="007034A2" w:rsidRDefault="00DE35B1">
            <w:pPr>
              <w:pStyle w:val="a8"/>
              <w:rPr>
                <w:sz w:val="21"/>
                <w:szCs w:val="21"/>
              </w:rPr>
            </w:pPr>
            <w:r>
              <w:rPr>
                <w:rFonts w:hint="eastAsia"/>
                <w:sz w:val="21"/>
                <w:szCs w:val="21"/>
              </w:rPr>
              <w:t>德国西门子核磁共振</w:t>
            </w:r>
            <w:r>
              <w:rPr>
                <w:sz w:val="21"/>
                <w:szCs w:val="21"/>
              </w:rPr>
              <w:t>1.5T</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restart"/>
            <w:vAlign w:val="center"/>
          </w:tcPr>
          <w:p w:rsidR="007034A2" w:rsidRDefault="00DE35B1">
            <w:pPr>
              <w:pStyle w:val="a8"/>
              <w:rPr>
                <w:sz w:val="21"/>
                <w:szCs w:val="21"/>
              </w:rPr>
            </w:pPr>
            <w:r>
              <w:rPr>
                <w:rFonts w:hint="eastAsia"/>
                <w:sz w:val="21"/>
                <w:szCs w:val="21"/>
              </w:rPr>
              <w:t>放射科</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5</w:t>
            </w:r>
          </w:p>
        </w:tc>
        <w:tc>
          <w:tcPr>
            <w:tcW w:w="1558" w:type="pct"/>
            <w:vAlign w:val="center"/>
          </w:tcPr>
          <w:p w:rsidR="007034A2" w:rsidRDefault="00DE35B1">
            <w:pPr>
              <w:pStyle w:val="a8"/>
              <w:rPr>
                <w:sz w:val="21"/>
                <w:szCs w:val="21"/>
              </w:rPr>
            </w:pPr>
            <w:r>
              <w:rPr>
                <w:sz w:val="21"/>
                <w:szCs w:val="21"/>
              </w:rPr>
              <w:t>CT</w:t>
            </w:r>
          </w:p>
        </w:tc>
        <w:tc>
          <w:tcPr>
            <w:tcW w:w="1677" w:type="pct"/>
            <w:vAlign w:val="center"/>
          </w:tcPr>
          <w:p w:rsidR="007034A2" w:rsidRDefault="00DE35B1">
            <w:pPr>
              <w:pStyle w:val="a8"/>
              <w:rPr>
                <w:sz w:val="21"/>
                <w:szCs w:val="21"/>
              </w:rPr>
            </w:pPr>
            <w:r>
              <w:rPr>
                <w:rFonts w:hint="eastAsia"/>
                <w:sz w:val="21"/>
                <w:szCs w:val="21"/>
              </w:rPr>
              <w:t>德国西门子</w:t>
            </w:r>
            <w:r>
              <w:rPr>
                <w:rFonts w:hint="eastAsia"/>
                <w:sz w:val="21"/>
                <w:szCs w:val="21"/>
              </w:rPr>
              <w:t>CT64</w:t>
            </w:r>
            <w:r>
              <w:rPr>
                <w:rFonts w:hint="eastAsia"/>
                <w:sz w:val="21"/>
                <w:szCs w:val="21"/>
              </w:rPr>
              <w:t>排</w:t>
            </w:r>
            <w:r>
              <w:rPr>
                <w:rFonts w:hint="eastAsia"/>
                <w:sz w:val="21"/>
                <w:szCs w:val="21"/>
              </w:rPr>
              <w:t>128</w:t>
            </w:r>
            <w:r>
              <w:rPr>
                <w:rFonts w:hint="eastAsia"/>
                <w:sz w:val="21"/>
                <w:szCs w:val="21"/>
              </w:rPr>
              <w:t>层</w:t>
            </w:r>
          </w:p>
        </w:tc>
        <w:tc>
          <w:tcPr>
            <w:tcW w:w="743" w:type="pct"/>
            <w:vAlign w:val="center"/>
          </w:tcPr>
          <w:p w:rsidR="007034A2" w:rsidRDefault="00DE35B1">
            <w:pPr>
              <w:pStyle w:val="a8"/>
              <w:rPr>
                <w:sz w:val="21"/>
                <w:szCs w:val="21"/>
              </w:rPr>
            </w:pPr>
            <w:r>
              <w:rPr>
                <w:rFonts w:hint="eastAsia"/>
                <w:sz w:val="21"/>
                <w:szCs w:val="21"/>
              </w:rPr>
              <w:t>1</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6</w:t>
            </w:r>
          </w:p>
        </w:tc>
        <w:tc>
          <w:tcPr>
            <w:tcW w:w="1558" w:type="pct"/>
            <w:vAlign w:val="center"/>
          </w:tcPr>
          <w:p w:rsidR="007034A2" w:rsidRDefault="00DE35B1">
            <w:pPr>
              <w:pStyle w:val="a8"/>
              <w:rPr>
                <w:sz w:val="21"/>
                <w:szCs w:val="21"/>
              </w:rPr>
            </w:pPr>
            <w:r>
              <w:rPr>
                <w:rFonts w:hint="eastAsia"/>
                <w:sz w:val="21"/>
                <w:szCs w:val="21"/>
              </w:rPr>
              <w:t>胃肠镜</w:t>
            </w:r>
          </w:p>
        </w:tc>
        <w:tc>
          <w:tcPr>
            <w:tcW w:w="1677" w:type="pct"/>
            <w:vAlign w:val="center"/>
          </w:tcPr>
          <w:p w:rsidR="007034A2" w:rsidRDefault="00DE35B1">
            <w:pPr>
              <w:pStyle w:val="a8"/>
              <w:rPr>
                <w:sz w:val="21"/>
                <w:szCs w:val="21"/>
              </w:rPr>
            </w:pPr>
            <w:r>
              <w:rPr>
                <w:rFonts w:hint="eastAsia"/>
                <w:sz w:val="21"/>
                <w:szCs w:val="21"/>
              </w:rPr>
              <w:t>日本奥林巴斯</w:t>
            </w:r>
            <w:r>
              <w:rPr>
                <w:rFonts w:hint="eastAsia"/>
                <w:sz w:val="21"/>
                <w:szCs w:val="21"/>
              </w:rPr>
              <w:t>CV-290</w:t>
            </w:r>
            <w:r>
              <w:rPr>
                <w:rFonts w:hint="eastAsia"/>
                <w:sz w:val="21"/>
                <w:szCs w:val="21"/>
              </w:rPr>
              <w:t>胃肠镜</w:t>
            </w:r>
          </w:p>
        </w:tc>
        <w:tc>
          <w:tcPr>
            <w:tcW w:w="743" w:type="pct"/>
            <w:vAlign w:val="center"/>
          </w:tcPr>
          <w:p w:rsidR="007034A2" w:rsidRDefault="00DE35B1">
            <w:pPr>
              <w:pStyle w:val="a8"/>
              <w:rPr>
                <w:sz w:val="21"/>
                <w:szCs w:val="21"/>
              </w:rPr>
            </w:pPr>
            <w:r>
              <w:rPr>
                <w:rFonts w:hint="eastAsia"/>
                <w:sz w:val="21"/>
                <w:szCs w:val="21"/>
              </w:rPr>
              <w:t>3</w:t>
            </w:r>
            <w:r>
              <w:rPr>
                <w:rFonts w:hint="eastAsia"/>
                <w:sz w:val="21"/>
                <w:szCs w:val="21"/>
              </w:rPr>
              <w:t>套</w:t>
            </w:r>
          </w:p>
        </w:tc>
        <w:tc>
          <w:tcPr>
            <w:tcW w:w="608" w:type="pct"/>
            <w:vMerge w:val="restart"/>
            <w:vAlign w:val="center"/>
          </w:tcPr>
          <w:p w:rsidR="007034A2" w:rsidRDefault="00DE35B1">
            <w:pPr>
              <w:pStyle w:val="a8"/>
              <w:rPr>
                <w:sz w:val="21"/>
                <w:szCs w:val="21"/>
              </w:rPr>
            </w:pPr>
            <w:r>
              <w:rPr>
                <w:rFonts w:hint="eastAsia"/>
                <w:sz w:val="21"/>
                <w:szCs w:val="21"/>
              </w:rPr>
              <w:t>手术室</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7</w:t>
            </w:r>
          </w:p>
        </w:tc>
        <w:tc>
          <w:tcPr>
            <w:tcW w:w="1558" w:type="pct"/>
            <w:vAlign w:val="center"/>
          </w:tcPr>
          <w:p w:rsidR="007034A2" w:rsidRDefault="00DE35B1">
            <w:pPr>
              <w:pStyle w:val="a8"/>
              <w:rPr>
                <w:sz w:val="21"/>
                <w:szCs w:val="21"/>
              </w:rPr>
            </w:pPr>
            <w:r>
              <w:rPr>
                <w:rFonts w:hint="eastAsia"/>
                <w:sz w:val="21"/>
                <w:szCs w:val="21"/>
              </w:rPr>
              <w:t>胆道镜</w:t>
            </w:r>
          </w:p>
        </w:tc>
        <w:tc>
          <w:tcPr>
            <w:tcW w:w="1677" w:type="pct"/>
            <w:vAlign w:val="center"/>
          </w:tcPr>
          <w:p w:rsidR="007034A2" w:rsidRDefault="00DE35B1">
            <w:pPr>
              <w:pStyle w:val="a8"/>
              <w:rPr>
                <w:sz w:val="21"/>
                <w:szCs w:val="21"/>
              </w:rPr>
            </w:pPr>
            <w:r>
              <w:rPr>
                <w:rFonts w:hint="eastAsia"/>
                <w:sz w:val="21"/>
                <w:szCs w:val="21"/>
              </w:rPr>
              <w:t>日本奥林巴斯胆道镜</w:t>
            </w:r>
          </w:p>
        </w:tc>
        <w:tc>
          <w:tcPr>
            <w:tcW w:w="743" w:type="pct"/>
            <w:vAlign w:val="center"/>
          </w:tcPr>
          <w:p w:rsidR="007034A2" w:rsidRDefault="00DE35B1">
            <w:pPr>
              <w:pStyle w:val="a8"/>
              <w:rPr>
                <w:sz w:val="21"/>
                <w:szCs w:val="21"/>
              </w:rPr>
            </w:pPr>
            <w:r>
              <w:rPr>
                <w:rFonts w:hint="eastAsia"/>
                <w:sz w:val="21"/>
                <w:szCs w:val="21"/>
              </w:rPr>
              <w:t>3</w:t>
            </w:r>
            <w:r>
              <w:rPr>
                <w:rFonts w:hint="eastAsia"/>
                <w:sz w:val="21"/>
                <w:szCs w:val="21"/>
              </w:rPr>
              <w:t>套</w:t>
            </w:r>
          </w:p>
        </w:tc>
        <w:tc>
          <w:tcPr>
            <w:tcW w:w="608" w:type="pct"/>
            <w:vMerge/>
            <w:vAlign w:val="center"/>
          </w:tcPr>
          <w:p w:rsidR="007034A2" w:rsidRDefault="007034A2">
            <w:pPr>
              <w:pStyle w:val="a8"/>
              <w:rPr>
                <w:sz w:val="21"/>
                <w:szCs w:val="21"/>
              </w:rPr>
            </w:pP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8</w:t>
            </w:r>
          </w:p>
        </w:tc>
        <w:tc>
          <w:tcPr>
            <w:tcW w:w="1558" w:type="pct"/>
            <w:vAlign w:val="center"/>
          </w:tcPr>
          <w:p w:rsidR="007034A2" w:rsidRDefault="00DE35B1">
            <w:pPr>
              <w:pStyle w:val="a8"/>
              <w:rPr>
                <w:sz w:val="21"/>
                <w:szCs w:val="21"/>
              </w:rPr>
            </w:pPr>
            <w:r>
              <w:rPr>
                <w:rFonts w:hint="eastAsia"/>
                <w:sz w:val="21"/>
                <w:szCs w:val="21"/>
              </w:rPr>
              <w:t>彩超</w:t>
            </w:r>
          </w:p>
        </w:tc>
        <w:tc>
          <w:tcPr>
            <w:tcW w:w="1677" w:type="pct"/>
            <w:vAlign w:val="center"/>
          </w:tcPr>
          <w:p w:rsidR="007034A2" w:rsidRDefault="00DE35B1">
            <w:pPr>
              <w:pStyle w:val="a8"/>
              <w:rPr>
                <w:sz w:val="21"/>
                <w:szCs w:val="21"/>
              </w:rPr>
            </w:pPr>
            <w:r>
              <w:rPr>
                <w:rFonts w:hint="eastAsia"/>
                <w:sz w:val="21"/>
                <w:szCs w:val="21"/>
              </w:rPr>
              <w:t>美国</w:t>
            </w:r>
            <w:r>
              <w:rPr>
                <w:rFonts w:hint="eastAsia"/>
                <w:sz w:val="21"/>
                <w:szCs w:val="21"/>
              </w:rPr>
              <w:t>GE</w:t>
            </w:r>
          </w:p>
        </w:tc>
        <w:tc>
          <w:tcPr>
            <w:tcW w:w="743" w:type="pct"/>
            <w:vAlign w:val="center"/>
          </w:tcPr>
          <w:p w:rsidR="007034A2" w:rsidRDefault="00DE35B1">
            <w:pPr>
              <w:pStyle w:val="a8"/>
              <w:rPr>
                <w:sz w:val="21"/>
                <w:szCs w:val="21"/>
              </w:rPr>
            </w:pPr>
            <w:r>
              <w:rPr>
                <w:rFonts w:hint="eastAsia"/>
                <w:sz w:val="21"/>
                <w:szCs w:val="21"/>
              </w:rPr>
              <w:t>2</w:t>
            </w:r>
          </w:p>
        </w:tc>
        <w:tc>
          <w:tcPr>
            <w:tcW w:w="608" w:type="pct"/>
            <w:vAlign w:val="center"/>
          </w:tcPr>
          <w:p w:rsidR="007034A2" w:rsidRDefault="00DE35B1">
            <w:pPr>
              <w:pStyle w:val="a8"/>
              <w:rPr>
                <w:sz w:val="21"/>
                <w:szCs w:val="21"/>
              </w:rPr>
            </w:pPr>
            <w:r>
              <w:rPr>
                <w:rFonts w:hint="eastAsia"/>
                <w:sz w:val="21"/>
                <w:szCs w:val="21"/>
              </w:rPr>
              <w:t>B</w:t>
            </w:r>
            <w:r>
              <w:rPr>
                <w:rFonts w:hint="eastAsia"/>
                <w:sz w:val="21"/>
                <w:szCs w:val="21"/>
              </w:rPr>
              <w:t>超</w:t>
            </w:r>
          </w:p>
        </w:tc>
      </w:tr>
      <w:tr w:rsidR="007034A2">
        <w:trPr>
          <w:trHeight w:val="340"/>
          <w:jc w:val="center"/>
        </w:trPr>
        <w:tc>
          <w:tcPr>
            <w:tcW w:w="411" w:type="pct"/>
            <w:vAlign w:val="center"/>
          </w:tcPr>
          <w:p w:rsidR="007034A2" w:rsidRDefault="00DE35B1">
            <w:pPr>
              <w:pStyle w:val="a8"/>
              <w:rPr>
                <w:sz w:val="21"/>
                <w:szCs w:val="21"/>
              </w:rPr>
            </w:pPr>
            <w:r>
              <w:rPr>
                <w:rFonts w:hint="eastAsia"/>
                <w:sz w:val="21"/>
                <w:szCs w:val="21"/>
              </w:rPr>
              <w:t>8</w:t>
            </w:r>
            <w:r>
              <w:rPr>
                <w:sz w:val="21"/>
                <w:szCs w:val="21"/>
              </w:rPr>
              <w:t>9</w:t>
            </w:r>
          </w:p>
        </w:tc>
        <w:tc>
          <w:tcPr>
            <w:tcW w:w="1558" w:type="pct"/>
            <w:vAlign w:val="center"/>
          </w:tcPr>
          <w:p w:rsidR="007034A2" w:rsidRDefault="00DE35B1">
            <w:pPr>
              <w:pStyle w:val="a8"/>
              <w:rPr>
                <w:sz w:val="21"/>
                <w:szCs w:val="21"/>
              </w:rPr>
            </w:pPr>
            <w:r>
              <w:rPr>
                <w:rFonts w:hint="eastAsia"/>
                <w:sz w:val="21"/>
                <w:szCs w:val="21"/>
              </w:rPr>
              <w:t>全自动生化仪</w:t>
            </w:r>
          </w:p>
        </w:tc>
        <w:tc>
          <w:tcPr>
            <w:tcW w:w="1677" w:type="pct"/>
            <w:vAlign w:val="center"/>
          </w:tcPr>
          <w:p w:rsidR="007034A2" w:rsidRDefault="00DE35B1">
            <w:pPr>
              <w:pStyle w:val="a8"/>
              <w:rPr>
                <w:sz w:val="21"/>
                <w:szCs w:val="21"/>
              </w:rPr>
            </w:pPr>
            <w:r>
              <w:rPr>
                <w:rFonts w:hint="eastAsia"/>
                <w:sz w:val="21"/>
                <w:szCs w:val="21"/>
              </w:rPr>
              <w:t>德国西门子（拜尔）</w:t>
            </w:r>
            <w:r>
              <w:rPr>
                <w:rFonts w:hint="eastAsia"/>
                <w:sz w:val="21"/>
                <w:szCs w:val="21"/>
              </w:rPr>
              <w:t xml:space="preserve"> </w:t>
            </w:r>
            <w:r>
              <w:rPr>
                <w:rFonts w:hint="eastAsia"/>
                <w:sz w:val="21"/>
                <w:szCs w:val="21"/>
              </w:rPr>
              <w:t>全自动生化仪</w:t>
            </w:r>
          </w:p>
        </w:tc>
        <w:tc>
          <w:tcPr>
            <w:tcW w:w="743" w:type="pct"/>
            <w:vAlign w:val="center"/>
          </w:tcPr>
          <w:p w:rsidR="007034A2" w:rsidRDefault="00DE35B1">
            <w:pPr>
              <w:pStyle w:val="a8"/>
              <w:rPr>
                <w:sz w:val="21"/>
                <w:szCs w:val="21"/>
              </w:rPr>
            </w:pPr>
            <w:r>
              <w:rPr>
                <w:rFonts w:hint="eastAsia"/>
                <w:sz w:val="21"/>
                <w:szCs w:val="21"/>
              </w:rPr>
              <w:t>2</w:t>
            </w:r>
          </w:p>
        </w:tc>
        <w:tc>
          <w:tcPr>
            <w:tcW w:w="608" w:type="pct"/>
            <w:vAlign w:val="center"/>
          </w:tcPr>
          <w:p w:rsidR="007034A2" w:rsidRDefault="00DE35B1">
            <w:pPr>
              <w:pStyle w:val="a8"/>
              <w:rPr>
                <w:sz w:val="21"/>
                <w:szCs w:val="21"/>
              </w:rPr>
            </w:pPr>
            <w:r>
              <w:rPr>
                <w:rFonts w:hint="eastAsia"/>
                <w:sz w:val="21"/>
                <w:szCs w:val="21"/>
              </w:rPr>
              <w:t>检验科</w:t>
            </w:r>
          </w:p>
        </w:tc>
      </w:tr>
    </w:tbl>
    <w:p w:rsidR="007034A2" w:rsidRDefault="00DE35B1">
      <w:pPr>
        <w:pStyle w:val="2"/>
        <w:tabs>
          <w:tab w:val="left" w:pos="5400"/>
        </w:tabs>
        <w:spacing w:beforeLines="100" w:before="240"/>
      </w:pPr>
      <w:bookmarkStart w:id="23" w:name="_Toc23493"/>
      <w:r>
        <w:t>4.3</w:t>
      </w:r>
      <w:r>
        <w:rPr>
          <w:rFonts w:hint="eastAsia"/>
        </w:rPr>
        <w:t>改扩建项目污染源分析</w:t>
      </w:r>
      <w:bookmarkEnd w:id="23"/>
    </w:p>
    <w:p w:rsidR="007034A2" w:rsidRDefault="00DE35B1">
      <w:pPr>
        <w:pStyle w:val="3"/>
        <w:spacing w:before="120"/>
      </w:pPr>
      <w:bookmarkStart w:id="24" w:name="_Toc29936"/>
      <w:r>
        <w:t>4.3.1</w:t>
      </w:r>
      <w:r>
        <w:rPr>
          <w:rFonts w:hint="eastAsia"/>
        </w:rPr>
        <w:t>施工期污染源分析</w:t>
      </w:r>
      <w:bookmarkEnd w:id="24"/>
    </w:p>
    <w:p w:rsidR="007034A2" w:rsidRDefault="00DE35B1">
      <w:pPr>
        <w:pStyle w:val="4"/>
        <w:tabs>
          <w:tab w:val="left" w:pos="5400"/>
        </w:tabs>
        <w:spacing w:before="120"/>
      </w:pPr>
      <w:r>
        <w:rPr>
          <w:rFonts w:hint="eastAsia"/>
        </w:rPr>
        <w:t>4</w:t>
      </w:r>
      <w:r>
        <w:t>.3.1.1</w:t>
      </w:r>
      <w:r>
        <w:rPr>
          <w:rFonts w:hint="eastAsia"/>
        </w:rPr>
        <w:t>施工期废水源强分析</w:t>
      </w:r>
    </w:p>
    <w:p w:rsidR="007034A2" w:rsidRDefault="00DE35B1">
      <w:pPr>
        <w:ind w:firstLine="480"/>
      </w:pPr>
      <w:r>
        <w:rPr>
          <w:rFonts w:hint="eastAsia"/>
        </w:rPr>
        <w:t>主要包括施工人员生活污水以及施工废水，其中生产废水包括运输车辆冲洗水、混凝土工程的灰浆，建（构）筑物冲洗、打桩等作业产生的污水，主要污染物为</w:t>
      </w:r>
      <w:r>
        <w:rPr>
          <w:rFonts w:hint="eastAsia"/>
        </w:rPr>
        <w:t>SS</w:t>
      </w:r>
      <w:r>
        <w:rPr>
          <w:rFonts w:hint="eastAsia"/>
        </w:rPr>
        <w:t>。</w:t>
      </w:r>
    </w:p>
    <w:p w:rsidR="007034A2" w:rsidRDefault="00DE35B1">
      <w:pPr>
        <w:ind w:firstLine="480"/>
      </w:pPr>
      <w:r>
        <w:rPr>
          <w:rFonts w:hint="eastAsia"/>
        </w:rPr>
        <w:t>生活污水：施工人员租住在附近的租赁房中，生活废水由租赁</w:t>
      </w:r>
      <w:proofErr w:type="gramStart"/>
      <w:r>
        <w:rPr>
          <w:rFonts w:hint="eastAsia"/>
        </w:rPr>
        <w:t>房现有</w:t>
      </w:r>
      <w:proofErr w:type="gramEnd"/>
      <w:r>
        <w:rPr>
          <w:rFonts w:hint="eastAsia"/>
        </w:rPr>
        <w:t>排水系统处理排放。</w:t>
      </w:r>
    </w:p>
    <w:p w:rsidR="007034A2" w:rsidRDefault="00DE35B1">
      <w:pPr>
        <w:ind w:firstLine="480"/>
      </w:pPr>
      <w:r>
        <w:rPr>
          <w:rFonts w:hint="eastAsia"/>
        </w:rPr>
        <w:t>施工废水：施工废水主要为泥浆废水，来自混凝土养护、机械设备及运输车辆冲</w:t>
      </w:r>
      <w:r>
        <w:rPr>
          <w:rFonts w:hint="eastAsia"/>
        </w:rPr>
        <w:lastRenderedPageBreak/>
        <w:t>洗等工段。施工废水水量，约为</w:t>
      </w:r>
      <w:r>
        <w:rPr>
          <w:rFonts w:hint="eastAsia"/>
        </w:rPr>
        <w:t>6m</w:t>
      </w:r>
      <w:r>
        <w:rPr>
          <w:rFonts w:hint="eastAsia"/>
          <w:vertAlign w:val="superscript"/>
        </w:rPr>
        <w:t>3</w:t>
      </w:r>
      <w:r>
        <w:rPr>
          <w:rFonts w:hint="eastAsia"/>
        </w:rPr>
        <w:t>/d</w:t>
      </w:r>
      <w:r>
        <w:rPr>
          <w:rFonts w:hint="eastAsia"/>
        </w:rPr>
        <w:t>。施工废水量与施工设备、运输车辆的数量、混凝土工程量有直接关系，主要污染因子为</w:t>
      </w:r>
      <w:r>
        <w:t>SS</w:t>
      </w:r>
      <w:r>
        <w:rPr>
          <w:rFonts w:hint="eastAsia"/>
        </w:rPr>
        <w:t>和石油类。混凝土养护用水量少，大多被吸收或</w:t>
      </w:r>
      <w:r>
        <w:rPr>
          <w:rFonts w:hint="eastAsia"/>
        </w:rPr>
        <w:t>蒸发，所以这部分废水可忽略不计。施工流动机械及运输车辆冲洗主要集中在每日晚上进行</w:t>
      </w:r>
      <w:r>
        <w:t>1</w:t>
      </w:r>
      <w:r>
        <w:rPr>
          <w:rFonts w:hint="eastAsia"/>
        </w:rPr>
        <w:t>次，施工高峰期平均每天需要冲洗的各种流动机械和施工车辆约</w:t>
      </w:r>
      <w:r>
        <w:t>5</w:t>
      </w:r>
      <w:r>
        <w:rPr>
          <w:rFonts w:hint="eastAsia"/>
        </w:rPr>
        <w:t>辆（台），流动机械和车辆平均冲洗废水量约为</w:t>
      </w:r>
      <w:r>
        <w:t>120L/</w:t>
      </w:r>
      <w:r>
        <w:rPr>
          <w:rFonts w:hint="eastAsia"/>
        </w:rPr>
        <w:t>辆·次，</w:t>
      </w:r>
      <w:proofErr w:type="gramStart"/>
      <w:r>
        <w:rPr>
          <w:rFonts w:hint="eastAsia"/>
        </w:rPr>
        <w:t>则施工</w:t>
      </w:r>
      <w:proofErr w:type="gramEnd"/>
      <w:r>
        <w:rPr>
          <w:rFonts w:hint="eastAsia"/>
        </w:rPr>
        <w:t>机械车辆冲洗废水量约</w:t>
      </w:r>
      <w:r>
        <w:t>0.60t/d</w:t>
      </w:r>
      <w:r>
        <w:rPr>
          <w:rFonts w:hint="eastAsia"/>
        </w:rPr>
        <w:t>。冲洗废水中主要污染物为高浓度的泥沙悬浮物和石油类物质。根据类比调查，该类废水中各污染物浓度为：石油类</w:t>
      </w:r>
      <w:r>
        <w:t>10~</w:t>
      </w:r>
      <w:r>
        <w:rPr>
          <w:rFonts w:hint="eastAsia"/>
        </w:rPr>
        <w:t>20m</w:t>
      </w:r>
      <w:r>
        <w:t>g/L</w:t>
      </w:r>
      <w:r>
        <w:rPr>
          <w:rFonts w:hint="eastAsia"/>
        </w:rPr>
        <w:t>，</w:t>
      </w:r>
      <w:r>
        <w:t>S</w:t>
      </w:r>
      <w:r>
        <w:rPr>
          <w:rFonts w:hint="eastAsia"/>
        </w:rPr>
        <w:t>S 1</w:t>
      </w:r>
      <w:r>
        <w:t>00~450mg/L</w:t>
      </w:r>
      <w:r>
        <w:rPr>
          <w:rFonts w:hint="eastAsia"/>
        </w:rPr>
        <w:t>。</w:t>
      </w:r>
    </w:p>
    <w:p w:rsidR="007034A2" w:rsidRDefault="00DE35B1">
      <w:pPr>
        <w:pStyle w:val="4"/>
        <w:tabs>
          <w:tab w:val="left" w:pos="5400"/>
        </w:tabs>
        <w:spacing w:before="120"/>
      </w:pPr>
      <w:r>
        <w:rPr>
          <w:rFonts w:hint="eastAsia"/>
        </w:rPr>
        <w:t>4</w:t>
      </w:r>
      <w:r>
        <w:t>.3.1.2</w:t>
      </w:r>
      <w:r>
        <w:rPr>
          <w:rFonts w:hint="eastAsia"/>
        </w:rPr>
        <w:t>施工期大气污染源强分析</w:t>
      </w:r>
    </w:p>
    <w:p w:rsidR="007034A2" w:rsidRDefault="00DE35B1">
      <w:pPr>
        <w:ind w:firstLine="480"/>
      </w:pPr>
      <w:r>
        <w:rPr>
          <w:rFonts w:hint="eastAsia"/>
        </w:rPr>
        <w:t>施工期大气污染物主要为施工扬尘，还有施工车辆、挖土机等燃油时排放的</w:t>
      </w:r>
      <w:r>
        <w:t>NO</w:t>
      </w:r>
      <w:r>
        <w:rPr>
          <w:vertAlign w:val="subscript"/>
        </w:rPr>
        <w:t>2</w:t>
      </w:r>
      <w:r>
        <w:rPr>
          <w:rFonts w:hint="eastAsia"/>
        </w:rPr>
        <w:t>、</w:t>
      </w:r>
      <w:r>
        <w:t>CO</w:t>
      </w:r>
      <w:r>
        <w:rPr>
          <w:rFonts w:hint="eastAsia"/>
        </w:rPr>
        <w:t>等污染物，</w:t>
      </w:r>
      <w:proofErr w:type="gramStart"/>
      <w:r>
        <w:rPr>
          <w:rFonts w:hint="eastAsia"/>
        </w:rPr>
        <w:t>以及院</w:t>
      </w:r>
      <w:proofErr w:type="gramEnd"/>
      <w:r>
        <w:rPr>
          <w:rFonts w:hint="eastAsia"/>
        </w:rPr>
        <w:t>区装修的有机溶剂废气。</w:t>
      </w:r>
    </w:p>
    <w:p w:rsidR="007034A2" w:rsidRDefault="00DE35B1">
      <w:pPr>
        <w:ind w:firstLine="480"/>
      </w:pPr>
      <w:r>
        <w:rPr>
          <w:rFonts w:hint="eastAsia"/>
        </w:rPr>
        <w:t>①扬尘</w:t>
      </w:r>
    </w:p>
    <w:p w:rsidR="007034A2" w:rsidRDefault="00DE35B1">
      <w:pPr>
        <w:ind w:firstLine="480"/>
      </w:pPr>
      <w:r>
        <w:rPr>
          <w:rFonts w:hint="eastAsia"/>
        </w:rPr>
        <w:t>施工扬尘是本工程施工时产生的主要污染物，扬尘排放方式主要为无组织间歇性排放，其产生量受风向、风速和空气湿度等气象条件的影响，主要来源于：土建基础开挖、装卸过程产生的扬尘、填方扬尘；建材的堆放、装卸过程产生的扬尘；运输车辆造成的道路扬尘。</w:t>
      </w:r>
    </w:p>
    <w:p w:rsidR="007034A2" w:rsidRDefault="00DE35B1">
      <w:pPr>
        <w:ind w:firstLine="480"/>
      </w:pPr>
      <w:r>
        <w:rPr>
          <w:rFonts w:hint="eastAsia"/>
        </w:rPr>
        <w:t>②施工机械的废气</w:t>
      </w:r>
    </w:p>
    <w:p w:rsidR="007034A2" w:rsidRDefault="00DE35B1">
      <w:pPr>
        <w:ind w:firstLine="480"/>
      </w:pPr>
      <w:r>
        <w:rPr>
          <w:rFonts w:hint="eastAsia"/>
        </w:rPr>
        <w:t>施工车辆及施工机械主要以柴油为燃料，燃油产生的废气中含有</w:t>
      </w:r>
      <w:r>
        <w:rPr>
          <w:rFonts w:hint="eastAsia"/>
        </w:rPr>
        <w:t>C</w:t>
      </w:r>
      <w:r>
        <w:t>O</w:t>
      </w:r>
      <w:r>
        <w:rPr>
          <w:rFonts w:hint="eastAsia"/>
        </w:rPr>
        <w:t>、</w:t>
      </w:r>
      <w:r>
        <w:rPr>
          <w:rFonts w:hint="eastAsia"/>
        </w:rPr>
        <w:t>T</w:t>
      </w:r>
      <w:r>
        <w:t>HC</w:t>
      </w:r>
      <w:r>
        <w:rPr>
          <w:rFonts w:hint="eastAsia"/>
        </w:rPr>
        <w:t>、</w:t>
      </w:r>
      <w:r>
        <w:rPr>
          <w:rFonts w:hint="eastAsia"/>
        </w:rPr>
        <w:t>N</w:t>
      </w:r>
      <w:r>
        <w:t>O</w:t>
      </w:r>
      <w:r>
        <w:rPr>
          <w:vertAlign w:val="subscript"/>
        </w:rPr>
        <w:t>X</w:t>
      </w:r>
      <w:r>
        <w:rPr>
          <w:rFonts w:hint="eastAsia"/>
        </w:rPr>
        <w:t>等。施工机械废气污染源较为分散，且为流动性，影响是短期的、局部的。</w:t>
      </w:r>
    </w:p>
    <w:p w:rsidR="007034A2" w:rsidRDefault="00DE35B1">
      <w:pPr>
        <w:ind w:firstLine="480"/>
      </w:pPr>
      <w:r>
        <w:rPr>
          <w:rFonts w:hint="eastAsia"/>
        </w:rPr>
        <w:t>③装修废气</w:t>
      </w:r>
    </w:p>
    <w:p w:rsidR="007034A2" w:rsidRDefault="00DE35B1">
      <w:pPr>
        <w:ind w:firstLine="480"/>
      </w:pPr>
      <w:r>
        <w:rPr>
          <w:rFonts w:hint="eastAsia"/>
        </w:rPr>
        <w:t>装修废气指装修施工阶段，处理墙面作业使用的粘合剂、涂料、油漆等建筑材料中所含有机溶剂挥发产生的有机废气、装修废气与使用的粘合剂、涂料、油漆等建筑材料的种类有关，而且与粘胶剂、涂料、油漆中有机溶剂种类、含量有关，其产生量难以估算，属于无组织排放。</w:t>
      </w:r>
    </w:p>
    <w:p w:rsidR="007034A2" w:rsidRDefault="00DE35B1">
      <w:pPr>
        <w:pStyle w:val="4"/>
        <w:tabs>
          <w:tab w:val="left" w:pos="5400"/>
        </w:tabs>
        <w:spacing w:before="120"/>
      </w:pPr>
      <w:r>
        <w:rPr>
          <w:rFonts w:hint="eastAsia"/>
        </w:rPr>
        <w:t>4</w:t>
      </w:r>
      <w:r>
        <w:t>.3.1.3</w:t>
      </w:r>
      <w:r>
        <w:rPr>
          <w:rFonts w:hint="eastAsia"/>
        </w:rPr>
        <w:t>施工期噪声污染源强分析</w:t>
      </w:r>
    </w:p>
    <w:p w:rsidR="007034A2" w:rsidRDefault="00DE35B1">
      <w:pPr>
        <w:ind w:firstLine="480"/>
      </w:pPr>
      <w:r>
        <w:rPr>
          <w:rFonts w:hint="eastAsia"/>
        </w:rPr>
        <w:t>施工期噪声主要可分为施工机械噪声、运输车辆噪声和施工作业噪声。</w:t>
      </w:r>
    </w:p>
    <w:p w:rsidR="007034A2" w:rsidRDefault="00DE35B1">
      <w:pPr>
        <w:ind w:firstLine="480"/>
      </w:pPr>
      <w:r>
        <w:rPr>
          <w:rFonts w:hint="eastAsia"/>
        </w:rPr>
        <w:t>①施工机械噪声</w:t>
      </w:r>
    </w:p>
    <w:p w:rsidR="007034A2" w:rsidRDefault="00DE35B1">
      <w:pPr>
        <w:ind w:firstLine="480"/>
        <w:rPr>
          <w:rFonts w:cs="宋体"/>
        </w:rPr>
      </w:pPr>
      <w:r>
        <w:rPr>
          <w:rFonts w:hint="eastAsia"/>
        </w:rPr>
        <w:t>施工期噪声由各类机械设备所造成，如推土机、装载机、打桩机、搅拌机、振捣棒、吊车、升降机等，多为点声源。由于施工机械种类繁多，不同的施工阶段需要的机械</w:t>
      </w:r>
      <w:r>
        <w:rPr>
          <w:rFonts w:hint="eastAsia"/>
        </w:rPr>
        <w:t>设备。因此，随着施工进入不同阶段，施工机械噪声对周围环境的影响程度有所</w:t>
      </w:r>
      <w:r>
        <w:rPr>
          <w:rFonts w:hint="eastAsia"/>
        </w:rPr>
        <w:lastRenderedPageBreak/>
        <w:t>不同。根据类比调查，主要施工机械作业期间产生的噪声源强详见表</w:t>
      </w:r>
      <w:r>
        <w:rPr>
          <w:rFonts w:hint="eastAsia"/>
        </w:rPr>
        <w:t>4.3-1</w:t>
      </w:r>
      <w:r>
        <w:rPr>
          <w:rFonts w:cs="宋体" w:hint="eastAsia"/>
        </w:rPr>
        <w:t>。</w:t>
      </w:r>
    </w:p>
    <w:p w:rsidR="007034A2" w:rsidRDefault="00DE35B1">
      <w:pPr>
        <w:pStyle w:val="CC"/>
        <w:ind w:firstLine="480"/>
      </w:pPr>
      <w:r>
        <w:rPr>
          <w:rFonts w:hint="eastAsia"/>
        </w:rPr>
        <w:t>表</w:t>
      </w:r>
      <w:r>
        <w:rPr>
          <w:rFonts w:hint="eastAsia"/>
        </w:rPr>
        <w:t>4.</w:t>
      </w:r>
      <w:r>
        <w:t>3</w:t>
      </w:r>
      <w:r>
        <w:rPr>
          <w:rFonts w:hint="eastAsia"/>
        </w:rPr>
        <w:t>-</w:t>
      </w:r>
      <w:r>
        <w:t xml:space="preserve">1  </w:t>
      </w:r>
      <w:r>
        <w:rPr>
          <w:rFonts w:hint="eastAsia"/>
        </w:rPr>
        <w:t>施工机械噪声源源强</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966"/>
        <w:gridCol w:w="3141"/>
        <w:gridCol w:w="2895"/>
      </w:tblGrid>
      <w:tr w:rsidR="007034A2">
        <w:trPr>
          <w:trHeight w:val="340"/>
          <w:tblHeader/>
          <w:jc w:val="center"/>
        </w:trPr>
        <w:tc>
          <w:tcPr>
            <w:tcW w:w="1647" w:type="pct"/>
            <w:vAlign w:val="center"/>
          </w:tcPr>
          <w:p w:rsidR="007034A2" w:rsidRDefault="00DE35B1">
            <w:pPr>
              <w:spacing w:line="240" w:lineRule="auto"/>
              <w:ind w:firstLineChars="0" w:firstLine="0"/>
              <w:jc w:val="center"/>
              <w:rPr>
                <w:b/>
                <w:bCs/>
                <w:sz w:val="21"/>
                <w:szCs w:val="24"/>
              </w:rPr>
            </w:pPr>
            <w:r>
              <w:rPr>
                <w:rFonts w:hint="eastAsia"/>
                <w:b/>
                <w:bCs/>
                <w:sz w:val="21"/>
                <w:szCs w:val="24"/>
              </w:rPr>
              <w:t>施工阶段</w:t>
            </w:r>
          </w:p>
        </w:tc>
        <w:tc>
          <w:tcPr>
            <w:tcW w:w="1744" w:type="pct"/>
            <w:vAlign w:val="center"/>
          </w:tcPr>
          <w:p w:rsidR="007034A2" w:rsidRDefault="00DE35B1">
            <w:pPr>
              <w:spacing w:line="240" w:lineRule="auto"/>
              <w:ind w:firstLineChars="0" w:firstLine="0"/>
              <w:jc w:val="center"/>
              <w:rPr>
                <w:b/>
                <w:bCs/>
                <w:sz w:val="21"/>
                <w:szCs w:val="24"/>
              </w:rPr>
            </w:pPr>
            <w:r>
              <w:rPr>
                <w:rFonts w:hint="eastAsia"/>
                <w:b/>
                <w:bCs/>
                <w:sz w:val="21"/>
                <w:szCs w:val="24"/>
              </w:rPr>
              <w:t>设备名称</w:t>
            </w:r>
          </w:p>
        </w:tc>
        <w:tc>
          <w:tcPr>
            <w:tcW w:w="1607" w:type="pct"/>
            <w:vAlign w:val="center"/>
          </w:tcPr>
          <w:p w:rsidR="007034A2" w:rsidRDefault="00DE35B1">
            <w:pPr>
              <w:spacing w:line="240" w:lineRule="auto"/>
              <w:ind w:firstLineChars="0" w:firstLine="0"/>
              <w:jc w:val="center"/>
              <w:rPr>
                <w:b/>
                <w:bCs/>
                <w:sz w:val="21"/>
                <w:szCs w:val="24"/>
              </w:rPr>
            </w:pPr>
            <w:r>
              <w:rPr>
                <w:rFonts w:hint="eastAsia"/>
                <w:b/>
                <w:bCs/>
                <w:sz w:val="21"/>
                <w:szCs w:val="24"/>
              </w:rPr>
              <w:t>声级</w:t>
            </w:r>
            <w:r>
              <w:rPr>
                <w:b/>
                <w:bCs/>
                <w:sz w:val="21"/>
                <w:szCs w:val="24"/>
              </w:rPr>
              <w:t>dB</w:t>
            </w:r>
            <w:r>
              <w:rPr>
                <w:rFonts w:hint="eastAsia"/>
                <w:b/>
                <w:bCs/>
                <w:sz w:val="21"/>
                <w:szCs w:val="24"/>
              </w:rPr>
              <w:t>（</w:t>
            </w:r>
            <w:r>
              <w:rPr>
                <w:rFonts w:hint="eastAsia"/>
                <w:b/>
                <w:bCs/>
                <w:sz w:val="21"/>
                <w:szCs w:val="24"/>
              </w:rPr>
              <w:t>A</w:t>
            </w:r>
            <w:r>
              <w:rPr>
                <w:rFonts w:hint="eastAsia"/>
                <w:b/>
                <w:bCs/>
                <w:sz w:val="21"/>
                <w:szCs w:val="24"/>
              </w:rPr>
              <w:t>）</w:t>
            </w:r>
          </w:p>
        </w:tc>
      </w:tr>
      <w:tr w:rsidR="007034A2">
        <w:trPr>
          <w:trHeight w:val="340"/>
          <w:jc w:val="center"/>
        </w:trPr>
        <w:tc>
          <w:tcPr>
            <w:tcW w:w="1647" w:type="pct"/>
            <w:vMerge w:val="restart"/>
            <w:vAlign w:val="center"/>
          </w:tcPr>
          <w:p w:rsidR="007034A2" w:rsidRDefault="00DE35B1">
            <w:pPr>
              <w:spacing w:line="240" w:lineRule="auto"/>
              <w:ind w:firstLineChars="0" w:firstLine="0"/>
              <w:jc w:val="center"/>
              <w:rPr>
                <w:sz w:val="21"/>
                <w:szCs w:val="24"/>
              </w:rPr>
            </w:pPr>
            <w:bookmarkStart w:id="25" w:name="_Hlk207011716"/>
            <w:r>
              <w:rPr>
                <w:rFonts w:hint="eastAsia"/>
                <w:sz w:val="21"/>
                <w:szCs w:val="24"/>
              </w:rPr>
              <w:t>土方阶段</w:t>
            </w: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推土机</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100~110</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汽锤、风钻</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100</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挖土机</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110</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空压机</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90~100</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静压打桩</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90</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运输车辆</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95~100</w:t>
            </w:r>
          </w:p>
        </w:tc>
      </w:tr>
      <w:tr w:rsidR="007034A2">
        <w:trPr>
          <w:trHeight w:val="340"/>
          <w:jc w:val="center"/>
        </w:trPr>
        <w:tc>
          <w:tcPr>
            <w:tcW w:w="1647"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结构阶段</w:t>
            </w: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混凝土输送车</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90~100</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振捣棒</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100~110</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电锯、电刨</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100~115</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电焊机</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95</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模板撞击</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90~95</w:t>
            </w:r>
          </w:p>
        </w:tc>
      </w:tr>
      <w:tr w:rsidR="007034A2">
        <w:trPr>
          <w:trHeight w:val="340"/>
          <w:jc w:val="center"/>
        </w:trPr>
        <w:tc>
          <w:tcPr>
            <w:tcW w:w="1647"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装修阶段</w:t>
            </w: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电锯、电锤</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105~115</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多功能木工刨</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95~100</w:t>
            </w:r>
          </w:p>
        </w:tc>
      </w:tr>
      <w:tr w:rsidR="007034A2">
        <w:trPr>
          <w:trHeight w:val="340"/>
          <w:jc w:val="center"/>
        </w:trPr>
        <w:tc>
          <w:tcPr>
            <w:tcW w:w="1647" w:type="pct"/>
            <w:vMerge/>
            <w:vAlign w:val="center"/>
          </w:tcPr>
          <w:p w:rsidR="007034A2" w:rsidRDefault="007034A2">
            <w:pPr>
              <w:spacing w:line="240" w:lineRule="auto"/>
              <w:ind w:firstLineChars="0" w:firstLine="0"/>
              <w:jc w:val="center"/>
              <w:rPr>
                <w:sz w:val="21"/>
                <w:szCs w:val="24"/>
              </w:rPr>
            </w:pPr>
          </w:p>
        </w:tc>
        <w:tc>
          <w:tcPr>
            <w:tcW w:w="1744" w:type="pct"/>
            <w:vAlign w:val="center"/>
          </w:tcPr>
          <w:p w:rsidR="007034A2" w:rsidRDefault="00DE35B1">
            <w:pPr>
              <w:spacing w:line="240" w:lineRule="auto"/>
              <w:ind w:firstLineChars="0" w:firstLine="0"/>
              <w:jc w:val="center"/>
              <w:rPr>
                <w:sz w:val="21"/>
                <w:szCs w:val="24"/>
              </w:rPr>
            </w:pPr>
            <w:r>
              <w:rPr>
                <w:rFonts w:hint="eastAsia"/>
                <w:sz w:val="21"/>
                <w:szCs w:val="24"/>
              </w:rPr>
              <w:t>吊车、升降机</w:t>
            </w:r>
          </w:p>
        </w:tc>
        <w:tc>
          <w:tcPr>
            <w:tcW w:w="1607" w:type="pct"/>
            <w:vAlign w:val="center"/>
          </w:tcPr>
          <w:p w:rsidR="007034A2" w:rsidRDefault="00DE35B1">
            <w:pPr>
              <w:spacing w:line="240" w:lineRule="auto"/>
              <w:ind w:firstLineChars="0" w:firstLine="0"/>
              <w:jc w:val="center"/>
              <w:rPr>
                <w:sz w:val="21"/>
                <w:szCs w:val="24"/>
              </w:rPr>
            </w:pPr>
            <w:r>
              <w:rPr>
                <w:rFonts w:hint="eastAsia"/>
                <w:sz w:val="21"/>
                <w:szCs w:val="24"/>
              </w:rPr>
              <w:t>95~105</w:t>
            </w:r>
          </w:p>
        </w:tc>
      </w:tr>
    </w:tbl>
    <w:bookmarkEnd w:id="25"/>
    <w:p w:rsidR="007034A2" w:rsidRDefault="00DE35B1">
      <w:pPr>
        <w:spacing w:beforeLines="50" w:before="120"/>
        <w:ind w:firstLine="480"/>
      </w:pPr>
      <w:r>
        <w:rPr>
          <w:rFonts w:hint="eastAsia"/>
        </w:rPr>
        <w:t>②运输车辆噪声</w:t>
      </w:r>
    </w:p>
    <w:p w:rsidR="007034A2" w:rsidRDefault="00DE35B1">
      <w:pPr>
        <w:ind w:firstLine="480"/>
      </w:pPr>
      <w:r>
        <w:rPr>
          <w:rFonts w:hint="eastAsia"/>
        </w:rPr>
        <w:t>施工期运输车辆噪声属于交通噪声，车辆行驶时轮胎与路面之间的摩擦碰撞、车辆自身零部件的运转以及偶发的驾驶员行为（如鸣笛、刹车等）都是产生噪声的原因，其噪声级一般为</w:t>
      </w:r>
      <w:r>
        <w:rPr>
          <w:rFonts w:hint="eastAsia"/>
        </w:rPr>
        <w:t>80~94dB</w:t>
      </w:r>
      <w:r>
        <w:rPr>
          <w:rFonts w:hint="eastAsia"/>
        </w:rPr>
        <w:t>（</w:t>
      </w:r>
      <w:r>
        <w:rPr>
          <w:rFonts w:hint="eastAsia"/>
        </w:rPr>
        <w:t>A</w:t>
      </w:r>
      <w:r>
        <w:rPr>
          <w:rFonts w:hint="eastAsia"/>
        </w:rPr>
        <w:t>）。</w:t>
      </w:r>
    </w:p>
    <w:p w:rsidR="007034A2" w:rsidRDefault="00DE35B1">
      <w:pPr>
        <w:ind w:firstLine="480"/>
      </w:pPr>
      <w:r>
        <w:rPr>
          <w:rFonts w:hint="eastAsia"/>
        </w:rPr>
        <w:t>③施工作业噪声</w:t>
      </w:r>
    </w:p>
    <w:p w:rsidR="007034A2" w:rsidRDefault="00DE35B1">
      <w:pPr>
        <w:ind w:firstLine="480"/>
      </w:pPr>
      <w:r>
        <w:rPr>
          <w:rFonts w:hint="eastAsia"/>
        </w:rPr>
        <w:t>施工作业噪声主要是</w:t>
      </w:r>
      <w:proofErr w:type="gramStart"/>
      <w:r>
        <w:rPr>
          <w:rFonts w:hint="eastAsia"/>
        </w:rPr>
        <w:t>指施工</w:t>
      </w:r>
      <w:proofErr w:type="gramEnd"/>
      <w:r>
        <w:rPr>
          <w:rFonts w:hint="eastAsia"/>
        </w:rPr>
        <w:t>过程中一些零星的敲打声、装卸车辆的撞击声、施工人员的吆喝声、拆装模板的撞击声等，多为瞬间噪声，其发生几率与施工管理及操作人员的环境意识密切相关。这类噪声具有瞬时噪声高，其噪声级一般为</w:t>
      </w:r>
      <w:r>
        <w:rPr>
          <w:rFonts w:hint="eastAsia"/>
        </w:rPr>
        <w:t>80~90dB</w:t>
      </w:r>
      <w:r>
        <w:rPr>
          <w:rFonts w:hint="eastAsia"/>
        </w:rPr>
        <w:t>（</w:t>
      </w:r>
      <w:r>
        <w:rPr>
          <w:rFonts w:hint="eastAsia"/>
        </w:rPr>
        <w:t>A</w:t>
      </w:r>
      <w:r>
        <w:rPr>
          <w:rFonts w:hint="eastAsia"/>
        </w:rPr>
        <w:t>）。</w:t>
      </w:r>
    </w:p>
    <w:p w:rsidR="007034A2" w:rsidRDefault="00DE35B1">
      <w:pPr>
        <w:pStyle w:val="4"/>
        <w:tabs>
          <w:tab w:val="left" w:pos="5400"/>
        </w:tabs>
        <w:spacing w:before="120"/>
      </w:pPr>
      <w:r>
        <w:rPr>
          <w:rFonts w:hint="eastAsia"/>
        </w:rPr>
        <w:t>4</w:t>
      </w:r>
      <w:r>
        <w:t>.3.1.4</w:t>
      </w:r>
      <w:r>
        <w:rPr>
          <w:rFonts w:hint="eastAsia"/>
        </w:rPr>
        <w:t>施工期固体废物源强分析</w:t>
      </w:r>
    </w:p>
    <w:p w:rsidR="007034A2" w:rsidRDefault="00DE35B1">
      <w:pPr>
        <w:ind w:firstLine="480"/>
        <w:rPr>
          <w:szCs w:val="22"/>
        </w:rPr>
      </w:pPr>
      <w:r>
        <w:rPr>
          <w:rFonts w:hint="eastAsia"/>
          <w:szCs w:val="22"/>
        </w:rPr>
        <w:t>（</w:t>
      </w:r>
      <w:r>
        <w:rPr>
          <w:rFonts w:hint="eastAsia"/>
          <w:szCs w:val="22"/>
        </w:rPr>
        <w:t>1</w:t>
      </w:r>
      <w:r>
        <w:rPr>
          <w:rFonts w:hint="eastAsia"/>
          <w:szCs w:val="22"/>
        </w:rPr>
        <w:t>）施工建筑垃圾</w:t>
      </w:r>
    </w:p>
    <w:p w:rsidR="007034A2" w:rsidRDefault="00DE35B1">
      <w:pPr>
        <w:ind w:firstLine="480"/>
        <w:rPr>
          <w:szCs w:val="22"/>
        </w:rPr>
      </w:pPr>
      <w:r>
        <w:rPr>
          <w:rFonts w:hint="eastAsia"/>
          <w:szCs w:val="22"/>
        </w:rPr>
        <w:t>本项目施工作业固体废物主要为建筑模板、建筑材料下脚料、断残钢筋头、破钢管、包装袋、废旧设备零件以及建筑碎片、碎砖头、水泥块、石子、沙子等建筑材料废弃物和少量机械修配擦油布等。</w:t>
      </w:r>
    </w:p>
    <w:p w:rsidR="007034A2" w:rsidRDefault="00DE35B1">
      <w:pPr>
        <w:ind w:firstLine="480"/>
        <w:rPr>
          <w:szCs w:val="22"/>
        </w:rPr>
      </w:pPr>
      <w:r>
        <w:rPr>
          <w:rFonts w:hint="eastAsia"/>
          <w:szCs w:val="22"/>
        </w:rPr>
        <w:t>①建筑垃圾中的废钢筋、废纸箱、包装水泥袋、</w:t>
      </w:r>
      <w:proofErr w:type="gramStart"/>
      <w:r>
        <w:rPr>
          <w:rFonts w:hint="eastAsia"/>
          <w:szCs w:val="22"/>
        </w:rPr>
        <w:t>废桶等</w:t>
      </w:r>
      <w:proofErr w:type="gramEnd"/>
      <w:r>
        <w:rPr>
          <w:rFonts w:hint="eastAsia"/>
          <w:szCs w:val="22"/>
        </w:rPr>
        <w:t>固体废物应加以回收利用。</w:t>
      </w:r>
    </w:p>
    <w:p w:rsidR="007034A2" w:rsidRDefault="00DE35B1">
      <w:pPr>
        <w:ind w:firstLine="480"/>
        <w:rPr>
          <w:szCs w:val="22"/>
        </w:rPr>
      </w:pPr>
      <w:r>
        <w:rPr>
          <w:rFonts w:hint="eastAsia"/>
          <w:szCs w:val="22"/>
        </w:rPr>
        <w:t>②施工过程产生的废杂物、含油抹布等应委托有资质的单位进行接收处置。</w:t>
      </w:r>
    </w:p>
    <w:p w:rsidR="007034A2" w:rsidRDefault="00DE35B1">
      <w:pPr>
        <w:ind w:firstLine="480"/>
        <w:rPr>
          <w:szCs w:val="22"/>
        </w:rPr>
      </w:pPr>
      <w:r>
        <w:rPr>
          <w:rFonts w:hint="eastAsia"/>
          <w:szCs w:val="22"/>
        </w:rPr>
        <w:t>③施工场地的垃圾、杂物应有序堆放和及时清除。</w:t>
      </w:r>
    </w:p>
    <w:p w:rsidR="007034A2" w:rsidRDefault="00DE35B1">
      <w:pPr>
        <w:ind w:firstLine="480"/>
        <w:rPr>
          <w:szCs w:val="22"/>
        </w:rPr>
      </w:pPr>
      <w:r>
        <w:rPr>
          <w:rFonts w:hint="eastAsia"/>
          <w:szCs w:val="22"/>
        </w:rPr>
        <w:lastRenderedPageBreak/>
        <w:t>（</w:t>
      </w:r>
      <w:r>
        <w:rPr>
          <w:rFonts w:hint="eastAsia"/>
          <w:szCs w:val="22"/>
        </w:rPr>
        <w:t>2</w:t>
      </w:r>
      <w:r>
        <w:rPr>
          <w:rFonts w:hint="eastAsia"/>
          <w:szCs w:val="22"/>
        </w:rPr>
        <w:t>）生活垃圾</w:t>
      </w:r>
    </w:p>
    <w:p w:rsidR="007034A2" w:rsidRDefault="00DE35B1">
      <w:pPr>
        <w:ind w:firstLine="480"/>
      </w:pPr>
      <w:r>
        <w:rPr>
          <w:rFonts w:hint="eastAsia"/>
          <w:szCs w:val="22"/>
        </w:rPr>
        <w:t>本项目施工高峰期各类施工人员约</w:t>
      </w:r>
      <w:r>
        <w:rPr>
          <w:szCs w:val="22"/>
        </w:rPr>
        <w:t>30</w:t>
      </w:r>
      <w:r>
        <w:rPr>
          <w:rFonts w:hint="eastAsia"/>
          <w:szCs w:val="22"/>
        </w:rPr>
        <w:t>人，</w:t>
      </w:r>
      <w:r>
        <w:rPr>
          <w:rFonts w:hint="eastAsia"/>
        </w:rPr>
        <w:t>依照我国生活污染物排放系数，取不住厂</w:t>
      </w:r>
      <w:r>
        <w:rPr>
          <w:rFonts w:hint="eastAsia"/>
        </w:rPr>
        <w:t>K=</w:t>
      </w:r>
      <w:r>
        <w:t>0.5</w:t>
      </w:r>
      <w:r>
        <w:rPr>
          <w:rFonts w:hint="eastAsia"/>
        </w:rPr>
        <w:t>kg</w:t>
      </w:r>
      <w:r>
        <w:t>/</w:t>
      </w:r>
      <w:r>
        <w:rPr>
          <w:rFonts w:hint="eastAsia"/>
        </w:rPr>
        <w:t>人</w:t>
      </w:r>
      <w:r>
        <w:t>·</w:t>
      </w:r>
      <w:r>
        <w:rPr>
          <w:rFonts w:hint="eastAsia"/>
        </w:rPr>
        <w:t>天估算，则生活垃圾日产生量为</w:t>
      </w:r>
      <w:r>
        <w:rPr>
          <w:rFonts w:hint="eastAsia"/>
        </w:rPr>
        <w:t>0</w:t>
      </w:r>
      <w:r>
        <w:t>.015</w:t>
      </w:r>
      <w:r>
        <w:rPr>
          <w:rFonts w:hint="eastAsia"/>
        </w:rPr>
        <w:t>t</w:t>
      </w:r>
      <w:r>
        <w:t>/d</w:t>
      </w:r>
      <w:r>
        <w:rPr>
          <w:rFonts w:hint="eastAsia"/>
        </w:rPr>
        <w:t>。</w:t>
      </w:r>
    </w:p>
    <w:p w:rsidR="007034A2" w:rsidRDefault="00DE35B1">
      <w:pPr>
        <w:pStyle w:val="3"/>
        <w:spacing w:before="120"/>
      </w:pPr>
      <w:bookmarkStart w:id="26" w:name="_Toc18250"/>
      <w:r>
        <w:t>4.3.2</w:t>
      </w:r>
      <w:r>
        <w:rPr>
          <w:rFonts w:hint="eastAsia"/>
        </w:rPr>
        <w:t>运营期污染源强分析</w:t>
      </w:r>
      <w:bookmarkEnd w:id="26"/>
    </w:p>
    <w:p w:rsidR="007034A2" w:rsidRDefault="00DE35B1">
      <w:pPr>
        <w:pStyle w:val="4"/>
        <w:spacing w:before="120"/>
      </w:pPr>
      <w:r>
        <w:t>4.3.2.1</w:t>
      </w:r>
      <w:r>
        <w:rPr>
          <w:rFonts w:hint="eastAsia"/>
        </w:rPr>
        <w:t>运营期废水源强分析</w:t>
      </w:r>
    </w:p>
    <w:p w:rsidR="007034A2" w:rsidRDefault="00DE35B1">
      <w:pPr>
        <w:ind w:firstLine="480"/>
      </w:pPr>
      <w:r>
        <w:rPr>
          <w:rFonts w:hint="eastAsia"/>
        </w:rPr>
        <w:t>扩建项目废水主要为生活污水、医疗废水。医疗废水包括实验室、诊室等医疗科室的少量排水，病人、医护人员及家属的冲厕、盥洗等排水；生活污水主要来源行政办公人</w:t>
      </w:r>
      <w:r>
        <w:rPr>
          <w:rFonts w:hint="eastAsia"/>
        </w:rPr>
        <w:t>员排放的生活污水。本项目生活污水依托已建化粪池进行预处理、部分医疗废水（如化验室废水等）进入污水处理站内经预处理（调节池</w:t>
      </w:r>
      <w:r>
        <w:rPr>
          <w:rFonts w:hint="eastAsia"/>
        </w:rPr>
        <w:t>+</w:t>
      </w:r>
      <w:r>
        <w:rPr>
          <w:rFonts w:hint="eastAsia"/>
        </w:rPr>
        <w:t>消毒）后，与其他医疗废水一起经医院污水处理站（生化</w:t>
      </w:r>
      <w:r>
        <w:rPr>
          <w:rFonts w:hint="eastAsia"/>
        </w:rPr>
        <w:t>+</w:t>
      </w:r>
      <w:r>
        <w:rPr>
          <w:rFonts w:hint="eastAsia"/>
        </w:rPr>
        <w:t>消毒处理系统）统一处理达标后通过市政管网排入洋里污水处理厂。</w:t>
      </w:r>
    </w:p>
    <w:p w:rsidR="007034A2" w:rsidRDefault="00DE35B1">
      <w:pPr>
        <w:ind w:firstLine="480"/>
      </w:pPr>
      <w:r>
        <w:rPr>
          <w:rFonts w:hint="eastAsia"/>
        </w:rPr>
        <w:t>医院门诊设有传染科，没有考虑设置传染疾病病房，医院门诊过程中发现病人属于传染性疾病，原则上要求转到传染病专科医院进行治疗，因此基本不产生传染性特殊废水；医院影像科采用数码成像技术打印，无洗相废水；医院口腔科自身没有制作金牙床模具，全部为外协加工，因此无含汞废水；医院检验科均采用较为先进的设备技术，从源头杜绝了会产生的含银等重金属的废水；</w:t>
      </w:r>
      <w:r>
        <w:rPr>
          <w:szCs w:val="22"/>
        </w:rPr>
        <w:t>项目不设同位素诊断治疗，无放射性废水</w:t>
      </w:r>
      <w:r>
        <w:rPr>
          <w:rFonts w:hint="eastAsia"/>
        </w:rPr>
        <w:t>。</w:t>
      </w:r>
    </w:p>
    <w:p w:rsidR="007034A2" w:rsidRDefault="00DE35B1">
      <w:pPr>
        <w:ind w:firstLine="480"/>
      </w:pPr>
      <w:r>
        <w:rPr>
          <w:rFonts w:hint="eastAsia"/>
        </w:rPr>
        <w:t>化验室日常采样所用的针管、试管等均为一次性，一次检验完成后就作为医疗废物废弃，无需对采样试管进行清洗。而且化验室完全采用商品试剂及电子</w:t>
      </w:r>
      <w:r>
        <w:rPr>
          <w:rFonts w:hint="eastAsia"/>
        </w:rPr>
        <w:t>仪器设备代替人工分析检验，所有待检样品均通过仪器加入商品检验试剂后进行分析，所用试剂主要为磷酸肌酸、丙氨酸、酮戊二酸、醋酸镁、过氧化氢酶、葡萄糖氧化酶以及缓冲剂等，均购买已配制试液，不使用含汞、铬、镉、砷、铅、镍等第一类污染物的药品。化验室仅在第一次仪器冲洗时产生少量冲洗废水，经统一收集经调节池预处理后汇入污水处理站处理。</w:t>
      </w:r>
    </w:p>
    <w:p w:rsidR="007034A2" w:rsidRDefault="00DE35B1">
      <w:pPr>
        <w:ind w:firstLine="480"/>
      </w:pPr>
      <w:r>
        <w:rPr>
          <w:rFonts w:hint="eastAsia"/>
        </w:rPr>
        <w:t>根据水平衡图，项目废水排放量为</w:t>
      </w:r>
      <w:r>
        <w:t>82935.3m</w:t>
      </w:r>
      <w:r>
        <w:rPr>
          <w:vertAlign w:val="superscript"/>
        </w:rPr>
        <w:t>3</w:t>
      </w:r>
      <w:r>
        <w:t>/a</w:t>
      </w:r>
      <w:r>
        <w:rPr>
          <w:rFonts w:hint="eastAsia"/>
        </w:rPr>
        <w:t>。综上，项目的主要污染因子为</w:t>
      </w:r>
      <w:r>
        <w:rPr>
          <w:rFonts w:hint="eastAsia"/>
        </w:rPr>
        <w:t>C</w:t>
      </w:r>
      <w:r>
        <w:t>OD</w:t>
      </w:r>
      <w:r>
        <w:rPr>
          <w:rFonts w:hint="eastAsia"/>
        </w:rPr>
        <w:t>、</w:t>
      </w:r>
      <w:r>
        <w:rPr>
          <w:rFonts w:hint="eastAsia"/>
        </w:rPr>
        <w:t>B</w:t>
      </w:r>
      <w:r>
        <w:t>OD</w:t>
      </w:r>
      <w:r>
        <w:rPr>
          <w:vertAlign w:val="subscript"/>
        </w:rPr>
        <w:t>5</w:t>
      </w:r>
      <w:r>
        <w:rPr>
          <w:rFonts w:hint="eastAsia"/>
        </w:rPr>
        <w:t>、</w:t>
      </w:r>
      <w:r>
        <w:rPr>
          <w:rFonts w:hint="eastAsia"/>
        </w:rPr>
        <w:t>S</w:t>
      </w:r>
      <w:r>
        <w:t>S</w:t>
      </w:r>
      <w:r>
        <w:rPr>
          <w:rFonts w:hint="eastAsia"/>
        </w:rPr>
        <w:t>、氨氮、粪大肠菌群等。根据国家环境保护部于</w:t>
      </w:r>
      <w:r>
        <w:rPr>
          <w:rFonts w:hint="eastAsia"/>
        </w:rPr>
        <w:t>2</w:t>
      </w:r>
      <w:r>
        <w:t>013</w:t>
      </w:r>
      <w:r>
        <w:rPr>
          <w:rFonts w:hint="eastAsia"/>
        </w:rPr>
        <w:t>年</w:t>
      </w:r>
      <w:r>
        <w:rPr>
          <w:rFonts w:hint="eastAsia"/>
        </w:rPr>
        <w:t>3</w:t>
      </w:r>
      <w:r>
        <w:rPr>
          <w:rFonts w:hint="eastAsia"/>
        </w:rPr>
        <w:t>月</w:t>
      </w:r>
      <w:r>
        <w:rPr>
          <w:rFonts w:hint="eastAsia"/>
        </w:rPr>
        <w:t>2</w:t>
      </w:r>
      <w:r>
        <w:t>9</w:t>
      </w:r>
      <w:r>
        <w:rPr>
          <w:rFonts w:hint="eastAsia"/>
        </w:rPr>
        <w:t>日发布的《医院污水处理工程技术规范》（</w:t>
      </w:r>
      <w:r>
        <w:rPr>
          <w:rFonts w:hint="eastAsia"/>
        </w:rPr>
        <w:t>H</w:t>
      </w:r>
      <w:r>
        <w:t>J3029-2013</w:t>
      </w:r>
      <w:r>
        <w:rPr>
          <w:rFonts w:hint="eastAsia"/>
        </w:rPr>
        <w:t>）</w:t>
      </w:r>
      <w:r>
        <w:t>、《医院污水处理技术指南》</w:t>
      </w:r>
      <w:r>
        <w:rPr>
          <w:rFonts w:hint="eastAsia"/>
        </w:rPr>
        <w:t>（</w:t>
      </w:r>
      <w:r>
        <w:t>环发</w:t>
      </w:r>
      <w:r>
        <w:t>[2003]197</w:t>
      </w:r>
      <w:r>
        <w:t>号</w:t>
      </w:r>
      <w:r>
        <w:rPr>
          <w:rFonts w:hint="eastAsia"/>
        </w:rPr>
        <w:t>）</w:t>
      </w:r>
      <w:r>
        <w:t>等技术文件和资料调查</w:t>
      </w:r>
      <w:r>
        <w:rPr>
          <w:rFonts w:hint="eastAsia"/>
        </w:rPr>
        <w:t>，医院综合污水中主要污染指标浓度一般范围为：</w:t>
      </w:r>
      <w:r>
        <w:t>COD 150</w:t>
      </w:r>
      <w:r>
        <w:rPr>
          <w:rFonts w:hint="eastAsia"/>
        </w:rPr>
        <w:t>~</w:t>
      </w:r>
      <w:r>
        <w:t>300mg/L</w:t>
      </w:r>
      <w:r>
        <w:rPr>
          <w:rFonts w:hint="eastAsia"/>
        </w:rPr>
        <w:t>，</w:t>
      </w:r>
      <w:r>
        <w:t>BOD</w:t>
      </w:r>
      <w:r>
        <w:rPr>
          <w:vertAlign w:val="subscript"/>
        </w:rPr>
        <w:t>5</w:t>
      </w:r>
      <w:r>
        <w:t xml:space="preserve"> 80</w:t>
      </w:r>
      <w:r>
        <w:rPr>
          <w:rFonts w:hint="eastAsia"/>
        </w:rPr>
        <w:t>~</w:t>
      </w:r>
      <w:r>
        <w:t>150mg/L</w:t>
      </w:r>
      <w:r>
        <w:rPr>
          <w:rFonts w:hint="eastAsia"/>
        </w:rPr>
        <w:t>，</w:t>
      </w:r>
      <w:r>
        <w:t>SS 40</w:t>
      </w:r>
      <w:r>
        <w:rPr>
          <w:rFonts w:hint="eastAsia"/>
        </w:rPr>
        <w:t>~</w:t>
      </w:r>
      <w:r>
        <w:t>120mg/L</w:t>
      </w:r>
      <w:r>
        <w:rPr>
          <w:rFonts w:hint="eastAsia"/>
        </w:rPr>
        <w:t>，</w:t>
      </w:r>
      <w:r>
        <w:t>NH</w:t>
      </w:r>
      <w:r>
        <w:rPr>
          <w:vertAlign w:val="subscript"/>
        </w:rPr>
        <w:t>3</w:t>
      </w:r>
      <w:r>
        <w:t>-N 10</w:t>
      </w:r>
      <w:r>
        <w:rPr>
          <w:rFonts w:hint="eastAsia"/>
        </w:rPr>
        <w:t>~</w:t>
      </w:r>
      <w:r>
        <w:t>50mg/L</w:t>
      </w:r>
      <w:r>
        <w:rPr>
          <w:rFonts w:hint="eastAsia"/>
        </w:rPr>
        <w:t>，</w:t>
      </w:r>
      <w:r>
        <w:rPr>
          <w:rFonts w:hint="eastAsia"/>
        </w:rPr>
        <w:lastRenderedPageBreak/>
        <w:t>粪大肠菌群</w:t>
      </w:r>
      <w:r>
        <w:t>1.0×</w:t>
      </w:r>
      <w:r>
        <w:rPr>
          <w:rFonts w:hint="eastAsia"/>
        </w:rPr>
        <w:t>1</w:t>
      </w:r>
      <w:r>
        <w:t>0</w:t>
      </w:r>
      <w:r>
        <w:rPr>
          <w:vertAlign w:val="superscript"/>
        </w:rPr>
        <w:t>6</w:t>
      </w:r>
      <w:r>
        <w:rPr>
          <w:rFonts w:hint="eastAsia"/>
        </w:rPr>
        <w:t>~</w:t>
      </w:r>
      <w:r>
        <w:t>3.0×</w:t>
      </w:r>
      <w:r>
        <w:rPr>
          <w:rFonts w:hint="eastAsia"/>
        </w:rPr>
        <w:t>1</w:t>
      </w:r>
      <w:r>
        <w:t>0</w:t>
      </w:r>
      <w:r>
        <w:rPr>
          <w:vertAlign w:val="superscript"/>
        </w:rPr>
        <w:t>8</w:t>
      </w:r>
      <w:r>
        <w:rPr>
          <w:rFonts w:hint="eastAsia"/>
        </w:rPr>
        <w:t>，</w:t>
      </w:r>
      <w:r>
        <w:t>保守起见，项目综合废水水质按高浓度值取</w:t>
      </w:r>
      <w:r>
        <w:t>COD</w:t>
      </w:r>
      <w:r>
        <w:rPr>
          <w:rFonts w:hint="eastAsia"/>
        </w:rPr>
        <w:t>：</w:t>
      </w:r>
      <w:r>
        <w:t>300mg/L</w:t>
      </w:r>
      <w:r>
        <w:t>、</w:t>
      </w:r>
      <w:r>
        <w:t>BOD</w:t>
      </w:r>
      <w:r>
        <w:rPr>
          <w:vertAlign w:val="subscript"/>
        </w:rPr>
        <w:t>5</w:t>
      </w:r>
      <w:r>
        <w:rPr>
          <w:rFonts w:hint="eastAsia"/>
        </w:rPr>
        <w:t>：</w:t>
      </w:r>
      <w:r>
        <w:t>150mg/L</w:t>
      </w:r>
      <w:r>
        <w:t>、</w:t>
      </w:r>
      <w:r>
        <w:t>SS</w:t>
      </w:r>
      <w:r>
        <w:rPr>
          <w:rFonts w:hint="eastAsia"/>
        </w:rPr>
        <w:t>：</w:t>
      </w:r>
      <w:r>
        <w:t>120mg/L</w:t>
      </w:r>
      <w:r>
        <w:t>、</w:t>
      </w:r>
      <w:r>
        <w:t>NH</w:t>
      </w:r>
      <w:r>
        <w:rPr>
          <w:vertAlign w:val="subscript"/>
        </w:rPr>
        <w:t>3</w:t>
      </w:r>
      <w:r>
        <w:t>-N</w:t>
      </w:r>
      <w:r>
        <w:rPr>
          <w:rFonts w:hint="eastAsia"/>
        </w:rPr>
        <w:t>：</w:t>
      </w:r>
      <w:r>
        <w:t>50mg/L</w:t>
      </w:r>
      <w:r>
        <w:t>、粪大肠菌群</w:t>
      </w:r>
      <w:r>
        <w:rPr>
          <w:rFonts w:hint="eastAsia"/>
        </w:rPr>
        <w:t>：</w:t>
      </w:r>
      <w:r>
        <w:t>3.0×10</w:t>
      </w:r>
      <w:r>
        <w:rPr>
          <w:vertAlign w:val="superscript"/>
        </w:rPr>
        <w:t>8</w:t>
      </w:r>
      <w:r>
        <w:t>个</w:t>
      </w:r>
      <w:r>
        <w:t>/</w:t>
      </w:r>
      <w:r>
        <w:t>L</w:t>
      </w:r>
      <w:r>
        <w:t>。</w:t>
      </w:r>
    </w:p>
    <w:p w:rsidR="007034A2" w:rsidRDefault="00DE35B1">
      <w:pPr>
        <w:ind w:firstLine="480"/>
      </w:pPr>
      <w:r>
        <w:rPr>
          <w:rFonts w:hint="eastAsia"/>
        </w:rPr>
        <w:t>由于本次扩建项目会对现有的污水处理系统进行位置转移，且拟对其进行优化完善，根据建设单位提供设计方案，设计废水处理总规模为</w:t>
      </w:r>
      <w:r>
        <w:rPr>
          <w:rFonts w:hint="eastAsia"/>
        </w:rPr>
        <w:t>3</w:t>
      </w:r>
      <w:r>
        <w:t>00</w:t>
      </w:r>
      <w:r>
        <w:rPr>
          <w:rFonts w:hint="eastAsia"/>
        </w:rPr>
        <w:t>m</w:t>
      </w:r>
      <w:r>
        <w:rPr>
          <w:vertAlign w:val="superscript"/>
        </w:rPr>
        <w:t>3</w:t>
      </w:r>
      <w:r>
        <w:t>/d</w:t>
      </w:r>
      <w:r>
        <w:rPr>
          <w:rFonts w:hint="eastAsia"/>
        </w:rPr>
        <w:t>，经过污水处理站处理之后的设计出水水质指标可知，污染物浓度为：</w:t>
      </w:r>
      <w:r>
        <w:t>COD 250mg/L</w:t>
      </w:r>
      <w:r>
        <w:rPr>
          <w:rFonts w:hint="eastAsia"/>
        </w:rPr>
        <w:t>，</w:t>
      </w:r>
      <w:r>
        <w:t>BOD</w:t>
      </w:r>
      <w:r>
        <w:rPr>
          <w:vertAlign w:val="subscript"/>
        </w:rPr>
        <w:t>5</w:t>
      </w:r>
      <w:r>
        <w:t xml:space="preserve"> 100mg/L</w:t>
      </w:r>
      <w:r>
        <w:rPr>
          <w:rFonts w:hint="eastAsia"/>
        </w:rPr>
        <w:t>，</w:t>
      </w:r>
      <w:r>
        <w:t>SS 60mg/L</w:t>
      </w:r>
      <w:r>
        <w:rPr>
          <w:rFonts w:hint="eastAsia"/>
        </w:rPr>
        <w:t>，</w:t>
      </w:r>
      <w:r>
        <w:t>NH</w:t>
      </w:r>
      <w:r>
        <w:rPr>
          <w:vertAlign w:val="subscript"/>
        </w:rPr>
        <w:t>3</w:t>
      </w:r>
      <w:r>
        <w:t>-N 35mg/L</w:t>
      </w:r>
      <w:r>
        <w:rPr>
          <w:rFonts w:hint="eastAsia"/>
        </w:rPr>
        <w:t>，粪大肠菌群：</w:t>
      </w:r>
      <w:r>
        <w:rPr>
          <w:rFonts w:hint="eastAsia"/>
        </w:rPr>
        <w:t>5</w:t>
      </w:r>
      <w:r>
        <w:t>000</w:t>
      </w:r>
      <w:r>
        <w:rPr>
          <w:rFonts w:hint="eastAsia"/>
        </w:rPr>
        <w:t>个</w:t>
      </w:r>
      <w:r>
        <w:rPr>
          <w:rFonts w:hint="eastAsia"/>
        </w:rPr>
        <w:t>/</w:t>
      </w:r>
      <w:r>
        <w:t>L</w:t>
      </w:r>
      <w:r>
        <w:rPr>
          <w:rFonts w:hint="eastAsia"/>
        </w:rPr>
        <w:t>。</w:t>
      </w:r>
    </w:p>
    <w:p w:rsidR="007034A2" w:rsidRDefault="007034A2">
      <w:pPr>
        <w:pStyle w:val="CCW"/>
        <w:jc w:val="left"/>
        <w:sectPr w:rsidR="007034A2">
          <w:pgSz w:w="11905" w:h="16838"/>
          <w:pgMar w:top="1588" w:right="1418" w:bottom="1418" w:left="1701" w:header="851" w:footer="992" w:gutter="0"/>
          <w:cols w:space="425"/>
          <w:docGrid w:linePitch="326"/>
        </w:sectPr>
      </w:pPr>
    </w:p>
    <w:p w:rsidR="007034A2" w:rsidRDefault="00DE35B1">
      <w:pPr>
        <w:spacing w:line="240" w:lineRule="auto"/>
        <w:ind w:firstLine="482"/>
        <w:jc w:val="center"/>
        <w:rPr>
          <w:b/>
          <w:snapToGrid w:val="0"/>
          <w:kern w:val="18"/>
          <w:szCs w:val="24"/>
        </w:rPr>
      </w:pPr>
      <w:r>
        <w:rPr>
          <w:rFonts w:hint="eastAsia"/>
          <w:b/>
          <w:snapToGrid w:val="0"/>
          <w:kern w:val="18"/>
          <w:szCs w:val="24"/>
        </w:rPr>
        <w:lastRenderedPageBreak/>
        <w:t>表</w:t>
      </w:r>
      <w:r>
        <w:rPr>
          <w:b/>
          <w:snapToGrid w:val="0"/>
          <w:kern w:val="18"/>
          <w:szCs w:val="24"/>
        </w:rPr>
        <w:t xml:space="preserve">4.3-2  </w:t>
      </w:r>
      <w:r>
        <w:rPr>
          <w:rFonts w:hint="eastAsia"/>
          <w:b/>
          <w:snapToGrid w:val="0"/>
          <w:kern w:val="18"/>
          <w:szCs w:val="24"/>
        </w:rPr>
        <w:t>废水污染源源强核算结果及相关参数一览表</w:t>
      </w:r>
    </w:p>
    <w:tbl>
      <w:tblPr>
        <w:tblW w:w="13834" w:type="dxa"/>
        <w:jc w:val="center"/>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62"/>
        <w:gridCol w:w="769"/>
        <w:gridCol w:w="744"/>
        <w:gridCol w:w="743"/>
        <w:gridCol w:w="593"/>
        <w:gridCol w:w="801"/>
        <w:gridCol w:w="1134"/>
        <w:gridCol w:w="1276"/>
        <w:gridCol w:w="461"/>
        <w:gridCol w:w="745"/>
        <w:gridCol w:w="1045"/>
        <w:gridCol w:w="1044"/>
        <w:gridCol w:w="1045"/>
        <w:gridCol w:w="1046"/>
        <w:gridCol w:w="1125"/>
        <w:gridCol w:w="801"/>
      </w:tblGrid>
      <w:tr w:rsidR="007034A2">
        <w:trPr>
          <w:trHeight w:val="327"/>
          <w:jc w:val="center"/>
        </w:trPr>
        <w:tc>
          <w:tcPr>
            <w:tcW w:w="462" w:type="dxa"/>
            <w:vMerge w:val="restart"/>
            <w:vAlign w:val="center"/>
          </w:tcPr>
          <w:p w:rsidR="007034A2" w:rsidRDefault="00DE35B1">
            <w:pPr>
              <w:pStyle w:val="a8"/>
              <w:rPr>
                <w:kern w:val="0"/>
                <w:sz w:val="21"/>
                <w:szCs w:val="21"/>
              </w:rPr>
            </w:pPr>
            <w:r>
              <w:rPr>
                <w:rFonts w:hint="eastAsia"/>
                <w:sz w:val="21"/>
                <w:szCs w:val="21"/>
              </w:rPr>
              <w:t>排口</w:t>
            </w:r>
          </w:p>
        </w:tc>
        <w:tc>
          <w:tcPr>
            <w:tcW w:w="769" w:type="dxa"/>
            <w:vMerge w:val="restart"/>
            <w:vAlign w:val="center"/>
          </w:tcPr>
          <w:p w:rsidR="007034A2" w:rsidRDefault="00DE35B1">
            <w:pPr>
              <w:pStyle w:val="a8"/>
              <w:rPr>
                <w:sz w:val="21"/>
                <w:szCs w:val="21"/>
              </w:rPr>
            </w:pPr>
            <w:r>
              <w:rPr>
                <w:rFonts w:hint="eastAsia"/>
                <w:sz w:val="21"/>
                <w:szCs w:val="21"/>
              </w:rPr>
              <w:t>设计规模</w:t>
            </w:r>
            <w:r>
              <w:rPr>
                <w:sz w:val="21"/>
                <w:szCs w:val="21"/>
              </w:rPr>
              <w:t>/t/d</w:t>
            </w:r>
          </w:p>
        </w:tc>
        <w:tc>
          <w:tcPr>
            <w:tcW w:w="744" w:type="dxa"/>
            <w:vMerge w:val="restart"/>
            <w:vAlign w:val="center"/>
          </w:tcPr>
          <w:p w:rsidR="007034A2" w:rsidRDefault="00DE35B1">
            <w:pPr>
              <w:pStyle w:val="a8"/>
              <w:rPr>
                <w:sz w:val="21"/>
                <w:szCs w:val="21"/>
              </w:rPr>
            </w:pPr>
            <w:r>
              <w:rPr>
                <w:rFonts w:hint="eastAsia"/>
                <w:sz w:val="21"/>
                <w:szCs w:val="21"/>
              </w:rPr>
              <w:t>废水治理设施</w:t>
            </w:r>
          </w:p>
        </w:tc>
        <w:tc>
          <w:tcPr>
            <w:tcW w:w="743" w:type="dxa"/>
            <w:vMerge w:val="restart"/>
            <w:vAlign w:val="center"/>
          </w:tcPr>
          <w:p w:rsidR="007034A2" w:rsidRDefault="00DE35B1">
            <w:pPr>
              <w:pStyle w:val="a8"/>
              <w:rPr>
                <w:sz w:val="21"/>
                <w:szCs w:val="21"/>
              </w:rPr>
            </w:pPr>
            <w:r>
              <w:rPr>
                <w:rFonts w:hint="eastAsia"/>
                <w:sz w:val="21"/>
                <w:szCs w:val="21"/>
              </w:rPr>
              <w:t>污染物</w:t>
            </w:r>
          </w:p>
        </w:tc>
        <w:tc>
          <w:tcPr>
            <w:tcW w:w="3804" w:type="dxa"/>
            <w:gridSpan w:val="4"/>
            <w:vAlign w:val="center"/>
          </w:tcPr>
          <w:p w:rsidR="007034A2" w:rsidRDefault="00DE35B1">
            <w:pPr>
              <w:pStyle w:val="a8"/>
              <w:rPr>
                <w:sz w:val="21"/>
                <w:szCs w:val="21"/>
              </w:rPr>
            </w:pPr>
            <w:r>
              <w:rPr>
                <w:rFonts w:hint="eastAsia"/>
                <w:sz w:val="21"/>
                <w:szCs w:val="21"/>
              </w:rPr>
              <w:t>废水治理设施入口</w:t>
            </w:r>
          </w:p>
        </w:tc>
        <w:tc>
          <w:tcPr>
            <w:tcW w:w="2251" w:type="dxa"/>
            <w:gridSpan w:val="3"/>
            <w:vAlign w:val="center"/>
          </w:tcPr>
          <w:p w:rsidR="007034A2" w:rsidRDefault="00DE35B1">
            <w:pPr>
              <w:pStyle w:val="a8"/>
              <w:rPr>
                <w:sz w:val="21"/>
                <w:szCs w:val="21"/>
              </w:rPr>
            </w:pPr>
            <w:r>
              <w:rPr>
                <w:rFonts w:hint="eastAsia"/>
                <w:sz w:val="21"/>
                <w:szCs w:val="21"/>
              </w:rPr>
              <w:t>治理措施</w:t>
            </w:r>
          </w:p>
        </w:tc>
        <w:tc>
          <w:tcPr>
            <w:tcW w:w="4260" w:type="dxa"/>
            <w:gridSpan w:val="4"/>
            <w:vAlign w:val="center"/>
          </w:tcPr>
          <w:p w:rsidR="007034A2" w:rsidRDefault="00DE35B1">
            <w:pPr>
              <w:pStyle w:val="a8"/>
              <w:rPr>
                <w:sz w:val="21"/>
                <w:szCs w:val="21"/>
              </w:rPr>
            </w:pPr>
            <w:r>
              <w:rPr>
                <w:rFonts w:hint="eastAsia"/>
                <w:sz w:val="21"/>
                <w:szCs w:val="21"/>
              </w:rPr>
              <w:t>污染物排放</w:t>
            </w:r>
          </w:p>
        </w:tc>
        <w:tc>
          <w:tcPr>
            <w:tcW w:w="801" w:type="dxa"/>
            <w:vMerge w:val="restart"/>
            <w:vAlign w:val="center"/>
          </w:tcPr>
          <w:p w:rsidR="007034A2" w:rsidRDefault="00DE35B1">
            <w:pPr>
              <w:pStyle w:val="a8"/>
              <w:rPr>
                <w:sz w:val="21"/>
                <w:szCs w:val="21"/>
              </w:rPr>
            </w:pPr>
            <w:r>
              <w:rPr>
                <w:rFonts w:hint="eastAsia"/>
                <w:sz w:val="21"/>
                <w:szCs w:val="21"/>
              </w:rPr>
              <w:t>排放时间</w:t>
            </w:r>
            <w:r>
              <w:rPr>
                <w:sz w:val="21"/>
                <w:szCs w:val="21"/>
              </w:rPr>
              <w:t>/h</w:t>
            </w:r>
          </w:p>
        </w:tc>
      </w:tr>
      <w:tr w:rsidR="007034A2">
        <w:trPr>
          <w:trHeight w:val="887"/>
          <w:jc w:val="center"/>
        </w:trPr>
        <w:tc>
          <w:tcPr>
            <w:tcW w:w="462" w:type="dxa"/>
            <w:vMerge/>
            <w:vAlign w:val="center"/>
          </w:tcPr>
          <w:p w:rsidR="007034A2" w:rsidRDefault="007034A2">
            <w:pPr>
              <w:pStyle w:val="a8"/>
              <w:rPr>
                <w:kern w:val="0"/>
                <w:sz w:val="21"/>
                <w:szCs w:val="21"/>
              </w:rPr>
            </w:pPr>
          </w:p>
        </w:tc>
        <w:tc>
          <w:tcPr>
            <w:tcW w:w="769" w:type="dxa"/>
            <w:vMerge/>
            <w:vAlign w:val="center"/>
          </w:tcPr>
          <w:p w:rsidR="007034A2" w:rsidRDefault="007034A2">
            <w:pPr>
              <w:pStyle w:val="a8"/>
              <w:rPr>
                <w:kern w:val="0"/>
                <w:sz w:val="21"/>
                <w:szCs w:val="21"/>
              </w:rPr>
            </w:pPr>
          </w:p>
        </w:tc>
        <w:tc>
          <w:tcPr>
            <w:tcW w:w="744" w:type="dxa"/>
            <w:vMerge/>
            <w:vAlign w:val="center"/>
          </w:tcPr>
          <w:p w:rsidR="007034A2" w:rsidRDefault="007034A2">
            <w:pPr>
              <w:pStyle w:val="a8"/>
              <w:rPr>
                <w:kern w:val="0"/>
                <w:sz w:val="21"/>
                <w:szCs w:val="21"/>
              </w:rPr>
            </w:pPr>
          </w:p>
        </w:tc>
        <w:tc>
          <w:tcPr>
            <w:tcW w:w="743" w:type="dxa"/>
            <w:vMerge/>
            <w:vAlign w:val="center"/>
          </w:tcPr>
          <w:p w:rsidR="007034A2" w:rsidRDefault="007034A2">
            <w:pPr>
              <w:pStyle w:val="a8"/>
              <w:rPr>
                <w:kern w:val="0"/>
                <w:sz w:val="21"/>
                <w:szCs w:val="21"/>
              </w:rPr>
            </w:pPr>
          </w:p>
        </w:tc>
        <w:tc>
          <w:tcPr>
            <w:tcW w:w="593" w:type="dxa"/>
            <w:vAlign w:val="center"/>
          </w:tcPr>
          <w:p w:rsidR="007034A2" w:rsidRDefault="00DE35B1">
            <w:pPr>
              <w:pStyle w:val="a8"/>
              <w:rPr>
                <w:sz w:val="21"/>
                <w:szCs w:val="21"/>
              </w:rPr>
            </w:pPr>
            <w:r>
              <w:rPr>
                <w:rFonts w:hint="eastAsia"/>
                <w:sz w:val="21"/>
                <w:szCs w:val="21"/>
              </w:rPr>
              <w:t>核算方法</w:t>
            </w:r>
          </w:p>
        </w:tc>
        <w:tc>
          <w:tcPr>
            <w:tcW w:w="801" w:type="dxa"/>
            <w:vAlign w:val="center"/>
          </w:tcPr>
          <w:p w:rsidR="007034A2" w:rsidRDefault="00DE35B1">
            <w:pPr>
              <w:pStyle w:val="a8"/>
              <w:rPr>
                <w:sz w:val="21"/>
                <w:szCs w:val="21"/>
              </w:rPr>
            </w:pPr>
            <w:r>
              <w:rPr>
                <w:rFonts w:hint="eastAsia"/>
                <w:sz w:val="21"/>
                <w:szCs w:val="21"/>
              </w:rPr>
              <w:t>入口废水量</w:t>
            </w:r>
            <w:r>
              <w:rPr>
                <w:sz w:val="21"/>
                <w:szCs w:val="21"/>
              </w:rPr>
              <w:t>/</w:t>
            </w:r>
          </w:p>
          <w:p w:rsidR="007034A2" w:rsidRDefault="00DE35B1">
            <w:pPr>
              <w:pStyle w:val="a8"/>
              <w:rPr>
                <w:sz w:val="21"/>
                <w:szCs w:val="21"/>
              </w:rPr>
            </w:pPr>
            <w:r>
              <w:rPr>
                <w:rFonts w:hint="eastAsia"/>
                <w:sz w:val="21"/>
                <w:szCs w:val="21"/>
              </w:rPr>
              <w:t>（</w:t>
            </w:r>
            <w:r>
              <w:rPr>
                <w:sz w:val="21"/>
                <w:szCs w:val="21"/>
              </w:rPr>
              <w:t>m</w:t>
            </w:r>
            <w:r>
              <w:rPr>
                <w:sz w:val="21"/>
                <w:szCs w:val="21"/>
                <w:vertAlign w:val="superscript"/>
              </w:rPr>
              <w:t>3</w:t>
            </w:r>
            <w:r>
              <w:rPr>
                <w:sz w:val="21"/>
                <w:szCs w:val="21"/>
              </w:rPr>
              <w:t>/h</w:t>
            </w:r>
            <w:r>
              <w:rPr>
                <w:rFonts w:hint="eastAsia"/>
                <w:sz w:val="21"/>
                <w:szCs w:val="21"/>
              </w:rPr>
              <w:t>）</w:t>
            </w:r>
          </w:p>
        </w:tc>
        <w:tc>
          <w:tcPr>
            <w:tcW w:w="1134" w:type="dxa"/>
            <w:vAlign w:val="center"/>
          </w:tcPr>
          <w:p w:rsidR="007034A2" w:rsidRDefault="00DE35B1">
            <w:pPr>
              <w:pStyle w:val="a8"/>
              <w:rPr>
                <w:sz w:val="21"/>
                <w:szCs w:val="21"/>
              </w:rPr>
            </w:pPr>
            <w:r>
              <w:rPr>
                <w:rFonts w:hint="eastAsia"/>
                <w:sz w:val="21"/>
                <w:szCs w:val="21"/>
              </w:rPr>
              <w:t>平均入口质量浓度</w:t>
            </w:r>
            <w:r>
              <w:rPr>
                <w:sz w:val="21"/>
                <w:szCs w:val="21"/>
              </w:rPr>
              <w:t>/</w:t>
            </w:r>
            <w:r>
              <w:rPr>
                <w:rFonts w:hint="eastAsia"/>
                <w:sz w:val="21"/>
                <w:szCs w:val="21"/>
              </w:rPr>
              <w:t>（</w:t>
            </w:r>
            <w:r>
              <w:rPr>
                <w:sz w:val="21"/>
                <w:szCs w:val="21"/>
              </w:rPr>
              <w:t>mg/L</w:t>
            </w:r>
            <w:r>
              <w:rPr>
                <w:rFonts w:hint="eastAsia"/>
                <w:sz w:val="21"/>
                <w:szCs w:val="21"/>
              </w:rPr>
              <w:t>）</w:t>
            </w:r>
          </w:p>
        </w:tc>
        <w:tc>
          <w:tcPr>
            <w:tcW w:w="1276" w:type="dxa"/>
            <w:vAlign w:val="center"/>
          </w:tcPr>
          <w:p w:rsidR="007034A2" w:rsidRDefault="00DE35B1">
            <w:pPr>
              <w:pStyle w:val="a8"/>
              <w:rPr>
                <w:sz w:val="21"/>
                <w:szCs w:val="21"/>
              </w:rPr>
            </w:pPr>
            <w:r>
              <w:rPr>
                <w:rFonts w:hint="eastAsia"/>
                <w:sz w:val="21"/>
                <w:szCs w:val="21"/>
              </w:rPr>
              <w:t>产生量</w:t>
            </w:r>
            <w:r>
              <w:rPr>
                <w:sz w:val="21"/>
                <w:szCs w:val="21"/>
              </w:rPr>
              <w:t>/</w:t>
            </w:r>
          </w:p>
          <w:p w:rsidR="007034A2" w:rsidRDefault="00DE35B1">
            <w:pPr>
              <w:pStyle w:val="a8"/>
              <w:rPr>
                <w:sz w:val="21"/>
                <w:szCs w:val="21"/>
              </w:rPr>
            </w:pPr>
            <w:r>
              <w:rPr>
                <w:rFonts w:hint="eastAsia"/>
                <w:sz w:val="21"/>
                <w:szCs w:val="21"/>
              </w:rPr>
              <w:t>（</w:t>
            </w:r>
            <w:r>
              <w:rPr>
                <w:sz w:val="21"/>
                <w:szCs w:val="21"/>
              </w:rPr>
              <w:t>kg/h</w:t>
            </w:r>
            <w:r>
              <w:rPr>
                <w:rFonts w:hint="eastAsia"/>
                <w:sz w:val="21"/>
                <w:szCs w:val="21"/>
              </w:rPr>
              <w:t>）</w:t>
            </w:r>
          </w:p>
        </w:tc>
        <w:tc>
          <w:tcPr>
            <w:tcW w:w="461" w:type="dxa"/>
            <w:vAlign w:val="center"/>
          </w:tcPr>
          <w:p w:rsidR="007034A2" w:rsidRDefault="00DE35B1">
            <w:pPr>
              <w:pStyle w:val="a8"/>
              <w:rPr>
                <w:sz w:val="21"/>
                <w:szCs w:val="21"/>
              </w:rPr>
            </w:pPr>
            <w:r>
              <w:rPr>
                <w:rFonts w:hint="eastAsia"/>
                <w:sz w:val="21"/>
                <w:szCs w:val="21"/>
              </w:rPr>
              <w:t>工艺</w:t>
            </w:r>
          </w:p>
        </w:tc>
        <w:tc>
          <w:tcPr>
            <w:tcW w:w="745" w:type="dxa"/>
            <w:vAlign w:val="center"/>
          </w:tcPr>
          <w:p w:rsidR="007034A2" w:rsidRDefault="00DE35B1">
            <w:pPr>
              <w:pStyle w:val="a8"/>
              <w:rPr>
                <w:sz w:val="21"/>
                <w:szCs w:val="21"/>
              </w:rPr>
            </w:pPr>
            <w:r>
              <w:rPr>
                <w:rFonts w:hint="eastAsia"/>
                <w:sz w:val="21"/>
                <w:szCs w:val="21"/>
              </w:rPr>
              <w:t>效率</w:t>
            </w:r>
          </w:p>
          <w:p w:rsidR="007034A2" w:rsidRDefault="00DE35B1">
            <w:pPr>
              <w:pStyle w:val="a8"/>
              <w:rPr>
                <w:sz w:val="21"/>
                <w:szCs w:val="21"/>
              </w:rPr>
            </w:pPr>
            <w:r>
              <w:rPr>
                <w:sz w:val="21"/>
                <w:szCs w:val="21"/>
              </w:rPr>
              <w:t>/%</w:t>
            </w:r>
          </w:p>
        </w:tc>
        <w:tc>
          <w:tcPr>
            <w:tcW w:w="1045" w:type="dxa"/>
            <w:vAlign w:val="center"/>
          </w:tcPr>
          <w:p w:rsidR="007034A2" w:rsidRDefault="00DE35B1">
            <w:pPr>
              <w:pStyle w:val="a8"/>
              <w:rPr>
                <w:sz w:val="21"/>
                <w:szCs w:val="21"/>
              </w:rPr>
            </w:pPr>
            <w:r>
              <w:rPr>
                <w:rFonts w:hint="eastAsia"/>
                <w:sz w:val="21"/>
                <w:szCs w:val="21"/>
              </w:rPr>
              <w:t>废水回用比例</w:t>
            </w:r>
            <w:r>
              <w:rPr>
                <w:sz w:val="21"/>
                <w:szCs w:val="21"/>
              </w:rPr>
              <w:t>/%b</w:t>
            </w:r>
          </w:p>
        </w:tc>
        <w:tc>
          <w:tcPr>
            <w:tcW w:w="1044" w:type="dxa"/>
            <w:vAlign w:val="center"/>
          </w:tcPr>
          <w:p w:rsidR="007034A2" w:rsidRDefault="00DE35B1">
            <w:pPr>
              <w:pStyle w:val="a8"/>
              <w:rPr>
                <w:sz w:val="21"/>
                <w:szCs w:val="21"/>
              </w:rPr>
            </w:pPr>
            <w:r>
              <w:rPr>
                <w:rFonts w:hint="eastAsia"/>
                <w:sz w:val="21"/>
                <w:szCs w:val="21"/>
              </w:rPr>
              <w:t>核算方法</w:t>
            </w:r>
          </w:p>
        </w:tc>
        <w:tc>
          <w:tcPr>
            <w:tcW w:w="1045" w:type="dxa"/>
            <w:vAlign w:val="center"/>
          </w:tcPr>
          <w:p w:rsidR="007034A2" w:rsidRDefault="00DE35B1">
            <w:pPr>
              <w:pStyle w:val="a8"/>
              <w:rPr>
                <w:sz w:val="21"/>
                <w:szCs w:val="21"/>
              </w:rPr>
            </w:pPr>
            <w:r>
              <w:rPr>
                <w:rFonts w:hint="eastAsia"/>
                <w:sz w:val="21"/>
                <w:szCs w:val="21"/>
              </w:rPr>
              <w:t>排放废水量（</w:t>
            </w:r>
            <w:r>
              <w:rPr>
                <w:sz w:val="21"/>
                <w:szCs w:val="21"/>
              </w:rPr>
              <w:t>/m</w:t>
            </w:r>
            <w:r>
              <w:rPr>
                <w:sz w:val="21"/>
                <w:szCs w:val="21"/>
                <w:vertAlign w:val="superscript"/>
              </w:rPr>
              <w:t>3</w:t>
            </w:r>
            <w:r>
              <w:rPr>
                <w:sz w:val="21"/>
                <w:szCs w:val="21"/>
              </w:rPr>
              <w:t>/h</w:t>
            </w:r>
            <w:r>
              <w:rPr>
                <w:rFonts w:hint="eastAsia"/>
                <w:sz w:val="21"/>
                <w:szCs w:val="21"/>
              </w:rPr>
              <w:t>）</w:t>
            </w:r>
          </w:p>
        </w:tc>
        <w:tc>
          <w:tcPr>
            <w:tcW w:w="1046" w:type="dxa"/>
            <w:vAlign w:val="center"/>
          </w:tcPr>
          <w:p w:rsidR="007034A2" w:rsidRDefault="00DE35B1">
            <w:pPr>
              <w:pStyle w:val="a8"/>
              <w:rPr>
                <w:sz w:val="21"/>
                <w:szCs w:val="21"/>
              </w:rPr>
            </w:pPr>
            <w:r>
              <w:rPr>
                <w:rFonts w:hint="eastAsia"/>
                <w:sz w:val="21"/>
                <w:szCs w:val="21"/>
              </w:rPr>
              <w:t>平均排放质量浓度</w:t>
            </w:r>
            <w:r>
              <w:rPr>
                <w:sz w:val="21"/>
                <w:szCs w:val="21"/>
              </w:rPr>
              <w:t>/</w:t>
            </w:r>
          </w:p>
          <w:p w:rsidR="007034A2" w:rsidRDefault="00DE35B1">
            <w:pPr>
              <w:pStyle w:val="a8"/>
              <w:rPr>
                <w:sz w:val="21"/>
                <w:szCs w:val="21"/>
              </w:rPr>
            </w:pPr>
            <w:r>
              <w:rPr>
                <w:rFonts w:hint="eastAsia"/>
                <w:sz w:val="21"/>
                <w:szCs w:val="21"/>
              </w:rPr>
              <w:t>（</w:t>
            </w:r>
            <w:r>
              <w:rPr>
                <w:sz w:val="21"/>
                <w:szCs w:val="21"/>
              </w:rPr>
              <w:t>mg/L</w:t>
            </w:r>
            <w:r>
              <w:rPr>
                <w:rFonts w:hint="eastAsia"/>
                <w:sz w:val="21"/>
                <w:szCs w:val="21"/>
              </w:rPr>
              <w:t>）</w:t>
            </w:r>
          </w:p>
        </w:tc>
        <w:tc>
          <w:tcPr>
            <w:tcW w:w="1125" w:type="dxa"/>
            <w:vAlign w:val="center"/>
          </w:tcPr>
          <w:p w:rsidR="007034A2" w:rsidRDefault="00DE35B1">
            <w:pPr>
              <w:pStyle w:val="a8"/>
              <w:rPr>
                <w:sz w:val="21"/>
                <w:szCs w:val="21"/>
              </w:rPr>
            </w:pPr>
            <w:r>
              <w:rPr>
                <w:rFonts w:hint="eastAsia"/>
                <w:sz w:val="21"/>
                <w:szCs w:val="21"/>
              </w:rPr>
              <w:t>排放量</w:t>
            </w:r>
            <w:r>
              <w:rPr>
                <w:sz w:val="21"/>
                <w:szCs w:val="21"/>
              </w:rPr>
              <w:t>/</w:t>
            </w:r>
          </w:p>
          <w:p w:rsidR="007034A2" w:rsidRDefault="00DE35B1">
            <w:pPr>
              <w:pStyle w:val="a8"/>
              <w:rPr>
                <w:sz w:val="21"/>
                <w:szCs w:val="21"/>
              </w:rPr>
            </w:pPr>
            <w:r>
              <w:rPr>
                <w:rFonts w:hint="eastAsia"/>
                <w:sz w:val="21"/>
                <w:szCs w:val="21"/>
              </w:rPr>
              <w:t>（</w:t>
            </w:r>
            <w:r>
              <w:rPr>
                <w:sz w:val="21"/>
                <w:szCs w:val="21"/>
              </w:rPr>
              <w:t>kg/h</w:t>
            </w:r>
            <w:r>
              <w:rPr>
                <w:rFonts w:hint="eastAsia"/>
                <w:sz w:val="21"/>
                <w:szCs w:val="21"/>
              </w:rPr>
              <w:t>）</w:t>
            </w:r>
          </w:p>
        </w:tc>
        <w:tc>
          <w:tcPr>
            <w:tcW w:w="801" w:type="dxa"/>
            <w:vMerge/>
            <w:vAlign w:val="center"/>
          </w:tcPr>
          <w:p w:rsidR="007034A2" w:rsidRDefault="007034A2">
            <w:pPr>
              <w:pStyle w:val="a8"/>
              <w:rPr>
                <w:kern w:val="0"/>
                <w:sz w:val="21"/>
                <w:szCs w:val="21"/>
              </w:rPr>
            </w:pPr>
          </w:p>
        </w:tc>
      </w:tr>
      <w:tr w:rsidR="007034A2">
        <w:trPr>
          <w:trHeight w:val="206"/>
          <w:jc w:val="center"/>
        </w:trPr>
        <w:tc>
          <w:tcPr>
            <w:tcW w:w="462" w:type="dxa"/>
            <w:vMerge w:val="restart"/>
            <w:vAlign w:val="center"/>
          </w:tcPr>
          <w:p w:rsidR="007034A2" w:rsidRDefault="00DE35B1">
            <w:pPr>
              <w:pStyle w:val="a8"/>
              <w:rPr>
                <w:sz w:val="21"/>
                <w:szCs w:val="21"/>
              </w:rPr>
            </w:pPr>
            <w:r>
              <w:rPr>
                <w:rFonts w:hint="eastAsia"/>
                <w:sz w:val="21"/>
                <w:szCs w:val="21"/>
              </w:rPr>
              <w:t>总排放口</w:t>
            </w:r>
          </w:p>
        </w:tc>
        <w:tc>
          <w:tcPr>
            <w:tcW w:w="769" w:type="dxa"/>
            <w:vMerge w:val="restart"/>
            <w:vAlign w:val="center"/>
          </w:tcPr>
          <w:p w:rsidR="007034A2" w:rsidRDefault="00DE35B1">
            <w:pPr>
              <w:pStyle w:val="a8"/>
              <w:rPr>
                <w:sz w:val="21"/>
                <w:szCs w:val="21"/>
              </w:rPr>
            </w:pPr>
            <w:r>
              <w:rPr>
                <w:sz w:val="21"/>
                <w:szCs w:val="21"/>
              </w:rPr>
              <w:t>300</w:t>
            </w:r>
            <w:r>
              <w:rPr>
                <w:rFonts w:hint="eastAsia"/>
                <w:sz w:val="21"/>
                <w:szCs w:val="21"/>
              </w:rPr>
              <w:t>t</w:t>
            </w:r>
            <w:r>
              <w:rPr>
                <w:sz w:val="21"/>
                <w:szCs w:val="21"/>
              </w:rPr>
              <w:t>/d</w:t>
            </w:r>
          </w:p>
        </w:tc>
        <w:tc>
          <w:tcPr>
            <w:tcW w:w="744" w:type="dxa"/>
            <w:vMerge w:val="restart"/>
            <w:vAlign w:val="center"/>
          </w:tcPr>
          <w:p w:rsidR="007034A2" w:rsidRDefault="00DE35B1">
            <w:pPr>
              <w:pStyle w:val="a8"/>
              <w:rPr>
                <w:sz w:val="21"/>
                <w:szCs w:val="21"/>
              </w:rPr>
            </w:pPr>
            <w:r>
              <w:rPr>
                <w:rFonts w:hint="eastAsia"/>
                <w:sz w:val="21"/>
                <w:szCs w:val="21"/>
              </w:rPr>
              <w:t>污水处理设施</w:t>
            </w:r>
          </w:p>
        </w:tc>
        <w:tc>
          <w:tcPr>
            <w:tcW w:w="743" w:type="dxa"/>
            <w:vAlign w:val="center"/>
          </w:tcPr>
          <w:p w:rsidR="007034A2" w:rsidRDefault="00DE35B1">
            <w:pPr>
              <w:pStyle w:val="a8"/>
              <w:rPr>
                <w:sz w:val="21"/>
                <w:szCs w:val="21"/>
              </w:rPr>
            </w:pPr>
            <w:r>
              <w:rPr>
                <w:sz w:val="21"/>
                <w:szCs w:val="21"/>
              </w:rPr>
              <w:t>COD</w:t>
            </w:r>
          </w:p>
        </w:tc>
        <w:tc>
          <w:tcPr>
            <w:tcW w:w="593" w:type="dxa"/>
            <w:vMerge w:val="restart"/>
            <w:vAlign w:val="center"/>
          </w:tcPr>
          <w:p w:rsidR="007034A2" w:rsidRDefault="00DE35B1">
            <w:pPr>
              <w:pStyle w:val="a8"/>
              <w:rPr>
                <w:sz w:val="21"/>
                <w:szCs w:val="21"/>
              </w:rPr>
            </w:pPr>
            <w:r>
              <w:rPr>
                <w:rFonts w:hint="eastAsia"/>
                <w:sz w:val="21"/>
                <w:szCs w:val="21"/>
              </w:rPr>
              <w:t>类比法</w:t>
            </w:r>
          </w:p>
        </w:tc>
        <w:tc>
          <w:tcPr>
            <w:tcW w:w="801" w:type="dxa"/>
            <w:vMerge w:val="restart"/>
            <w:vAlign w:val="center"/>
          </w:tcPr>
          <w:p w:rsidR="007034A2" w:rsidRDefault="00DE35B1">
            <w:pPr>
              <w:pStyle w:val="a8"/>
              <w:rPr>
                <w:sz w:val="21"/>
                <w:szCs w:val="21"/>
              </w:rPr>
            </w:pPr>
            <w:r>
              <w:rPr>
                <w:sz w:val="21"/>
                <w:szCs w:val="21"/>
              </w:rPr>
              <w:t>9.46</w:t>
            </w:r>
          </w:p>
        </w:tc>
        <w:tc>
          <w:tcPr>
            <w:tcW w:w="1134" w:type="dxa"/>
            <w:vAlign w:val="center"/>
          </w:tcPr>
          <w:p w:rsidR="007034A2" w:rsidRDefault="00DE35B1">
            <w:pPr>
              <w:pStyle w:val="a8"/>
              <w:rPr>
                <w:sz w:val="21"/>
                <w:szCs w:val="21"/>
              </w:rPr>
            </w:pPr>
            <w:r>
              <w:rPr>
                <w:rFonts w:hint="eastAsia"/>
                <w:sz w:val="21"/>
                <w:szCs w:val="21"/>
              </w:rPr>
              <w:t>3</w:t>
            </w:r>
            <w:r>
              <w:rPr>
                <w:sz w:val="21"/>
                <w:szCs w:val="21"/>
              </w:rPr>
              <w:t>00</w:t>
            </w:r>
          </w:p>
        </w:tc>
        <w:tc>
          <w:tcPr>
            <w:tcW w:w="1276" w:type="dxa"/>
            <w:vAlign w:val="center"/>
          </w:tcPr>
          <w:p w:rsidR="007034A2" w:rsidRDefault="00DE35B1">
            <w:pPr>
              <w:pStyle w:val="a8"/>
              <w:rPr>
                <w:sz w:val="21"/>
                <w:szCs w:val="21"/>
              </w:rPr>
            </w:pPr>
            <w:r>
              <w:rPr>
                <w:sz w:val="21"/>
                <w:szCs w:val="21"/>
              </w:rPr>
              <w:t>2.84</w:t>
            </w:r>
          </w:p>
        </w:tc>
        <w:tc>
          <w:tcPr>
            <w:tcW w:w="461" w:type="dxa"/>
            <w:vMerge w:val="restart"/>
            <w:vAlign w:val="center"/>
          </w:tcPr>
          <w:p w:rsidR="007034A2" w:rsidRDefault="00DE35B1">
            <w:pPr>
              <w:pStyle w:val="a8"/>
              <w:rPr>
                <w:sz w:val="21"/>
                <w:szCs w:val="21"/>
              </w:rPr>
            </w:pPr>
            <w:r>
              <w:rPr>
                <w:rFonts w:hint="eastAsia"/>
                <w:sz w:val="21"/>
                <w:szCs w:val="21"/>
              </w:rPr>
              <w:t>/</w:t>
            </w:r>
          </w:p>
        </w:tc>
        <w:tc>
          <w:tcPr>
            <w:tcW w:w="745" w:type="dxa"/>
            <w:vAlign w:val="center"/>
          </w:tcPr>
          <w:p w:rsidR="007034A2" w:rsidRDefault="00DE35B1">
            <w:pPr>
              <w:spacing w:line="240" w:lineRule="auto"/>
              <w:ind w:firstLineChars="0" w:firstLine="0"/>
              <w:jc w:val="center"/>
              <w:rPr>
                <w:kern w:val="0"/>
                <w:sz w:val="21"/>
                <w:szCs w:val="21"/>
              </w:rPr>
            </w:pPr>
            <w:r>
              <w:rPr>
                <w:sz w:val="21"/>
                <w:szCs w:val="21"/>
              </w:rPr>
              <w:t>16.7%</w:t>
            </w:r>
          </w:p>
        </w:tc>
        <w:tc>
          <w:tcPr>
            <w:tcW w:w="1045" w:type="dxa"/>
            <w:vMerge w:val="restart"/>
            <w:vAlign w:val="center"/>
          </w:tcPr>
          <w:p w:rsidR="007034A2" w:rsidRDefault="00DE35B1">
            <w:pPr>
              <w:pStyle w:val="a8"/>
              <w:rPr>
                <w:sz w:val="21"/>
                <w:szCs w:val="21"/>
              </w:rPr>
            </w:pPr>
            <w:r>
              <w:rPr>
                <w:sz w:val="21"/>
                <w:szCs w:val="21"/>
              </w:rPr>
              <w:t>/</w:t>
            </w:r>
          </w:p>
        </w:tc>
        <w:tc>
          <w:tcPr>
            <w:tcW w:w="1044" w:type="dxa"/>
            <w:vMerge w:val="restart"/>
            <w:vAlign w:val="center"/>
          </w:tcPr>
          <w:p w:rsidR="007034A2" w:rsidRDefault="00DE35B1">
            <w:pPr>
              <w:pStyle w:val="a8"/>
              <w:rPr>
                <w:sz w:val="21"/>
                <w:szCs w:val="21"/>
              </w:rPr>
            </w:pPr>
            <w:r>
              <w:rPr>
                <w:rFonts w:hint="eastAsia"/>
                <w:sz w:val="21"/>
                <w:szCs w:val="21"/>
              </w:rPr>
              <w:t>类比法</w:t>
            </w:r>
          </w:p>
        </w:tc>
        <w:tc>
          <w:tcPr>
            <w:tcW w:w="1045" w:type="dxa"/>
            <w:vMerge w:val="restart"/>
            <w:vAlign w:val="center"/>
          </w:tcPr>
          <w:p w:rsidR="007034A2" w:rsidRDefault="00DE35B1">
            <w:pPr>
              <w:pStyle w:val="a8"/>
              <w:rPr>
                <w:sz w:val="21"/>
                <w:szCs w:val="21"/>
              </w:rPr>
            </w:pPr>
            <w:r>
              <w:rPr>
                <w:sz w:val="21"/>
                <w:szCs w:val="21"/>
              </w:rPr>
              <w:t>9.46</w:t>
            </w:r>
          </w:p>
        </w:tc>
        <w:tc>
          <w:tcPr>
            <w:tcW w:w="1046" w:type="dxa"/>
            <w:vAlign w:val="center"/>
          </w:tcPr>
          <w:p w:rsidR="007034A2" w:rsidRDefault="00DE35B1">
            <w:pPr>
              <w:pStyle w:val="a8"/>
              <w:rPr>
                <w:sz w:val="21"/>
                <w:szCs w:val="21"/>
              </w:rPr>
            </w:pPr>
            <w:r>
              <w:rPr>
                <w:rFonts w:hint="eastAsia"/>
                <w:sz w:val="21"/>
                <w:szCs w:val="21"/>
              </w:rPr>
              <w:t>2</w:t>
            </w:r>
            <w:r>
              <w:rPr>
                <w:sz w:val="21"/>
                <w:szCs w:val="21"/>
              </w:rPr>
              <w:t>50</w:t>
            </w:r>
          </w:p>
        </w:tc>
        <w:tc>
          <w:tcPr>
            <w:tcW w:w="1125" w:type="dxa"/>
            <w:vAlign w:val="center"/>
          </w:tcPr>
          <w:p w:rsidR="007034A2" w:rsidRDefault="00DE35B1">
            <w:pPr>
              <w:pStyle w:val="a8"/>
              <w:rPr>
                <w:sz w:val="21"/>
                <w:szCs w:val="21"/>
              </w:rPr>
            </w:pPr>
            <w:r>
              <w:rPr>
                <w:sz w:val="21"/>
                <w:szCs w:val="21"/>
              </w:rPr>
              <w:t>2.37</w:t>
            </w:r>
          </w:p>
        </w:tc>
        <w:tc>
          <w:tcPr>
            <w:tcW w:w="801" w:type="dxa"/>
            <w:vMerge w:val="restart"/>
            <w:vAlign w:val="center"/>
          </w:tcPr>
          <w:p w:rsidR="007034A2" w:rsidRDefault="00DE35B1">
            <w:pPr>
              <w:pStyle w:val="a8"/>
              <w:rPr>
                <w:sz w:val="21"/>
                <w:szCs w:val="21"/>
              </w:rPr>
            </w:pPr>
            <w:r>
              <w:rPr>
                <w:sz w:val="21"/>
                <w:szCs w:val="21"/>
              </w:rPr>
              <w:t>8760</w:t>
            </w:r>
          </w:p>
        </w:tc>
      </w:tr>
      <w:tr w:rsidR="007034A2">
        <w:trPr>
          <w:trHeight w:val="233"/>
          <w:jc w:val="center"/>
        </w:trPr>
        <w:tc>
          <w:tcPr>
            <w:tcW w:w="462" w:type="dxa"/>
            <w:vMerge/>
            <w:vAlign w:val="center"/>
          </w:tcPr>
          <w:p w:rsidR="007034A2" w:rsidRDefault="007034A2">
            <w:pPr>
              <w:pStyle w:val="a8"/>
              <w:rPr>
                <w:kern w:val="0"/>
                <w:sz w:val="21"/>
                <w:szCs w:val="21"/>
              </w:rPr>
            </w:pPr>
          </w:p>
        </w:tc>
        <w:tc>
          <w:tcPr>
            <w:tcW w:w="769" w:type="dxa"/>
            <w:vMerge/>
            <w:vAlign w:val="center"/>
          </w:tcPr>
          <w:p w:rsidR="007034A2" w:rsidRDefault="007034A2">
            <w:pPr>
              <w:pStyle w:val="a8"/>
              <w:rPr>
                <w:kern w:val="0"/>
                <w:sz w:val="21"/>
                <w:szCs w:val="21"/>
              </w:rPr>
            </w:pPr>
          </w:p>
        </w:tc>
        <w:tc>
          <w:tcPr>
            <w:tcW w:w="744" w:type="dxa"/>
            <w:vMerge/>
            <w:vAlign w:val="center"/>
          </w:tcPr>
          <w:p w:rsidR="007034A2" w:rsidRDefault="007034A2">
            <w:pPr>
              <w:pStyle w:val="a8"/>
              <w:rPr>
                <w:kern w:val="0"/>
                <w:sz w:val="21"/>
                <w:szCs w:val="21"/>
              </w:rPr>
            </w:pPr>
          </w:p>
        </w:tc>
        <w:tc>
          <w:tcPr>
            <w:tcW w:w="743" w:type="dxa"/>
            <w:vAlign w:val="center"/>
          </w:tcPr>
          <w:p w:rsidR="007034A2" w:rsidRDefault="00DE35B1">
            <w:pPr>
              <w:pStyle w:val="a8"/>
              <w:rPr>
                <w:sz w:val="21"/>
                <w:szCs w:val="21"/>
              </w:rPr>
            </w:pPr>
            <w:r>
              <w:rPr>
                <w:rFonts w:hint="eastAsia"/>
                <w:sz w:val="21"/>
                <w:szCs w:val="21"/>
              </w:rPr>
              <w:t>氨氮</w:t>
            </w:r>
          </w:p>
        </w:tc>
        <w:tc>
          <w:tcPr>
            <w:tcW w:w="593" w:type="dxa"/>
            <w:vMerge/>
            <w:vAlign w:val="center"/>
          </w:tcPr>
          <w:p w:rsidR="007034A2" w:rsidRDefault="007034A2">
            <w:pPr>
              <w:pStyle w:val="a8"/>
              <w:rPr>
                <w:sz w:val="21"/>
                <w:szCs w:val="21"/>
              </w:rPr>
            </w:pPr>
          </w:p>
        </w:tc>
        <w:tc>
          <w:tcPr>
            <w:tcW w:w="801" w:type="dxa"/>
            <w:vMerge/>
            <w:vAlign w:val="center"/>
          </w:tcPr>
          <w:p w:rsidR="007034A2" w:rsidRDefault="007034A2">
            <w:pPr>
              <w:pStyle w:val="a8"/>
              <w:rPr>
                <w:sz w:val="21"/>
                <w:szCs w:val="21"/>
              </w:rPr>
            </w:pPr>
          </w:p>
        </w:tc>
        <w:tc>
          <w:tcPr>
            <w:tcW w:w="1134" w:type="dxa"/>
            <w:vAlign w:val="center"/>
          </w:tcPr>
          <w:p w:rsidR="007034A2" w:rsidRDefault="00DE35B1">
            <w:pPr>
              <w:pStyle w:val="a8"/>
              <w:rPr>
                <w:sz w:val="21"/>
                <w:szCs w:val="21"/>
              </w:rPr>
            </w:pPr>
            <w:r>
              <w:rPr>
                <w:sz w:val="21"/>
                <w:szCs w:val="21"/>
              </w:rPr>
              <w:t>50</w:t>
            </w:r>
          </w:p>
        </w:tc>
        <w:tc>
          <w:tcPr>
            <w:tcW w:w="1276" w:type="dxa"/>
            <w:vAlign w:val="center"/>
          </w:tcPr>
          <w:p w:rsidR="007034A2" w:rsidRDefault="00DE35B1">
            <w:pPr>
              <w:pStyle w:val="a8"/>
              <w:rPr>
                <w:sz w:val="21"/>
                <w:szCs w:val="21"/>
              </w:rPr>
            </w:pPr>
            <w:r>
              <w:rPr>
                <w:rFonts w:hint="eastAsia"/>
                <w:sz w:val="21"/>
                <w:szCs w:val="21"/>
              </w:rPr>
              <w:t>0</w:t>
            </w:r>
            <w:r>
              <w:rPr>
                <w:sz w:val="21"/>
                <w:szCs w:val="21"/>
              </w:rPr>
              <w:t>.47</w:t>
            </w:r>
          </w:p>
        </w:tc>
        <w:tc>
          <w:tcPr>
            <w:tcW w:w="461" w:type="dxa"/>
            <w:vMerge/>
            <w:vAlign w:val="center"/>
          </w:tcPr>
          <w:p w:rsidR="007034A2" w:rsidRDefault="007034A2">
            <w:pPr>
              <w:pStyle w:val="a8"/>
              <w:rPr>
                <w:sz w:val="21"/>
                <w:szCs w:val="21"/>
              </w:rPr>
            </w:pPr>
          </w:p>
        </w:tc>
        <w:tc>
          <w:tcPr>
            <w:tcW w:w="745" w:type="dxa"/>
            <w:vAlign w:val="center"/>
          </w:tcPr>
          <w:p w:rsidR="007034A2" w:rsidRDefault="00DE35B1">
            <w:pPr>
              <w:spacing w:line="240" w:lineRule="auto"/>
              <w:ind w:firstLineChars="0" w:firstLine="0"/>
              <w:jc w:val="center"/>
              <w:rPr>
                <w:sz w:val="21"/>
                <w:szCs w:val="21"/>
              </w:rPr>
            </w:pPr>
            <w:r>
              <w:rPr>
                <w:sz w:val="21"/>
                <w:szCs w:val="21"/>
              </w:rPr>
              <w:t>33.3%</w:t>
            </w:r>
          </w:p>
        </w:tc>
        <w:tc>
          <w:tcPr>
            <w:tcW w:w="1045" w:type="dxa"/>
            <w:vMerge/>
            <w:vAlign w:val="center"/>
          </w:tcPr>
          <w:p w:rsidR="007034A2" w:rsidRDefault="007034A2">
            <w:pPr>
              <w:pStyle w:val="a8"/>
              <w:rPr>
                <w:kern w:val="0"/>
                <w:sz w:val="21"/>
                <w:szCs w:val="21"/>
              </w:rPr>
            </w:pPr>
          </w:p>
        </w:tc>
        <w:tc>
          <w:tcPr>
            <w:tcW w:w="1044" w:type="dxa"/>
            <w:vMerge/>
            <w:vAlign w:val="center"/>
          </w:tcPr>
          <w:p w:rsidR="007034A2" w:rsidRDefault="007034A2">
            <w:pPr>
              <w:pStyle w:val="a8"/>
              <w:rPr>
                <w:sz w:val="21"/>
                <w:szCs w:val="21"/>
              </w:rPr>
            </w:pPr>
          </w:p>
        </w:tc>
        <w:tc>
          <w:tcPr>
            <w:tcW w:w="1045" w:type="dxa"/>
            <w:vMerge/>
            <w:vAlign w:val="center"/>
          </w:tcPr>
          <w:p w:rsidR="007034A2" w:rsidRDefault="007034A2">
            <w:pPr>
              <w:pStyle w:val="a8"/>
              <w:rPr>
                <w:sz w:val="21"/>
                <w:szCs w:val="21"/>
              </w:rPr>
            </w:pPr>
          </w:p>
        </w:tc>
        <w:tc>
          <w:tcPr>
            <w:tcW w:w="1046" w:type="dxa"/>
            <w:vAlign w:val="center"/>
          </w:tcPr>
          <w:p w:rsidR="007034A2" w:rsidRDefault="00DE35B1">
            <w:pPr>
              <w:pStyle w:val="a8"/>
              <w:rPr>
                <w:sz w:val="21"/>
                <w:szCs w:val="21"/>
              </w:rPr>
            </w:pPr>
            <w:r>
              <w:rPr>
                <w:sz w:val="21"/>
                <w:szCs w:val="21"/>
              </w:rPr>
              <w:t>3</w:t>
            </w:r>
            <w:r>
              <w:rPr>
                <w:rFonts w:hint="eastAsia"/>
                <w:sz w:val="21"/>
                <w:szCs w:val="21"/>
              </w:rPr>
              <w:t>5</w:t>
            </w:r>
          </w:p>
        </w:tc>
        <w:tc>
          <w:tcPr>
            <w:tcW w:w="1125" w:type="dxa"/>
            <w:vAlign w:val="center"/>
          </w:tcPr>
          <w:p w:rsidR="007034A2" w:rsidRDefault="00DE35B1">
            <w:pPr>
              <w:pStyle w:val="a8"/>
              <w:rPr>
                <w:sz w:val="21"/>
                <w:szCs w:val="21"/>
              </w:rPr>
            </w:pPr>
            <w:r>
              <w:rPr>
                <w:sz w:val="21"/>
                <w:szCs w:val="21"/>
              </w:rPr>
              <w:t>0.33</w:t>
            </w:r>
          </w:p>
        </w:tc>
        <w:tc>
          <w:tcPr>
            <w:tcW w:w="801" w:type="dxa"/>
            <w:vMerge/>
            <w:vAlign w:val="center"/>
          </w:tcPr>
          <w:p w:rsidR="007034A2" w:rsidRDefault="007034A2">
            <w:pPr>
              <w:pStyle w:val="a8"/>
              <w:rPr>
                <w:sz w:val="21"/>
                <w:szCs w:val="21"/>
              </w:rPr>
            </w:pPr>
          </w:p>
        </w:tc>
      </w:tr>
      <w:tr w:rsidR="007034A2">
        <w:trPr>
          <w:trHeight w:val="233"/>
          <w:jc w:val="center"/>
        </w:trPr>
        <w:tc>
          <w:tcPr>
            <w:tcW w:w="462" w:type="dxa"/>
            <w:vMerge/>
            <w:vAlign w:val="center"/>
          </w:tcPr>
          <w:p w:rsidR="007034A2" w:rsidRDefault="007034A2">
            <w:pPr>
              <w:pStyle w:val="a8"/>
              <w:rPr>
                <w:kern w:val="0"/>
                <w:sz w:val="21"/>
                <w:szCs w:val="21"/>
              </w:rPr>
            </w:pPr>
          </w:p>
        </w:tc>
        <w:tc>
          <w:tcPr>
            <w:tcW w:w="769" w:type="dxa"/>
            <w:vMerge/>
            <w:vAlign w:val="center"/>
          </w:tcPr>
          <w:p w:rsidR="007034A2" w:rsidRDefault="007034A2">
            <w:pPr>
              <w:pStyle w:val="a8"/>
              <w:rPr>
                <w:kern w:val="0"/>
                <w:sz w:val="21"/>
                <w:szCs w:val="21"/>
              </w:rPr>
            </w:pPr>
          </w:p>
        </w:tc>
        <w:tc>
          <w:tcPr>
            <w:tcW w:w="744" w:type="dxa"/>
            <w:vMerge/>
            <w:vAlign w:val="center"/>
          </w:tcPr>
          <w:p w:rsidR="007034A2" w:rsidRDefault="007034A2">
            <w:pPr>
              <w:pStyle w:val="a8"/>
              <w:rPr>
                <w:kern w:val="0"/>
                <w:sz w:val="21"/>
                <w:szCs w:val="21"/>
              </w:rPr>
            </w:pPr>
          </w:p>
        </w:tc>
        <w:tc>
          <w:tcPr>
            <w:tcW w:w="743" w:type="dxa"/>
            <w:vAlign w:val="center"/>
          </w:tcPr>
          <w:p w:rsidR="007034A2" w:rsidRDefault="00DE35B1">
            <w:pPr>
              <w:pStyle w:val="a8"/>
              <w:rPr>
                <w:sz w:val="21"/>
                <w:szCs w:val="21"/>
              </w:rPr>
            </w:pPr>
            <w:r>
              <w:rPr>
                <w:sz w:val="21"/>
                <w:szCs w:val="21"/>
              </w:rPr>
              <w:t>BOD</w:t>
            </w:r>
            <w:r>
              <w:rPr>
                <w:sz w:val="21"/>
                <w:szCs w:val="21"/>
                <w:vertAlign w:val="subscript"/>
              </w:rPr>
              <w:t>5</w:t>
            </w:r>
          </w:p>
        </w:tc>
        <w:tc>
          <w:tcPr>
            <w:tcW w:w="593" w:type="dxa"/>
            <w:vMerge/>
            <w:vAlign w:val="center"/>
          </w:tcPr>
          <w:p w:rsidR="007034A2" w:rsidRDefault="007034A2">
            <w:pPr>
              <w:pStyle w:val="a8"/>
              <w:rPr>
                <w:sz w:val="21"/>
                <w:szCs w:val="21"/>
              </w:rPr>
            </w:pPr>
          </w:p>
        </w:tc>
        <w:tc>
          <w:tcPr>
            <w:tcW w:w="801" w:type="dxa"/>
            <w:vMerge/>
            <w:vAlign w:val="center"/>
          </w:tcPr>
          <w:p w:rsidR="007034A2" w:rsidRDefault="007034A2">
            <w:pPr>
              <w:pStyle w:val="a8"/>
              <w:rPr>
                <w:sz w:val="21"/>
                <w:szCs w:val="21"/>
              </w:rPr>
            </w:pPr>
          </w:p>
        </w:tc>
        <w:tc>
          <w:tcPr>
            <w:tcW w:w="1134" w:type="dxa"/>
            <w:vAlign w:val="center"/>
          </w:tcPr>
          <w:p w:rsidR="007034A2" w:rsidRDefault="00DE35B1">
            <w:pPr>
              <w:pStyle w:val="a8"/>
              <w:rPr>
                <w:sz w:val="21"/>
                <w:szCs w:val="21"/>
              </w:rPr>
            </w:pPr>
            <w:r>
              <w:rPr>
                <w:rFonts w:hint="eastAsia"/>
                <w:sz w:val="21"/>
                <w:szCs w:val="21"/>
              </w:rPr>
              <w:t>1</w:t>
            </w:r>
            <w:r>
              <w:rPr>
                <w:sz w:val="21"/>
                <w:szCs w:val="21"/>
              </w:rPr>
              <w:t>50</w:t>
            </w:r>
          </w:p>
        </w:tc>
        <w:tc>
          <w:tcPr>
            <w:tcW w:w="1276" w:type="dxa"/>
            <w:vAlign w:val="center"/>
          </w:tcPr>
          <w:p w:rsidR="007034A2" w:rsidRDefault="00DE35B1">
            <w:pPr>
              <w:pStyle w:val="a8"/>
              <w:rPr>
                <w:sz w:val="21"/>
                <w:szCs w:val="21"/>
              </w:rPr>
            </w:pPr>
            <w:r>
              <w:rPr>
                <w:rFonts w:hint="eastAsia"/>
                <w:sz w:val="21"/>
                <w:szCs w:val="21"/>
              </w:rPr>
              <w:t>1</w:t>
            </w:r>
            <w:r>
              <w:rPr>
                <w:sz w:val="21"/>
                <w:szCs w:val="21"/>
              </w:rPr>
              <w:t>.42</w:t>
            </w:r>
          </w:p>
        </w:tc>
        <w:tc>
          <w:tcPr>
            <w:tcW w:w="461" w:type="dxa"/>
            <w:vMerge/>
            <w:vAlign w:val="center"/>
          </w:tcPr>
          <w:p w:rsidR="007034A2" w:rsidRDefault="007034A2">
            <w:pPr>
              <w:pStyle w:val="a8"/>
              <w:rPr>
                <w:sz w:val="21"/>
                <w:szCs w:val="21"/>
              </w:rPr>
            </w:pPr>
          </w:p>
        </w:tc>
        <w:tc>
          <w:tcPr>
            <w:tcW w:w="745" w:type="dxa"/>
            <w:vAlign w:val="center"/>
          </w:tcPr>
          <w:p w:rsidR="007034A2" w:rsidRDefault="00DE35B1">
            <w:pPr>
              <w:spacing w:line="240" w:lineRule="auto"/>
              <w:ind w:firstLineChars="0" w:firstLine="0"/>
              <w:jc w:val="center"/>
              <w:rPr>
                <w:sz w:val="21"/>
                <w:szCs w:val="21"/>
              </w:rPr>
            </w:pPr>
            <w:r>
              <w:rPr>
                <w:sz w:val="21"/>
                <w:szCs w:val="21"/>
              </w:rPr>
              <w:t>50.0%</w:t>
            </w:r>
          </w:p>
        </w:tc>
        <w:tc>
          <w:tcPr>
            <w:tcW w:w="1045" w:type="dxa"/>
            <w:vMerge/>
            <w:vAlign w:val="center"/>
          </w:tcPr>
          <w:p w:rsidR="007034A2" w:rsidRDefault="007034A2">
            <w:pPr>
              <w:pStyle w:val="a8"/>
              <w:rPr>
                <w:kern w:val="0"/>
                <w:sz w:val="21"/>
                <w:szCs w:val="21"/>
              </w:rPr>
            </w:pPr>
          </w:p>
        </w:tc>
        <w:tc>
          <w:tcPr>
            <w:tcW w:w="1044" w:type="dxa"/>
            <w:vMerge/>
            <w:vAlign w:val="center"/>
          </w:tcPr>
          <w:p w:rsidR="007034A2" w:rsidRDefault="007034A2">
            <w:pPr>
              <w:pStyle w:val="a8"/>
              <w:rPr>
                <w:sz w:val="21"/>
                <w:szCs w:val="21"/>
              </w:rPr>
            </w:pPr>
          </w:p>
        </w:tc>
        <w:tc>
          <w:tcPr>
            <w:tcW w:w="1045" w:type="dxa"/>
            <w:vMerge/>
            <w:vAlign w:val="center"/>
          </w:tcPr>
          <w:p w:rsidR="007034A2" w:rsidRDefault="007034A2">
            <w:pPr>
              <w:pStyle w:val="a8"/>
              <w:rPr>
                <w:sz w:val="21"/>
                <w:szCs w:val="21"/>
              </w:rPr>
            </w:pPr>
          </w:p>
        </w:tc>
        <w:tc>
          <w:tcPr>
            <w:tcW w:w="1046" w:type="dxa"/>
            <w:vAlign w:val="center"/>
          </w:tcPr>
          <w:p w:rsidR="007034A2" w:rsidRDefault="00DE35B1">
            <w:pPr>
              <w:pStyle w:val="a8"/>
              <w:rPr>
                <w:sz w:val="21"/>
                <w:szCs w:val="21"/>
              </w:rPr>
            </w:pPr>
            <w:r>
              <w:rPr>
                <w:rFonts w:hint="eastAsia"/>
                <w:sz w:val="21"/>
                <w:szCs w:val="21"/>
              </w:rPr>
              <w:t>1</w:t>
            </w:r>
            <w:r>
              <w:rPr>
                <w:sz w:val="21"/>
                <w:szCs w:val="21"/>
              </w:rPr>
              <w:t>00</w:t>
            </w:r>
          </w:p>
        </w:tc>
        <w:tc>
          <w:tcPr>
            <w:tcW w:w="1125" w:type="dxa"/>
            <w:vAlign w:val="center"/>
          </w:tcPr>
          <w:p w:rsidR="007034A2" w:rsidRDefault="00DE35B1">
            <w:pPr>
              <w:pStyle w:val="a8"/>
              <w:rPr>
                <w:sz w:val="21"/>
                <w:szCs w:val="21"/>
              </w:rPr>
            </w:pPr>
            <w:r>
              <w:rPr>
                <w:sz w:val="21"/>
                <w:szCs w:val="21"/>
              </w:rPr>
              <w:t>0.95</w:t>
            </w:r>
          </w:p>
        </w:tc>
        <w:tc>
          <w:tcPr>
            <w:tcW w:w="801" w:type="dxa"/>
            <w:vMerge/>
            <w:vAlign w:val="center"/>
          </w:tcPr>
          <w:p w:rsidR="007034A2" w:rsidRDefault="007034A2">
            <w:pPr>
              <w:pStyle w:val="a8"/>
              <w:rPr>
                <w:sz w:val="21"/>
                <w:szCs w:val="21"/>
              </w:rPr>
            </w:pPr>
          </w:p>
        </w:tc>
      </w:tr>
      <w:tr w:rsidR="007034A2">
        <w:trPr>
          <w:trHeight w:val="233"/>
          <w:jc w:val="center"/>
        </w:trPr>
        <w:tc>
          <w:tcPr>
            <w:tcW w:w="462" w:type="dxa"/>
            <w:vMerge/>
            <w:vAlign w:val="center"/>
          </w:tcPr>
          <w:p w:rsidR="007034A2" w:rsidRDefault="007034A2">
            <w:pPr>
              <w:pStyle w:val="a8"/>
              <w:rPr>
                <w:kern w:val="0"/>
                <w:sz w:val="21"/>
                <w:szCs w:val="21"/>
              </w:rPr>
            </w:pPr>
          </w:p>
        </w:tc>
        <w:tc>
          <w:tcPr>
            <w:tcW w:w="769" w:type="dxa"/>
            <w:vMerge/>
            <w:vAlign w:val="center"/>
          </w:tcPr>
          <w:p w:rsidR="007034A2" w:rsidRDefault="007034A2">
            <w:pPr>
              <w:pStyle w:val="a8"/>
              <w:rPr>
                <w:kern w:val="0"/>
                <w:sz w:val="21"/>
                <w:szCs w:val="21"/>
              </w:rPr>
            </w:pPr>
          </w:p>
        </w:tc>
        <w:tc>
          <w:tcPr>
            <w:tcW w:w="744" w:type="dxa"/>
            <w:vMerge/>
            <w:vAlign w:val="center"/>
          </w:tcPr>
          <w:p w:rsidR="007034A2" w:rsidRDefault="007034A2">
            <w:pPr>
              <w:pStyle w:val="a8"/>
              <w:rPr>
                <w:kern w:val="0"/>
                <w:sz w:val="21"/>
                <w:szCs w:val="21"/>
              </w:rPr>
            </w:pPr>
          </w:p>
        </w:tc>
        <w:tc>
          <w:tcPr>
            <w:tcW w:w="743" w:type="dxa"/>
            <w:vAlign w:val="center"/>
          </w:tcPr>
          <w:p w:rsidR="007034A2" w:rsidRDefault="00DE35B1">
            <w:pPr>
              <w:pStyle w:val="a8"/>
              <w:rPr>
                <w:sz w:val="21"/>
                <w:szCs w:val="21"/>
              </w:rPr>
            </w:pPr>
            <w:r>
              <w:rPr>
                <w:sz w:val="21"/>
                <w:szCs w:val="21"/>
              </w:rPr>
              <w:t>SS</w:t>
            </w:r>
          </w:p>
        </w:tc>
        <w:tc>
          <w:tcPr>
            <w:tcW w:w="593" w:type="dxa"/>
            <w:vMerge/>
            <w:vAlign w:val="center"/>
          </w:tcPr>
          <w:p w:rsidR="007034A2" w:rsidRDefault="007034A2">
            <w:pPr>
              <w:pStyle w:val="a8"/>
              <w:rPr>
                <w:sz w:val="21"/>
                <w:szCs w:val="21"/>
              </w:rPr>
            </w:pPr>
          </w:p>
        </w:tc>
        <w:tc>
          <w:tcPr>
            <w:tcW w:w="801" w:type="dxa"/>
            <w:vMerge/>
            <w:vAlign w:val="center"/>
          </w:tcPr>
          <w:p w:rsidR="007034A2" w:rsidRDefault="007034A2">
            <w:pPr>
              <w:pStyle w:val="a8"/>
              <w:rPr>
                <w:sz w:val="21"/>
                <w:szCs w:val="21"/>
              </w:rPr>
            </w:pPr>
          </w:p>
        </w:tc>
        <w:tc>
          <w:tcPr>
            <w:tcW w:w="1134" w:type="dxa"/>
            <w:vAlign w:val="center"/>
          </w:tcPr>
          <w:p w:rsidR="007034A2" w:rsidRDefault="00DE35B1">
            <w:pPr>
              <w:pStyle w:val="a8"/>
              <w:rPr>
                <w:sz w:val="21"/>
                <w:szCs w:val="21"/>
              </w:rPr>
            </w:pPr>
            <w:r>
              <w:rPr>
                <w:sz w:val="21"/>
                <w:szCs w:val="21"/>
              </w:rPr>
              <w:t>120</w:t>
            </w:r>
          </w:p>
        </w:tc>
        <w:tc>
          <w:tcPr>
            <w:tcW w:w="1276" w:type="dxa"/>
            <w:vAlign w:val="center"/>
          </w:tcPr>
          <w:p w:rsidR="007034A2" w:rsidRDefault="00DE35B1">
            <w:pPr>
              <w:pStyle w:val="a8"/>
              <w:rPr>
                <w:sz w:val="21"/>
                <w:szCs w:val="21"/>
              </w:rPr>
            </w:pPr>
            <w:r>
              <w:rPr>
                <w:rFonts w:hint="eastAsia"/>
                <w:sz w:val="21"/>
                <w:szCs w:val="21"/>
              </w:rPr>
              <w:t>1</w:t>
            </w:r>
            <w:r>
              <w:rPr>
                <w:sz w:val="21"/>
                <w:szCs w:val="21"/>
              </w:rPr>
              <w:t>.14</w:t>
            </w:r>
          </w:p>
        </w:tc>
        <w:tc>
          <w:tcPr>
            <w:tcW w:w="461" w:type="dxa"/>
            <w:vMerge/>
            <w:vAlign w:val="center"/>
          </w:tcPr>
          <w:p w:rsidR="007034A2" w:rsidRDefault="007034A2">
            <w:pPr>
              <w:pStyle w:val="a8"/>
              <w:rPr>
                <w:sz w:val="21"/>
                <w:szCs w:val="21"/>
              </w:rPr>
            </w:pPr>
          </w:p>
        </w:tc>
        <w:tc>
          <w:tcPr>
            <w:tcW w:w="745" w:type="dxa"/>
            <w:vAlign w:val="center"/>
          </w:tcPr>
          <w:p w:rsidR="007034A2" w:rsidRDefault="00DE35B1">
            <w:pPr>
              <w:spacing w:line="240" w:lineRule="auto"/>
              <w:ind w:firstLineChars="0" w:firstLine="0"/>
              <w:jc w:val="center"/>
              <w:rPr>
                <w:sz w:val="21"/>
                <w:szCs w:val="21"/>
              </w:rPr>
            </w:pPr>
            <w:r>
              <w:rPr>
                <w:sz w:val="21"/>
                <w:szCs w:val="21"/>
              </w:rPr>
              <w:t>12.5%</w:t>
            </w:r>
          </w:p>
        </w:tc>
        <w:tc>
          <w:tcPr>
            <w:tcW w:w="1045" w:type="dxa"/>
            <w:vMerge/>
            <w:vAlign w:val="center"/>
          </w:tcPr>
          <w:p w:rsidR="007034A2" w:rsidRDefault="007034A2">
            <w:pPr>
              <w:pStyle w:val="a8"/>
              <w:rPr>
                <w:kern w:val="0"/>
                <w:sz w:val="21"/>
                <w:szCs w:val="21"/>
              </w:rPr>
            </w:pPr>
          </w:p>
        </w:tc>
        <w:tc>
          <w:tcPr>
            <w:tcW w:w="1044" w:type="dxa"/>
            <w:vMerge/>
            <w:vAlign w:val="center"/>
          </w:tcPr>
          <w:p w:rsidR="007034A2" w:rsidRDefault="007034A2">
            <w:pPr>
              <w:pStyle w:val="a8"/>
              <w:rPr>
                <w:sz w:val="21"/>
                <w:szCs w:val="21"/>
              </w:rPr>
            </w:pPr>
          </w:p>
        </w:tc>
        <w:tc>
          <w:tcPr>
            <w:tcW w:w="1045" w:type="dxa"/>
            <w:vMerge/>
            <w:vAlign w:val="center"/>
          </w:tcPr>
          <w:p w:rsidR="007034A2" w:rsidRDefault="007034A2">
            <w:pPr>
              <w:pStyle w:val="a8"/>
              <w:rPr>
                <w:sz w:val="21"/>
                <w:szCs w:val="21"/>
              </w:rPr>
            </w:pPr>
          </w:p>
        </w:tc>
        <w:tc>
          <w:tcPr>
            <w:tcW w:w="1046" w:type="dxa"/>
            <w:vAlign w:val="center"/>
          </w:tcPr>
          <w:p w:rsidR="007034A2" w:rsidRDefault="00DE35B1">
            <w:pPr>
              <w:pStyle w:val="a8"/>
              <w:rPr>
                <w:sz w:val="21"/>
                <w:szCs w:val="21"/>
              </w:rPr>
            </w:pPr>
            <w:r>
              <w:rPr>
                <w:rFonts w:hint="eastAsia"/>
                <w:sz w:val="21"/>
                <w:szCs w:val="21"/>
              </w:rPr>
              <w:t>6</w:t>
            </w:r>
            <w:r>
              <w:rPr>
                <w:sz w:val="21"/>
                <w:szCs w:val="21"/>
              </w:rPr>
              <w:t>0</w:t>
            </w:r>
          </w:p>
        </w:tc>
        <w:tc>
          <w:tcPr>
            <w:tcW w:w="1125" w:type="dxa"/>
            <w:vAlign w:val="center"/>
          </w:tcPr>
          <w:p w:rsidR="007034A2" w:rsidRDefault="00DE35B1">
            <w:pPr>
              <w:pStyle w:val="a8"/>
              <w:rPr>
                <w:sz w:val="21"/>
                <w:szCs w:val="21"/>
              </w:rPr>
            </w:pPr>
            <w:r>
              <w:rPr>
                <w:sz w:val="21"/>
                <w:szCs w:val="21"/>
              </w:rPr>
              <w:t>0.57</w:t>
            </w:r>
          </w:p>
        </w:tc>
        <w:tc>
          <w:tcPr>
            <w:tcW w:w="801" w:type="dxa"/>
            <w:vMerge/>
            <w:vAlign w:val="center"/>
          </w:tcPr>
          <w:p w:rsidR="007034A2" w:rsidRDefault="007034A2">
            <w:pPr>
              <w:pStyle w:val="a8"/>
              <w:rPr>
                <w:sz w:val="21"/>
                <w:szCs w:val="21"/>
              </w:rPr>
            </w:pPr>
          </w:p>
        </w:tc>
      </w:tr>
      <w:tr w:rsidR="007034A2">
        <w:trPr>
          <w:trHeight w:val="233"/>
          <w:jc w:val="center"/>
        </w:trPr>
        <w:tc>
          <w:tcPr>
            <w:tcW w:w="462" w:type="dxa"/>
            <w:vMerge/>
            <w:vAlign w:val="center"/>
          </w:tcPr>
          <w:p w:rsidR="007034A2" w:rsidRDefault="007034A2">
            <w:pPr>
              <w:pStyle w:val="a8"/>
              <w:rPr>
                <w:kern w:val="0"/>
                <w:sz w:val="21"/>
                <w:szCs w:val="21"/>
              </w:rPr>
            </w:pPr>
          </w:p>
        </w:tc>
        <w:tc>
          <w:tcPr>
            <w:tcW w:w="769" w:type="dxa"/>
            <w:vMerge/>
            <w:vAlign w:val="center"/>
          </w:tcPr>
          <w:p w:rsidR="007034A2" w:rsidRDefault="007034A2">
            <w:pPr>
              <w:pStyle w:val="a8"/>
              <w:rPr>
                <w:kern w:val="0"/>
                <w:sz w:val="21"/>
                <w:szCs w:val="21"/>
              </w:rPr>
            </w:pPr>
          </w:p>
        </w:tc>
        <w:tc>
          <w:tcPr>
            <w:tcW w:w="744" w:type="dxa"/>
            <w:vMerge/>
            <w:vAlign w:val="center"/>
          </w:tcPr>
          <w:p w:rsidR="007034A2" w:rsidRDefault="007034A2">
            <w:pPr>
              <w:pStyle w:val="a8"/>
              <w:rPr>
                <w:kern w:val="0"/>
                <w:sz w:val="21"/>
                <w:szCs w:val="21"/>
              </w:rPr>
            </w:pPr>
          </w:p>
        </w:tc>
        <w:tc>
          <w:tcPr>
            <w:tcW w:w="743" w:type="dxa"/>
            <w:vAlign w:val="center"/>
          </w:tcPr>
          <w:p w:rsidR="007034A2" w:rsidRDefault="00DE35B1">
            <w:pPr>
              <w:pStyle w:val="a8"/>
              <w:rPr>
                <w:sz w:val="21"/>
                <w:szCs w:val="21"/>
              </w:rPr>
            </w:pPr>
            <w:r>
              <w:rPr>
                <w:rFonts w:hint="eastAsia"/>
                <w:sz w:val="21"/>
                <w:szCs w:val="21"/>
              </w:rPr>
              <w:t>粪大肠菌群</w:t>
            </w:r>
          </w:p>
        </w:tc>
        <w:tc>
          <w:tcPr>
            <w:tcW w:w="593" w:type="dxa"/>
            <w:vMerge/>
            <w:vAlign w:val="center"/>
          </w:tcPr>
          <w:p w:rsidR="007034A2" w:rsidRDefault="007034A2">
            <w:pPr>
              <w:pStyle w:val="a8"/>
              <w:rPr>
                <w:sz w:val="21"/>
                <w:szCs w:val="21"/>
              </w:rPr>
            </w:pPr>
          </w:p>
        </w:tc>
        <w:tc>
          <w:tcPr>
            <w:tcW w:w="801" w:type="dxa"/>
            <w:vMerge/>
            <w:vAlign w:val="center"/>
          </w:tcPr>
          <w:p w:rsidR="007034A2" w:rsidRDefault="007034A2">
            <w:pPr>
              <w:pStyle w:val="a8"/>
              <w:rPr>
                <w:sz w:val="21"/>
                <w:szCs w:val="21"/>
              </w:rPr>
            </w:pPr>
          </w:p>
        </w:tc>
        <w:tc>
          <w:tcPr>
            <w:tcW w:w="1134" w:type="dxa"/>
            <w:vAlign w:val="center"/>
          </w:tcPr>
          <w:p w:rsidR="007034A2" w:rsidRDefault="00DE35B1">
            <w:pPr>
              <w:pStyle w:val="a8"/>
              <w:rPr>
                <w:sz w:val="21"/>
                <w:szCs w:val="21"/>
                <w:highlight w:val="yellow"/>
              </w:rPr>
            </w:pPr>
            <w:r>
              <w:rPr>
                <w:sz w:val="21"/>
                <w:szCs w:val="21"/>
              </w:rPr>
              <w:t>3.0×10</w:t>
            </w:r>
            <w:r>
              <w:rPr>
                <w:sz w:val="21"/>
                <w:szCs w:val="21"/>
                <w:vertAlign w:val="superscript"/>
              </w:rPr>
              <w:t>8</w:t>
            </w:r>
            <w:r>
              <w:rPr>
                <w:rFonts w:hint="eastAsia"/>
                <w:sz w:val="21"/>
                <w:szCs w:val="21"/>
              </w:rPr>
              <w:t>个</w:t>
            </w:r>
            <w:r>
              <w:rPr>
                <w:rFonts w:hint="eastAsia"/>
                <w:sz w:val="21"/>
                <w:szCs w:val="21"/>
              </w:rPr>
              <w:t>/</w:t>
            </w:r>
            <w:r>
              <w:rPr>
                <w:sz w:val="21"/>
                <w:szCs w:val="21"/>
              </w:rPr>
              <w:t>L</w:t>
            </w:r>
          </w:p>
        </w:tc>
        <w:tc>
          <w:tcPr>
            <w:tcW w:w="1276" w:type="dxa"/>
            <w:vAlign w:val="center"/>
          </w:tcPr>
          <w:p w:rsidR="007034A2" w:rsidRDefault="00DE35B1">
            <w:pPr>
              <w:pStyle w:val="a8"/>
              <w:rPr>
                <w:sz w:val="21"/>
                <w:szCs w:val="21"/>
              </w:rPr>
            </w:pPr>
            <w:r>
              <w:rPr>
                <w:sz w:val="21"/>
                <w:szCs w:val="21"/>
              </w:rPr>
              <w:t>2.84×10</w:t>
            </w:r>
            <w:r>
              <w:rPr>
                <w:sz w:val="21"/>
                <w:szCs w:val="21"/>
                <w:vertAlign w:val="superscript"/>
              </w:rPr>
              <w:t>6</w:t>
            </w:r>
            <w:r>
              <w:rPr>
                <w:rFonts w:hint="eastAsia"/>
                <w:sz w:val="21"/>
                <w:szCs w:val="21"/>
              </w:rPr>
              <w:t>个</w:t>
            </w:r>
            <w:r>
              <w:rPr>
                <w:rFonts w:hint="eastAsia"/>
                <w:sz w:val="21"/>
                <w:szCs w:val="21"/>
              </w:rPr>
              <w:t>/h</w:t>
            </w:r>
          </w:p>
        </w:tc>
        <w:tc>
          <w:tcPr>
            <w:tcW w:w="461" w:type="dxa"/>
            <w:vMerge/>
            <w:vAlign w:val="center"/>
          </w:tcPr>
          <w:p w:rsidR="007034A2" w:rsidRDefault="007034A2">
            <w:pPr>
              <w:pStyle w:val="a8"/>
              <w:rPr>
                <w:sz w:val="21"/>
                <w:szCs w:val="21"/>
              </w:rPr>
            </w:pPr>
          </w:p>
        </w:tc>
        <w:tc>
          <w:tcPr>
            <w:tcW w:w="745" w:type="dxa"/>
            <w:vAlign w:val="center"/>
          </w:tcPr>
          <w:p w:rsidR="007034A2" w:rsidRDefault="00DE35B1">
            <w:pPr>
              <w:spacing w:line="240" w:lineRule="auto"/>
              <w:ind w:firstLineChars="0" w:firstLine="0"/>
              <w:jc w:val="center"/>
              <w:rPr>
                <w:sz w:val="21"/>
                <w:szCs w:val="21"/>
              </w:rPr>
            </w:pPr>
            <w:r>
              <w:rPr>
                <w:rFonts w:hint="eastAsia"/>
                <w:sz w:val="21"/>
                <w:szCs w:val="21"/>
              </w:rPr>
              <w:t>9</w:t>
            </w:r>
            <w:r>
              <w:rPr>
                <w:sz w:val="21"/>
                <w:szCs w:val="21"/>
              </w:rPr>
              <w:t>9.9</w:t>
            </w:r>
            <w:r>
              <w:rPr>
                <w:rFonts w:hint="eastAsia"/>
                <w:sz w:val="21"/>
                <w:szCs w:val="21"/>
              </w:rPr>
              <w:t>%</w:t>
            </w:r>
            <w:r>
              <w:rPr>
                <w:sz w:val="21"/>
                <w:szCs w:val="21"/>
              </w:rPr>
              <w:t xml:space="preserve">  </w:t>
            </w:r>
          </w:p>
        </w:tc>
        <w:tc>
          <w:tcPr>
            <w:tcW w:w="1045" w:type="dxa"/>
            <w:vMerge/>
            <w:vAlign w:val="center"/>
          </w:tcPr>
          <w:p w:rsidR="007034A2" w:rsidRDefault="007034A2">
            <w:pPr>
              <w:pStyle w:val="a8"/>
              <w:rPr>
                <w:kern w:val="0"/>
                <w:sz w:val="21"/>
                <w:szCs w:val="21"/>
                <w:highlight w:val="yellow"/>
              </w:rPr>
            </w:pPr>
          </w:p>
        </w:tc>
        <w:tc>
          <w:tcPr>
            <w:tcW w:w="1044" w:type="dxa"/>
            <w:vMerge/>
            <w:vAlign w:val="center"/>
          </w:tcPr>
          <w:p w:rsidR="007034A2" w:rsidRDefault="007034A2">
            <w:pPr>
              <w:pStyle w:val="a8"/>
              <w:rPr>
                <w:sz w:val="21"/>
                <w:szCs w:val="21"/>
                <w:highlight w:val="yellow"/>
              </w:rPr>
            </w:pPr>
          </w:p>
        </w:tc>
        <w:tc>
          <w:tcPr>
            <w:tcW w:w="1045" w:type="dxa"/>
            <w:vMerge/>
            <w:vAlign w:val="center"/>
          </w:tcPr>
          <w:p w:rsidR="007034A2" w:rsidRDefault="007034A2">
            <w:pPr>
              <w:pStyle w:val="a8"/>
              <w:rPr>
                <w:sz w:val="21"/>
                <w:szCs w:val="21"/>
                <w:highlight w:val="yellow"/>
              </w:rPr>
            </w:pPr>
          </w:p>
        </w:tc>
        <w:tc>
          <w:tcPr>
            <w:tcW w:w="1046" w:type="dxa"/>
            <w:vAlign w:val="center"/>
          </w:tcPr>
          <w:p w:rsidR="007034A2" w:rsidRDefault="00DE35B1">
            <w:pPr>
              <w:pStyle w:val="a8"/>
              <w:rPr>
                <w:sz w:val="21"/>
                <w:szCs w:val="21"/>
              </w:rPr>
            </w:pPr>
            <w:r>
              <w:rPr>
                <w:rFonts w:hint="eastAsia"/>
                <w:sz w:val="21"/>
                <w:szCs w:val="21"/>
              </w:rPr>
              <w:t>5</w:t>
            </w:r>
            <w:r>
              <w:rPr>
                <w:sz w:val="21"/>
                <w:szCs w:val="21"/>
              </w:rPr>
              <w:t>000</w:t>
            </w:r>
            <w:r>
              <w:rPr>
                <w:rFonts w:hint="eastAsia"/>
                <w:sz w:val="21"/>
                <w:szCs w:val="21"/>
              </w:rPr>
              <w:t>个</w:t>
            </w:r>
            <w:r>
              <w:rPr>
                <w:rFonts w:hint="eastAsia"/>
                <w:sz w:val="21"/>
                <w:szCs w:val="21"/>
              </w:rPr>
              <w:t>/</w:t>
            </w:r>
            <w:r>
              <w:rPr>
                <w:sz w:val="21"/>
                <w:szCs w:val="21"/>
              </w:rPr>
              <w:t>L</w:t>
            </w:r>
          </w:p>
        </w:tc>
        <w:tc>
          <w:tcPr>
            <w:tcW w:w="1125" w:type="dxa"/>
            <w:vAlign w:val="center"/>
          </w:tcPr>
          <w:p w:rsidR="007034A2" w:rsidRDefault="00DE35B1">
            <w:pPr>
              <w:pStyle w:val="a8"/>
              <w:rPr>
                <w:sz w:val="21"/>
                <w:szCs w:val="21"/>
              </w:rPr>
            </w:pPr>
            <w:r>
              <w:rPr>
                <w:sz w:val="21"/>
                <w:szCs w:val="21"/>
              </w:rPr>
              <w:t>47.34</w:t>
            </w:r>
            <w:r>
              <w:rPr>
                <w:rFonts w:hint="eastAsia"/>
                <w:sz w:val="21"/>
                <w:szCs w:val="21"/>
              </w:rPr>
              <w:t>个</w:t>
            </w:r>
            <w:r>
              <w:rPr>
                <w:rFonts w:hint="eastAsia"/>
                <w:sz w:val="21"/>
                <w:szCs w:val="21"/>
              </w:rPr>
              <w:t>/h</w:t>
            </w:r>
          </w:p>
        </w:tc>
        <w:tc>
          <w:tcPr>
            <w:tcW w:w="801" w:type="dxa"/>
            <w:vMerge/>
            <w:vAlign w:val="center"/>
          </w:tcPr>
          <w:p w:rsidR="007034A2" w:rsidRDefault="007034A2">
            <w:pPr>
              <w:pStyle w:val="a8"/>
              <w:rPr>
                <w:sz w:val="21"/>
                <w:szCs w:val="21"/>
              </w:rPr>
            </w:pPr>
          </w:p>
        </w:tc>
      </w:tr>
    </w:tbl>
    <w:p w:rsidR="007034A2" w:rsidRDefault="00DE35B1">
      <w:pPr>
        <w:spacing w:beforeLines="100" w:before="240" w:line="240" w:lineRule="auto"/>
        <w:ind w:firstLine="482"/>
        <w:jc w:val="center"/>
        <w:rPr>
          <w:b/>
          <w:snapToGrid w:val="0"/>
          <w:kern w:val="18"/>
          <w:szCs w:val="24"/>
        </w:rPr>
      </w:pPr>
      <w:r>
        <w:rPr>
          <w:rFonts w:hint="eastAsia"/>
          <w:b/>
          <w:snapToGrid w:val="0"/>
          <w:kern w:val="18"/>
          <w:szCs w:val="24"/>
        </w:rPr>
        <w:t>表</w:t>
      </w:r>
      <w:r>
        <w:rPr>
          <w:b/>
          <w:snapToGrid w:val="0"/>
          <w:kern w:val="18"/>
          <w:szCs w:val="24"/>
        </w:rPr>
        <w:t xml:space="preserve">4.3-3  </w:t>
      </w:r>
      <w:r>
        <w:rPr>
          <w:rFonts w:hint="eastAsia"/>
          <w:b/>
          <w:snapToGrid w:val="0"/>
          <w:kern w:val="18"/>
          <w:szCs w:val="24"/>
        </w:rPr>
        <w:t>废水</w:t>
      </w:r>
      <w:proofErr w:type="gramStart"/>
      <w:r>
        <w:rPr>
          <w:rFonts w:hint="eastAsia"/>
          <w:b/>
          <w:snapToGrid w:val="0"/>
          <w:kern w:val="18"/>
          <w:szCs w:val="24"/>
        </w:rPr>
        <w:t>污染源产排情况</w:t>
      </w:r>
      <w:proofErr w:type="gramEnd"/>
      <w:r>
        <w:rPr>
          <w:rFonts w:hint="eastAsia"/>
          <w:b/>
          <w:snapToGrid w:val="0"/>
          <w:kern w:val="18"/>
          <w:szCs w:val="24"/>
        </w:rPr>
        <w:t>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30"/>
        <w:gridCol w:w="2584"/>
        <w:gridCol w:w="1235"/>
        <w:gridCol w:w="1447"/>
        <w:gridCol w:w="958"/>
        <w:gridCol w:w="1391"/>
        <w:gridCol w:w="1405"/>
        <w:gridCol w:w="1405"/>
        <w:gridCol w:w="1246"/>
        <w:gridCol w:w="1567"/>
      </w:tblGrid>
      <w:tr w:rsidR="007034A2">
        <w:trPr>
          <w:trHeight w:val="340"/>
          <w:jc w:val="center"/>
        </w:trPr>
        <w:tc>
          <w:tcPr>
            <w:tcW w:w="261" w:type="pct"/>
            <w:vMerge w:val="restart"/>
            <w:tcMar>
              <w:top w:w="0" w:type="dxa"/>
              <w:left w:w="28" w:type="dxa"/>
              <w:bottom w:w="0" w:type="dxa"/>
              <w:right w:w="28" w:type="dxa"/>
            </w:tcMar>
            <w:vAlign w:val="center"/>
          </w:tcPr>
          <w:p w:rsidR="007034A2" w:rsidRDefault="00DE35B1">
            <w:pPr>
              <w:pStyle w:val="a8"/>
              <w:rPr>
                <w:b/>
                <w:kern w:val="0"/>
                <w:sz w:val="21"/>
                <w:szCs w:val="21"/>
              </w:rPr>
            </w:pPr>
            <w:r>
              <w:rPr>
                <w:rFonts w:hint="eastAsia"/>
                <w:b/>
                <w:sz w:val="21"/>
                <w:szCs w:val="21"/>
              </w:rPr>
              <w:t>序</w:t>
            </w:r>
          </w:p>
          <w:p w:rsidR="007034A2" w:rsidRDefault="00DE35B1">
            <w:pPr>
              <w:pStyle w:val="a8"/>
              <w:rPr>
                <w:b/>
                <w:sz w:val="21"/>
                <w:szCs w:val="21"/>
              </w:rPr>
            </w:pPr>
            <w:r>
              <w:rPr>
                <w:rFonts w:hint="eastAsia"/>
                <w:b/>
                <w:sz w:val="21"/>
                <w:szCs w:val="21"/>
              </w:rPr>
              <w:t>号</w:t>
            </w:r>
          </w:p>
        </w:tc>
        <w:tc>
          <w:tcPr>
            <w:tcW w:w="925" w:type="pct"/>
            <w:vMerge w:val="restart"/>
            <w:vAlign w:val="center"/>
          </w:tcPr>
          <w:p w:rsidR="007034A2" w:rsidRDefault="00DE35B1">
            <w:pPr>
              <w:pStyle w:val="a8"/>
              <w:rPr>
                <w:b/>
                <w:sz w:val="21"/>
                <w:szCs w:val="21"/>
              </w:rPr>
            </w:pPr>
            <w:r>
              <w:rPr>
                <w:rFonts w:hint="eastAsia"/>
                <w:b/>
                <w:sz w:val="21"/>
                <w:szCs w:val="21"/>
              </w:rPr>
              <w:t>废水污染源</w:t>
            </w:r>
          </w:p>
        </w:tc>
        <w:tc>
          <w:tcPr>
            <w:tcW w:w="960" w:type="pct"/>
            <w:gridSpan w:val="2"/>
            <w:vAlign w:val="center"/>
          </w:tcPr>
          <w:p w:rsidR="007034A2" w:rsidRDefault="00DE35B1">
            <w:pPr>
              <w:pStyle w:val="a8"/>
              <w:rPr>
                <w:b/>
                <w:sz w:val="21"/>
                <w:szCs w:val="21"/>
              </w:rPr>
            </w:pPr>
            <w:r>
              <w:rPr>
                <w:rFonts w:hint="eastAsia"/>
                <w:b/>
                <w:sz w:val="21"/>
                <w:szCs w:val="21"/>
              </w:rPr>
              <w:t>水量</w:t>
            </w:r>
          </w:p>
        </w:tc>
        <w:tc>
          <w:tcPr>
            <w:tcW w:w="343" w:type="pct"/>
            <w:vMerge w:val="restart"/>
            <w:vAlign w:val="center"/>
          </w:tcPr>
          <w:p w:rsidR="007034A2" w:rsidRDefault="00DE35B1">
            <w:pPr>
              <w:pStyle w:val="a8"/>
              <w:rPr>
                <w:b/>
                <w:sz w:val="21"/>
                <w:szCs w:val="21"/>
              </w:rPr>
            </w:pPr>
            <w:r>
              <w:rPr>
                <w:rFonts w:hint="eastAsia"/>
                <w:b/>
                <w:sz w:val="21"/>
                <w:szCs w:val="21"/>
              </w:rPr>
              <w:t>单位</w:t>
            </w:r>
          </w:p>
        </w:tc>
        <w:tc>
          <w:tcPr>
            <w:tcW w:w="498" w:type="pct"/>
            <w:vMerge w:val="restart"/>
            <w:vAlign w:val="center"/>
          </w:tcPr>
          <w:p w:rsidR="007034A2" w:rsidRDefault="00DE35B1">
            <w:pPr>
              <w:pStyle w:val="a8"/>
              <w:rPr>
                <w:b/>
                <w:sz w:val="21"/>
                <w:szCs w:val="21"/>
              </w:rPr>
            </w:pPr>
            <w:r>
              <w:rPr>
                <w:b/>
                <w:sz w:val="21"/>
                <w:szCs w:val="21"/>
              </w:rPr>
              <w:t>COD</w:t>
            </w:r>
          </w:p>
        </w:tc>
        <w:tc>
          <w:tcPr>
            <w:tcW w:w="503" w:type="pct"/>
            <w:vMerge w:val="restart"/>
            <w:vAlign w:val="center"/>
          </w:tcPr>
          <w:p w:rsidR="007034A2" w:rsidRDefault="00DE35B1">
            <w:pPr>
              <w:pStyle w:val="a8"/>
              <w:rPr>
                <w:b/>
                <w:sz w:val="21"/>
                <w:szCs w:val="21"/>
              </w:rPr>
            </w:pPr>
            <w:r>
              <w:rPr>
                <w:b/>
                <w:sz w:val="21"/>
                <w:szCs w:val="21"/>
              </w:rPr>
              <w:t>BOD</w:t>
            </w:r>
            <w:r>
              <w:rPr>
                <w:b/>
                <w:sz w:val="21"/>
                <w:szCs w:val="21"/>
                <w:vertAlign w:val="subscript"/>
              </w:rPr>
              <w:t>5</w:t>
            </w:r>
          </w:p>
        </w:tc>
        <w:tc>
          <w:tcPr>
            <w:tcW w:w="503" w:type="pct"/>
            <w:vMerge w:val="restart"/>
            <w:vAlign w:val="center"/>
          </w:tcPr>
          <w:p w:rsidR="007034A2" w:rsidRDefault="00DE35B1">
            <w:pPr>
              <w:pStyle w:val="a8"/>
              <w:rPr>
                <w:b/>
                <w:sz w:val="21"/>
                <w:szCs w:val="21"/>
              </w:rPr>
            </w:pPr>
            <w:r>
              <w:rPr>
                <w:rFonts w:hint="eastAsia"/>
                <w:b/>
                <w:sz w:val="21"/>
                <w:szCs w:val="21"/>
              </w:rPr>
              <w:t>氨氮</w:t>
            </w:r>
          </w:p>
        </w:tc>
        <w:tc>
          <w:tcPr>
            <w:tcW w:w="446" w:type="pct"/>
            <w:vMerge w:val="restart"/>
            <w:vAlign w:val="center"/>
          </w:tcPr>
          <w:p w:rsidR="007034A2" w:rsidRDefault="00DE35B1">
            <w:pPr>
              <w:pStyle w:val="a8"/>
              <w:rPr>
                <w:b/>
                <w:sz w:val="21"/>
                <w:szCs w:val="21"/>
              </w:rPr>
            </w:pPr>
            <w:r>
              <w:rPr>
                <w:b/>
                <w:sz w:val="21"/>
                <w:szCs w:val="21"/>
              </w:rPr>
              <w:t>SS</w:t>
            </w:r>
          </w:p>
        </w:tc>
        <w:tc>
          <w:tcPr>
            <w:tcW w:w="561" w:type="pct"/>
            <w:vMerge w:val="restart"/>
            <w:vAlign w:val="center"/>
          </w:tcPr>
          <w:p w:rsidR="007034A2" w:rsidRDefault="00DE35B1">
            <w:pPr>
              <w:pStyle w:val="a8"/>
              <w:rPr>
                <w:b/>
                <w:sz w:val="21"/>
                <w:szCs w:val="21"/>
              </w:rPr>
            </w:pPr>
            <w:r>
              <w:rPr>
                <w:rFonts w:hint="eastAsia"/>
                <w:b/>
                <w:sz w:val="21"/>
                <w:szCs w:val="21"/>
              </w:rPr>
              <w:t>粪大肠菌群</w:t>
            </w:r>
          </w:p>
        </w:tc>
      </w:tr>
      <w:tr w:rsidR="007034A2">
        <w:trPr>
          <w:trHeight w:val="340"/>
          <w:jc w:val="center"/>
        </w:trPr>
        <w:tc>
          <w:tcPr>
            <w:tcW w:w="261" w:type="pct"/>
            <w:vMerge/>
            <w:vAlign w:val="center"/>
          </w:tcPr>
          <w:p w:rsidR="007034A2" w:rsidRDefault="007034A2">
            <w:pPr>
              <w:pStyle w:val="a8"/>
              <w:rPr>
                <w:kern w:val="0"/>
                <w:sz w:val="21"/>
                <w:szCs w:val="21"/>
              </w:rPr>
            </w:pPr>
          </w:p>
        </w:tc>
        <w:tc>
          <w:tcPr>
            <w:tcW w:w="925" w:type="pct"/>
            <w:vMerge/>
            <w:vAlign w:val="center"/>
          </w:tcPr>
          <w:p w:rsidR="007034A2" w:rsidRDefault="007034A2">
            <w:pPr>
              <w:pStyle w:val="a8"/>
              <w:rPr>
                <w:kern w:val="0"/>
                <w:sz w:val="21"/>
                <w:szCs w:val="21"/>
              </w:rPr>
            </w:pPr>
          </w:p>
        </w:tc>
        <w:tc>
          <w:tcPr>
            <w:tcW w:w="442" w:type="pct"/>
            <w:vAlign w:val="center"/>
          </w:tcPr>
          <w:p w:rsidR="007034A2" w:rsidRDefault="00DE35B1">
            <w:pPr>
              <w:pStyle w:val="a8"/>
              <w:rPr>
                <w:b/>
                <w:sz w:val="21"/>
                <w:szCs w:val="21"/>
              </w:rPr>
            </w:pPr>
            <w:r>
              <w:rPr>
                <w:rFonts w:hint="eastAsia"/>
                <w:b/>
                <w:sz w:val="21"/>
                <w:szCs w:val="21"/>
              </w:rPr>
              <w:t>（</w:t>
            </w:r>
            <w:r>
              <w:rPr>
                <w:b/>
                <w:sz w:val="21"/>
                <w:szCs w:val="21"/>
              </w:rPr>
              <w:t>m</w:t>
            </w:r>
            <w:r>
              <w:rPr>
                <w:b/>
                <w:sz w:val="21"/>
                <w:szCs w:val="21"/>
                <w:vertAlign w:val="superscript"/>
              </w:rPr>
              <w:t>3</w:t>
            </w:r>
            <w:r>
              <w:rPr>
                <w:b/>
                <w:sz w:val="21"/>
                <w:szCs w:val="21"/>
              </w:rPr>
              <w:t>/d</w:t>
            </w:r>
            <w:r>
              <w:rPr>
                <w:rFonts w:hint="eastAsia"/>
                <w:b/>
                <w:sz w:val="21"/>
                <w:szCs w:val="21"/>
              </w:rPr>
              <w:t>）</w:t>
            </w:r>
          </w:p>
        </w:tc>
        <w:tc>
          <w:tcPr>
            <w:tcW w:w="518" w:type="pct"/>
            <w:vAlign w:val="center"/>
          </w:tcPr>
          <w:p w:rsidR="007034A2" w:rsidRDefault="00DE35B1">
            <w:pPr>
              <w:pStyle w:val="a8"/>
              <w:rPr>
                <w:b/>
                <w:sz w:val="21"/>
                <w:szCs w:val="21"/>
              </w:rPr>
            </w:pPr>
            <w:r>
              <w:rPr>
                <w:rFonts w:hint="eastAsia"/>
                <w:b/>
                <w:sz w:val="21"/>
                <w:szCs w:val="21"/>
              </w:rPr>
              <w:t>（</w:t>
            </w:r>
            <w:r>
              <w:rPr>
                <w:b/>
                <w:sz w:val="21"/>
                <w:szCs w:val="21"/>
              </w:rPr>
              <w:t>m</w:t>
            </w:r>
            <w:r>
              <w:rPr>
                <w:b/>
                <w:sz w:val="21"/>
                <w:szCs w:val="21"/>
                <w:vertAlign w:val="superscript"/>
              </w:rPr>
              <w:t>3</w:t>
            </w:r>
            <w:r>
              <w:rPr>
                <w:b/>
                <w:sz w:val="21"/>
                <w:szCs w:val="21"/>
              </w:rPr>
              <w:t>/a</w:t>
            </w:r>
            <w:r>
              <w:rPr>
                <w:rFonts w:hint="eastAsia"/>
                <w:b/>
                <w:sz w:val="21"/>
                <w:szCs w:val="21"/>
              </w:rPr>
              <w:t>）</w:t>
            </w:r>
          </w:p>
        </w:tc>
        <w:tc>
          <w:tcPr>
            <w:tcW w:w="343" w:type="pct"/>
            <w:vMerge/>
            <w:vAlign w:val="center"/>
          </w:tcPr>
          <w:p w:rsidR="007034A2" w:rsidRDefault="007034A2">
            <w:pPr>
              <w:pStyle w:val="a8"/>
              <w:rPr>
                <w:kern w:val="0"/>
                <w:sz w:val="21"/>
                <w:szCs w:val="21"/>
              </w:rPr>
            </w:pPr>
          </w:p>
        </w:tc>
        <w:tc>
          <w:tcPr>
            <w:tcW w:w="498" w:type="pct"/>
            <w:vMerge/>
            <w:vAlign w:val="center"/>
          </w:tcPr>
          <w:p w:rsidR="007034A2" w:rsidRDefault="007034A2">
            <w:pPr>
              <w:pStyle w:val="a8"/>
              <w:rPr>
                <w:kern w:val="0"/>
                <w:sz w:val="21"/>
                <w:szCs w:val="21"/>
              </w:rPr>
            </w:pPr>
          </w:p>
        </w:tc>
        <w:tc>
          <w:tcPr>
            <w:tcW w:w="503" w:type="pct"/>
            <w:vMerge/>
            <w:vAlign w:val="center"/>
          </w:tcPr>
          <w:p w:rsidR="007034A2" w:rsidRDefault="007034A2">
            <w:pPr>
              <w:pStyle w:val="a8"/>
              <w:rPr>
                <w:kern w:val="0"/>
                <w:sz w:val="21"/>
                <w:szCs w:val="21"/>
              </w:rPr>
            </w:pPr>
          </w:p>
        </w:tc>
        <w:tc>
          <w:tcPr>
            <w:tcW w:w="503" w:type="pct"/>
            <w:vMerge/>
            <w:vAlign w:val="center"/>
          </w:tcPr>
          <w:p w:rsidR="007034A2" w:rsidRDefault="007034A2">
            <w:pPr>
              <w:pStyle w:val="a8"/>
              <w:rPr>
                <w:kern w:val="0"/>
                <w:sz w:val="21"/>
                <w:szCs w:val="21"/>
              </w:rPr>
            </w:pPr>
          </w:p>
        </w:tc>
        <w:tc>
          <w:tcPr>
            <w:tcW w:w="446" w:type="pct"/>
            <w:vMerge/>
            <w:vAlign w:val="center"/>
          </w:tcPr>
          <w:p w:rsidR="007034A2" w:rsidRDefault="007034A2">
            <w:pPr>
              <w:pStyle w:val="a8"/>
              <w:rPr>
                <w:kern w:val="0"/>
                <w:sz w:val="21"/>
                <w:szCs w:val="21"/>
              </w:rPr>
            </w:pPr>
          </w:p>
        </w:tc>
        <w:tc>
          <w:tcPr>
            <w:tcW w:w="561" w:type="pct"/>
            <w:vMerge/>
          </w:tcPr>
          <w:p w:rsidR="007034A2" w:rsidRDefault="007034A2">
            <w:pPr>
              <w:pStyle w:val="a8"/>
              <w:rPr>
                <w:kern w:val="0"/>
                <w:sz w:val="21"/>
                <w:szCs w:val="21"/>
              </w:rPr>
            </w:pPr>
          </w:p>
        </w:tc>
      </w:tr>
      <w:tr w:rsidR="007034A2">
        <w:trPr>
          <w:trHeight w:val="340"/>
          <w:jc w:val="center"/>
        </w:trPr>
        <w:tc>
          <w:tcPr>
            <w:tcW w:w="261" w:type="pct"/>
            <w:vMerge w:val="restart"/>
            <w:tcMar>
              <w:top w:w="0" w:type="dxa"/>
              <w:left w:w="28" w:type="dxa"/>
              <w:bottom w:w="0" w:type="dxa"/>
              <w:right w:w="28" w:type="dxa"/>
            </w:tcMar>
            <w:vAlign w:val="center"/>
          </w:tcPr>
          <w:p w:rsidR="007034A2" w:rsidRDefault="00DE35B1">
            <w:pPr>
              <w:pStyle w:val="a8"/>
              <w:rPr>
                <w:sz w:val="21"/>
                <w:szCs w:val="21"/>
              </w:rPr>
            </w:pPr>
            <w:r>
              <w:rPr>
                <w:sz w:val="21"/>
                <w:szCs w:val="21"/>
              </w:rPr>
              <w:t>1</w:t>
            </w:r>
          </w:p>
        </w:tc>
        <w:tc>
          <w:tcPr>
            <w:tcW w:w="925" w:type="pct"/>
            <w:vMerge w:val="restart"/>
            <w:vAlign w:val="center"/>
          </w:tcPr>
          <w:p w:rsidR="007034A2" w:rsidRDefault="00DE35B1">
            <w:pPr>
              <w:pStyle w:val="a8"/>
              <w:rPr>
                <w:sz w:val="21"/>
                <w:szCs w:val="21"/>
              </w:rPr>
            </w:pPr>
            <w:r>
              <w:rPr>
                <w:rFonts w:hint="eastAsia"/>
                <w:sz w:val="21"/>
                <w:szCs w:val="21"/>
              </w:rPr>
              <w:t>生活污水和医疗废水</w:t>
            </w:r>
          </w:p>
        </w:tc>
        <w:tc>
          <w:tcPr>
            <w:tcW w:w="442" w:type="pct"/>
            <w:vMerge w:val="restart"/>
            <w:vAlign w:val="center"/>
          </w:tcPr>
          <w:p w:rsidR="007034A2" w:rsidRDefault="00DE35B1">
            <w:pPr>
              <w:pStyle w:val="a8"/>
              <w:rPr>
                <w:sz w:val="21"/>
                <w:szCs w:val="21"/>
              </w:rPr>
            </w:pPr>
            <w:r>
              <w:rPr>
                <w:sz w:val="21"/>
                <w:szCs w:val="21"/>
              </w:rPr>
              <w:t>227.22</w:t>
            </w:r>
          </w:p>
        </w:tc>
        <w:tc>
          <w:tcPr>
            <w:tcW w:w="518" w:type="pct"/>
            <w:vMerge w:val="restart"/>
            <w:vAlign w:val="center"/>
          </w:tcPr>
          <w:p w:rsidR="007034A2" w:rsidRDefault="00DE35B1">
            <w:pPr>
              <w:pStyle w:val="a8"/>
              <w:rPr>
                <w:sz w:val="21"/>
                <w:szCs w:val="21"/>
              </w:rPr>
            </w:pPr>
            <w:r>
              <w:rPr>
                <w:sz w:val="21"/>
                <w:szCs w:val="21"/>
              </w:rPr>
              <w:t>82935.3</w:t>
            </w:r>
          </w:p>
        </w:tc>
        <w:tc>
          <w:tcPr>
            <w:tcW w:w="343" w:type="pct"/>
            <w:vAlign w:val="center"/>
          </w:tcPr>
          <w:p w:rsidR="007034A2" w:rsidRDefault="00DE35B1">
            <w:pPr>
              <w:pStyle w:val="a8"/>
              <w:rPr>
                <w:sz w:val="21"/>
                <w:szCs w:val="21"/>
              </w:rPr>
            </w:pPr>
            <w:r>
              <w:rPr>
                <w:sz w:val="21"/>
                <w:szCs w:val="21"/>
              </w:rPr>
              <w:t>mg/L</w:t>
            </w:r>
          </w:p>
        </w:tc>
        <w:tc>
          <w:tcPr>
            <w:tcW w:w="498" w:type="pct"/>
            <w:vAlign w:val="center"/>
          </w:tcPr>
          <w:p w:rsidR="007034A2" w:rsidRDefault="00DE35B1">
            <w:pPr>
              <w:pStyle w:val="a8"/>
              <w:rPr>
                <w:sz w:val="21"/>
                <w:szCs w:val="21"/>
              </w:rPr>
            </w:pPr>
            <w:r>
              <w:rPr>
                <w:rFonts w:hint="eastAsia"/>
                <w:sz w:val="21"/>
                <w:szCs w:val="21"/>
              </w:rPr>
              <w:t>3</w:t>
            </w:r>
            <w:r>
              <w:rPr>
                <w:sz w:val="21"/>
                <w:szCs w:val="21"/>
              </w:rPr>
              <w:t>00</w:t>
            </w:r>
          </w:p>
        </w:tc>
        <w:tc>
          <w:tcPr>
            <w:tcW w:w="503" w:type="pct"/>
            <w:vAlign w:val="center"/>
          </w:tcPr>
          <w:p w:rsidR="007034A2" w:rsidRDefault="00DE35B1">
            <w:pPr>
              <w:pStyle w:val="a8"/>
              <w:rPr>
                <w:sz w:val="21"/>
                <w:szCs w:val="21"/>
              </w:rPr>
            </w:pPr>
            <w:r>
              <w:rPr>
                <w:sz w:val="21"/>
                <w:szCs w:val="21"/>
              </w:rPr>
              <w:t>150</w:t>
            </w:r>
          </w:p>
        </w:tc>
        <w:tc>
          <w:tcPr>
            <w:tcW w:w="503" w:type="pct"/>
            <w:vAlign w:val="center"/>
          </w:tcPr>
          <w:p w:rsidR="007034A2" w:rsidRDefault="00DE35B1">
            <w:pPr>
              <w:pStyle w:val="a8"/>
              <w:rPr>
                <w:sz w:val="21"/>
                <w:szCs w:val="21"/>
              </w:rPr>
            </w:pPr>
            <w:r>
              <w:rPr>
                <w:sz w:val="21"/>
                <w:szCs w:val="21"/>
              </w:rPr>
              <w:t>50</w:t>
            </w:r>
          </w:p>
        </w:tc>
        <w:tc>
          <w:tcPr>
            <w:tcW w:w="446" w:type="pct"/>
            <w:vAlign w:val="center"/>
          </w:tcPr>
          <w:p w:rsidR="007034A2" w:rsidRDefault="00DE35B1">
            <w:pPr>
              <w:pStyle w:val="a8"/>
              <w:rPr>
                <w:sz w:val="21"/>
                <w:szCs w:val="21"/>
              </w:rPr>
            </w:pPr>
            <w:r>
              <w:rPr>
                <w:rFonts w:hint="eastAsia"/>
                <w:sz w:val="21"/>
                <w:szCs w:val="21"/>
              </w:rPr>
              <w:t>1</w:t>
            </w:r>
            <w:r>
              <w:rPr>
                <w:sz w:val="21"/>
                <w:szCs w:val="21"/>
              </w:rPr>
              <w:t>20</w:t>
            </w:r>
          </w:p>
        </w:tc>
        <w:tc>
          <w:tcPr>
            <w:tcW w:w="561" w:type="pct"/>
            <w:vAlign w:val="center"/>
          </w:tcPr>
          <w:p w:rsidR="007034A2" w:rsidRDefault="00DE35B1">
            <w:pPr>
              <w:pStyle w:val="a8"/>
              <w:rPr>
                <w:sz w:val="21"/>
                <w:szCs w:val="21"/>
              </w:rPr>
            </w:pPr>
            <w:r>
              <w:rPr>
                <w:sz w:val="21"/>
                <w:szCs w:val="21"/>
              </w:rPr>
              <w:t>3.0×10</w:t>
            </w:r>
            <w:r>
              <w:rPr>
                <w:sz w:val="21"/>
                <w:szCs w:val="21"/>
                <w:vertAlign w:val="superscript"/>
              </w:rPr>
              <w:t>8</w:t>
            </w:r>
            <w:r>
              <w:rPr>
                <w:rFonts w:hint="eastAsia"/>
                <w:sz w:val="21"/>
                <w:szCs w:val="21"/>
              </w:rPr>
              <w:t>个</w:t>
            </w:r>
            <w:r>
              <w:rPr>
                <w:rFonts w:hint="eastAsia"/>
                <w:sz w:val="21"/>
                <w:szCs w:val="21"/>
              </w:rPr>
              <w:t>/</w:t>
            </w:r>
            <w:r>
              <w:rPr>
                <w:sz w:val="21"/>
                <w:szCs w:val="21"/>
              </w:rPr>
              <w:t>L</w:t>
            </w:r>
          </w:p>
        </w:tc>
      </w:tr>
      <w:tr w:rsidR="007034A2">
        <w:trPr>
          <w:trHeight w:val="340"/>
          <w:jc w:val="center"/>
        </w:trPr>
        <w:tc>
          <w:tcPr>
            <w:tcW w:w="261" w:type="pct"/>
            <w:vMerge/>
            <w:vAlign w:val="center"/>
          </w:tcPr>
          <w:p w:rsidR="007034A2" w:rsidRDefault="007034A2">
            <w:pPr>
              <w:pStyle w:val="a8"/>
              <w:rPr>
                <w:kern w:val="0"/>
                <w:sz w:val="21"/>
                <w:szCs w:val="21"/>
              </w:rPr>
            </w:pPr>
          </w:p>
        </w:tc>
        <w:tc>
          <w:tcPr>
            <w:tcW w:w="925" w:type="pct"/>
            <w:vMerge/>
            <w:vAlign w:val="center"/>
          </w:tcPr>
          <w:p w:rsidR="007034A2" w:rsidRDefault="007034A2">
            <w:pPr>
              <w:pStyle w:val="a8"/>
              <w:rPr>
                <w:kern w:val="0"/>
                <w:sz w:val="21"/>
                <w:szCs w:val="21"/>
              </w:rPr>
            </w:pPr>
          </w:p>
        </w:tc>
        <w:tc>
          <w:tcPr>
            <w:tcW w:w="442" w:type="pct"/>
            <w:vMerge/>
            <w:vAlign w:val="center"/>
          </w:tcPr>
          <w:p w:rsidR="007034A2" w:rsidRDefault="007034A2">
            <w:pPr>
              <w:pStyle w:val="a8"/>
              <w:rPr>
                <w:kern w:val="0"/>
                <w:sz w:val="21"/>
                <w:szCs w:val="21"/>
              </w:rPr>
            </w:pPr>
          </w:p>
        </w:tc>
        <w:tc>
          <w:tcPr>
            <w:tcW w:w="518" w:type="pct"/>
            <w:vMerge/>
            <w:vAlign w:val="center"/>
          </w:tcPr>
          <w:p w:rsidR="007034A2" w:rsidRDefault="007034A2">
            <w:pPr>
              <w:pStyle w:val="a8"/>
              <w:rPr>
                <w:kern w:val="0"/>
                <w:sz w:val="21"/>
                <w:szCs w:val="21"/>
              </w:rPr>
            </w:pPr>
          </w:p>
        </w:tc>
        <w:tc>
          <w:tcPr>
            <w:tcW w:w="343" w:type="pct"/>
            <w:vAlign w:val="center"/>
          </w:tcPr>
          <w:p w:rsidR="007034A2" w:rsidRDefault="00DE35B1">
            <w:pPr>
              <w:pStyle w:val="a8"/>
              <w:rPr>
                <w:sz w:val="21"/>
                <w:szCs w:val="21"/>
              </w:rPr>
            </w:pPr>
            <w:r>
              <w:rPr>
                <w:sz w:val="21"/>
                <w:szCs w:val="21"/>
              </w:rPr>
              <w:t>t/a</w:t>
            </w:r>
          </w:p>
        </w:tc>
        <w:tc>
          <w:tcPr>
            <w:tcW w:w="498" w:type="pct"/>
            <w:vAlign w:val="center"/>
          </w:tcPr>
          <w:p w:rsidR="007034A2" w:rsidRDefault="00DE35B1">
            <w:pPr>
              <w:pStyle w:val="a8"/>
              <w:rPr>
                <w:sz w:val="21"/>
                <w:szCs w:val="21"/>
              </w:rPr>
            </w:pPr>
            <w:r>
              <w:rPr>
                <w:sz w:val="21"/>
                <w:szCs w:val="21"/>
              </w:rPr>
              <w:t>24.88</w:t>
            </w:r>
          </w:p>
        </w:tc>
        <w:tc>
          <w:tcPr>
            <w:tcW w:w="503" w:type="pct"/>
            <w:vAlign w:val="center"/>
          </w:tcPr>
          <w:p w:rsidR="007034A2" w:rsidRDefault="00DE35B1">
            <w:pPr>
              <w:pStyle w:val="a8"/>
              <w:rPr>
                <w:sz w:val="21"/>
                <w:szCs w:val="21"/>
              </w:rPr>
            </w:pPr>
            <w:r>
              <w:rPr>
                <w:sz w:val="21"/>
                <w:szCs w:val="21"/>
              </w:rPr>
              <w:t>12.44</w:t>
            </w:r>
          </w:p>
        </w:tc>
        <w:tc>
          <w:tcPr>
            <w:tcW w:w="503" w:type="pct"/>
            <w:vAlign w:val="center"/>
          </w:tcPr>
          <w:p w:rsidR="007034A2" w:rsidRDefault="00DE35B1">
            <w:pPr>
              <w:pStyle w:val="a8"/>
              <w:rPr>
                <w:sz w:val="21"/>
                <w:szCs w:val="21"/>
              </w:rPr>
            </w:pPr>
            <w:r>
              <w:rPr>
                <w:sz w:val="21"/>
                <w:szCs w:val="21"/>
              </w:rPr>
              <w:t>4.15</w:t>
            </w:r>
          </w:p>
        </w:tc>
        <w:tc>
          <w:tcPr>
            <w:tcW w:w="446" w:type="pct"/>
            <w:vAlign w:val="center"/>
          </w:tcPr>
          <w:p w:rsidR="007034A2" w:rsidRDefault="00DE35B1">
            <w:pPr>
              <w:pStyle w:val="a8"/>
              <w:rPr>
                <w:sz w:val="21"/>
                <w:szCs w:val="21"/>
              </w:rPr>
            </w:pPr>
            <w:r>
              <w:rPr>
                <w:sz w:val="21"/>
                <w:szCs w:val="21"/>
              </w:rPr>
              <w:t>9.95</w:t>
            </w:r>
          </w:p>
        </w:tc>
        <w:tc>
          <w:tcPr>
            <w:tcW w:w="561" w:type="pct"/>
            <w:vAlign w:val="center"/>
          </w:tcPr>
          <w:p w:rsidR="007034A2" w:rsidRDefault="00DE35B1">
            <w:pPr>
              <w:pStyle w:val="a8"/>
              <w:rPr>
                <w:sz w:val="21"/>
                <w:szCs w:val="21"/>
              </w:rPr>
            </w:pPr>
            <w:r>
              <w:rPr>
                <w:sz w:val="21"/>
                <w:szCs w:val="21"/>
              </w:rPr>
              <w:t>2.49×10</w:t>
            </w:r>
            <w:r>
              <w:rPr>
                <w:sz w:val="21"/>
                <w:szCs w:val="21"/>
                <w:vertAlign w:val="superscript"/>
              </w:rPr>
              <w:t>10</w:t>
            </w:r>
            <w:r>
              <w:rPr>
                <w:rFonts w:hint="eastAsia"/>
                <w:sz w:val="21"/>
                <w:szCs w:val="21"/>
              </w:rPr>
              <w:t>个</w:t>
            </w:r>
            <w:r>
              <w:rPr>
                <w:rFonts w:hint="eastAsia"/>
                <w:sz w:val="21"/>
                <w:szCs w:val="21"/>
              </w:rPr>
              <w:t>/</w:t>
            </w:r>
            <w:r>
              <w:rPr>
                <w:sz w:val="21"/>
                <w:szCs w:val="21"/>
              </w:rPr>
              <w:t>a</w:t>
            </w:r>
          </w:p>
        </w:tc>
      </w:tr>
      <w:tr w:rsidR="007034A2">
        <w:trPr>
          <w:trHeight w:val="340"/>
          <w:jc w:val="center"/>
        </w:trPr>
        <w:tc>
          <w:tcPr>
            <w:tcW w:w="2146" w:type="pct"/>
            <w:gridSpan w:val="4"/>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治理措施及工艺</w:t>
            </w:r>
          </w:p>
        </w:tc>
        <w:tc>
          <w:tcPr>
            <w:tcW w:w="2854" w:type="pct"/>
            <w:gridSpan w:val="6"/>
            <w:vAlign w:val="center"/>
          </w:tcPr>
          <w:p w:rsidR="007034A2" w:rsidRDefault="00DE35B1">
            <w:pPr>
              <w:pStyle w:val="a8"/>
              <w:rPr>
                <w:sz w:val="21"/>
                <w:szCs w:val="21"/>
              </w:rPr>
            </w:pPr>
            <w:r>
              <w:rPr>
                <w:rFonts w:hint="eastAsia"/>
                <w:sz w:val="21"/>
                <w:szCs w:val="21"/>
              </w:rPr>
              <w:t>污水处理设施</w:t>
            </w:r>
          </w:p>
        </w:tc>
      </w:tr>
      <w:tr w:rsidR="007034A2">
        <w:trPr>
          <w:trHeight w:val="340"/>
          <w:jc w:val="center"/>
        </w:trPr>
        <w:tc>
          <w:tcPr>
            <w:tcW w:w="1186" w:type="pct"/>
            <w:gridSpan w:val="2"/>
            <w:vMerge w:val="restart"/>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院内污水处理设施预处理后排放量</w:t>
            </w:r>
          </w:p>
        </w:tc>
        <w:tc>
          <w:tcPr>
            <w:tcW w:w="442" w:type="pct"/>
            <w:vMerge w:val="restart"/>
            <w:vAlign w:val="center"/>
          </w:tcPr>
          <w:p w:rsidR="007034A2" w:rsidRDefault="00DE35B1">
            <w:pPr>
              <w:pStyle w:val="a8"/>
              <w:rPr>
                <w:sz w:val="21"/>
                <w:szCs w:val="21"/>
              </w:rPr>
            </w:pPr>
            <w:r>
              <w:rPr>
                <w:sz w:val="21"/>
                <w:szCs w:val="21"/>
              </w:rPr>
              <w:t>227.22</w:t>
            </w:r>
          </w:p>
        </w:tc>
        <w:tc>
          <w:tcPr>
            <w:tcW w:w="518" w:type="pct"/>
            <w:vMerge w:val="restart"/>
            <w:vAlign w:val="center"/>
          </w:tcPr>
          <w:p w:rsidR="007034A2" w:rsidRDefault="00DE35B1">
            <w:pPr>
              <w:pStyle w:val="a8"/>
              <w:rPr>
                <w:sz w:val="21"/>
                <w:szCs w:val="21"/>
              </w:rPr>
            </w:pPr>
            <w:r>
              <w:rPr>
                <w:sz w:val="21"/>
                <w:szCs w:val="21"/>
              </w:rPr>
              <w:t>82935.3</w:t>
            </w:r>
          </w:p>
        </w:tc>
        <w:tc>
          <w:tcPr>
            <w:tcW w:w="343" w:type="pct"/>
            <w:vAlign w:val="center"/>
          </w:tcPr>
          <w:p w:rsidR="007034A2" w:rsidRDefault="00DE35B1">
            <w:pPr>
              <w:pStyle w:val="a8"/>
              <w:rPr>
                <w:sz w:val="21"/>
                <w:szCs w:val="21"/>
              </w:rPr>
            </w:pPr>
            <w:r>
              <w:rPr>
                <w:sz w:val="21"/>
                <w:szCs w:val="21"/>
              </w:rPr>
              <w:t>mg/L</w:t>
            </w:r>
          </w:p>
        </w:tc>
        <w:tc>
          <w:tcPr>
            <w:tcW w:w="498" w:type="pct"/>
            <w:vAlign w:val="center"/>
          </w:tcPr>
          <w:p w:rsidR="007034A2" w:rsidRDefault="00DE35B1">
            <w:pPr>
              <w:pStyle w:val="a8"/>
              <w:rPr>
                <w:sz w:val="21"/>
                <w:szCs w:val="21"/>
              </w:rPr>
            </w:pPr>
            <w:r>
              <w:rPr>
                <w:rFonts w:hint="eastAsia"/>
                <w:sz w:val="21"/>
                <w:szCs w:val="21"/>
              </w:rPr>
              <w:t>2</w:t>
            </w:r>
            <w:r>
              <w:rPr>
                <w:sz w:val="21"/>
                <w:szCs w:val="21"/>
              </w:rPr>
              <w:t>50</w:t>
            </w:r>
          </w:p>
        </w:tc>
        <w:tc>
          <w:tcPr>
            <w:tcW w:w="503" w:type="pct"/>
            <w:vAlign w:val="center"/>
          </w:tcPr>
          <w:p w:rsidR="007034A2" w:rsidRDefault="00DE35B1">
            <w:pPr>
              <w:pStyle w:val="a8"/>
              <w:rPr>
                <w:sz w:val="21"/>
                <w:szCs w:val="21"/>
              </w:rPr>
            </w:pPr>
            <w:r>
              <w:rPr>
                <w:rFonts w:hint="eastAsia"/>
                <w:sz w:val="21"/>
                <w:szCs w:val="21"/>
              </w:rPr>
              <w:t>1</w:t>
            </w:r>
            <w:r>
              <w:rPr>
                <w:sz w:val="21"/>
                <w:szCs w:val="21"/>
              </w:rPr>
              <w:t>00</w:t>
            </w:r>
          </w:p>
        </w:tc>
        <w:tc>
          <w:tcPr>
            <w:tcW w:w="503" w:type="pct"/>
            <w:vAlign w:val="center"/>
          </w:tcPr>
          <w:p w:rsidR="007034A2" w:rsidRDefault="00DE35B1">
            <w:pPr>
              <w:pStyle w:val="a8"/>
              <w:rPr>
                <w:sz w:val="21"/>
                <w:szCs w:val="21"/>
              </w:rPr>
            </w:pPr>
            <w:r>
              <w:rPr>
                <w:rFonts w:hint="eastAsia"/>
                <w:sz w:val="21"/>
                <w:szCs w:val="21"/>
              </w:rPr>
              <w:t>3</w:t>
            </w:r>
            <w:r>
              <w:rPr>
                <w:sz w:val="21"/>
                <w:szCs w:val="21"/>
              </w:rPr>
              <w:t>5</w:t>
            </w:r>
          </w:p>
        </w:tc>
        <w:tc>
          <w:tcPr>
            <w:tcW w:w="446" w:type="pct"/>
            <w:vAlign w:val="center"/>
          </w:tcPr>
          <w:p w:rsidR="007034A2" w:rsidRDefault="00DE35B1">
            <w:pPr>
              <w:pStyle w:val="a8"/>
              <w:rPr>
                <w:sz w:val="21"/>
                <w:szCs w:val="21"/>
              </w:rPr>
            </w:pPr>
            <w:r>
              <w:rPr>
                <w:rFonts w:hint="eastAsia"/>
                <w:sz w:val="21"/>
                <w:szCs w:val="21"/>
              </w:rPr>
              <w:t>6</w:t>
            </w:r>
            <w:r>
              <w:rPr>
                <w:sz w:val="21"/>
                <w:szCs w:val="21"/>
              </w:rPr>
              <w:t>0</w:t>
            </w:r>
          </w:p>
        </w:tc>
        <w:tc>
          <w:tcPr>
            <w:tcW w:w="561" w:type="pct"/>
            <w:vAlign w:val="center"/>
          </w:tcPr>
          <w:p w:rsidR="007034A2" w:rsidRDefault="00DE35B1">
            <w:pPr>
              <w:pStyle w:val="a8"/>
              <w:rPr>
                <w:sz w:val="21"/>
                <w:szCs w:val="21"/>
              </w:rPr>
            </w:pPr>
            <w:r>
              <w:rPr>
                <w:rFonts w:hint="eastAsia"/>
                <w:sz w:val="21"/>
                <w:szCs w:val="21"/>
              </w:rPr>
              <w:t>5</w:t>
            </w:r>
            <w:r>
              <w:rPr>
                <w:sz w:val="21"/>
                <w:szCs w:val="21"/>
              </w:rPr>
              <w:t>000</w:t>
            </w:r>
            <w:r>
              <w:rPr>
                <w:rFonts w:hint="eastAsia"/>
                <w:sz w:val="21"/>
                <w:szCs w:val="21"/>
              </w:rPr>
              <w:t>个</w:t>
            </w:r>
            <w:r>
              <w:rPr>
                <w:rFonts w:hint="eastAsia"/>
                <w:sz w:val="21"/>
                <w:szCs w:val="21"/>
              </w:rPr>
              <w:t>/</w:t>
            </w:r>
            <w:r>
              <w:rPr>
                <w:sz w:val="21"/>
                <w:szCs w:val="21"/>
              </w:rPr>
              <w:t>L</w:t>
            </w:r>
          </w:p>
        </w:tc>
      </w:tr>
      <w:tr w:rsidR="007034A2">
        <w:trPr>
          <w:trHeight w:val="340"/>
          <w:jc w:val="center"/>
        </w:trPr>
        <w:tc>
          <w:tcPr>
            <w:tcW w:w="1186" w:type="pct"/>
            <w:gridSpan w:val="2"/>
            <w:vMerge/>
            <w:vAlign w:val="center"/>
          </w:tcPr>
          <w:p w:rsidR="007034A2" w:rsidRDefault="007034A2">
            <w:pPr>
              <w:pStyle w:val="a8"/>
              <w:rPr>
                <w:kern w:val="0"/>
                <w:sz w:val="21"/>
                <w:szCs w:val="21"/>
              </w:rPr>
            </w:pPr>
          </w:p>
        </w:tc>
        <w:tc>
          <w:tcPr>
            <w:tcW w:w="442" w:type="pct"/>
            <w:vMerge/>
            <w:vAlign w:val="center"/>
          </w:tcPr>
          <w:p w:rsidR="007034A2" w:rsidRDefault="007034A2">
            <w:pPr>
              <w:pStyle w:val="a8"/>
              <w:rPr>
                <w:kern w:val="0"/>
                <w:sz w:val="21"/>
                <w:szCs w:val="21"/>
              </w:rPr>
            </w:pPr>
          </w:p>
        </w:tc>
        <w:tc>
          <w:tcPr>
            <w:tcW w:w="518" w:type="pct"/>
            <w:vMerge/>
            <w:vAlign w:val="center"/>
          </w:tcPr>
          <w:p w:rsidR="007034A2" w:rsidRDefault="007034A2">
            <w:pPr>
              <w:pStyle w:val="a8"/>
              <w:rPr>
                <w:kern w:val="0"/>
                <w:sz w:val="21"/>
                <w:szCs w:val="21"/>
              </w:rPr>
            </w:pPr>
          </w:p>
        </w:tc>
        <w:tc>
          <w:tcPr>
            <w:tcW w:w="343" w:type="pct"/>
            <w:vAlign w:val="center"/>
          </w:tcPr>
          <w:p w:rsidR="007034A2" w:rsidRDefault="00DE35B1">
            <w:pPr>
              <w:pStyle w:val="a8"/>
              <w:rPr>
                <w:sz w:val="21"/>
                <w:szCs w:val="21"/>
              </w:rPr>
            </w:pPr>
            <w:r>
              <w:rPr>
                <w:sz w:val="21"/>
                <w:szCs w:val="21"/>
              </w:rPr>
              <w:t>t/a</w:t>
            </w:r>
          </w:p>
        </w:tc>
        <w:tc>
          <w:tcPr>
            <w:tcW w:w="498" w:type="pct"/>
            <w:vAlign w:val="center"/>
          </w:tcPr>
          <w:p w:rsidR="007034A2" w:rsidRDefault="00DE35B1">
            <w:pPr>
              <w:widowControl/>
              <w:spacing w:line="240" w:lineRule="auto"/>
              <w:ind w:firstLineChars="0" w:firstLine="0"/>
              <w:jc w:val="center"/>
              <w:textAlignment w:val="center"/>
              <w:rPr>
                <w:sz w:val="21"/>
                <w:szCs w:val="21"/>
              </w:rPr>
            </w:pPr>
            <w:r>
              <w:rPr>
                <w:rFonts w:hint="eastAsia"/>
                <w:sz w:val="21"/>
                <w:szCs w:val="21"/>
              </w:rPr>
              <w:t>2</w:t>
            </w:r>
            <w:r>
              <w:rPr>
                <w:sz w:val="21"/>
                <w:szCs w:val="21"/>
              </w:rPr>
              <w:t>0.73</w:t>
            </w:r>
          </w:p>
        </w:tc>
        <w:tc>
          <w:tcPr>
            <w:tcW w:w="503" w:type="pct"/>
            <w:vAlign w:val="center"/>
          </w:tcPr>
          <w:p w:rsidR="007034A2" w:rsidRDefault="00DE35B1">
            <w:pPr>
              <w:widowControl/>
              <w:spacing w:line="240" w:lineRule="auto"/>
              <w:ind w:firstLineChars="0" w:firstLine="0"/>
              <w:jc w:val="center"/>
              <w:textAlignment w:val="center"/>
              <w:rPr>
                <w:sz w:val="21"/>
                <w:szCs w:val="21"/>
              </w:rPr>
            </w:pPr>
            <w:r>
              <w:rPr>
                <w:rFonts w:hint="eastAsia"/>
                <w:sz w:val="21"/>
                <w:szCs w:val="21"/>
              </w:rPr>
              <w:t>8</w:t>
            </w:r>
            <w:r>
              <w:rPr>
                <w:sz w:val="21"/>
                <w:szCs w:val="21"/>
              </w:rPr>
              <w:t>.29</w:t>
            </w:r>
          </w:p>
        </w:tc>
        <w:tc>
          <w:tcPr>
            <w:tcW w:w="503" w:type="pct"/>
            <w:vAlign w:val="center"/>
          </w:tcPr>
          <w:p w:rsidR="007034A2" w:rsidRDefault="00DE35B1">
            <w:pPr>
              <w:widowControl/>
              <w:spacing w:line="240" w:lineRule="auto"/>
              <w:ind w:firstLineChars="0" w:firstLine="0"/>
              <w:jc w:val="center"/>
              <w:textAlignment w:val="center"/>
              <w:rPr>
                <w:sz w:val="21"/>
                <w:szCs w:val="21"/>
              </w:rPr>
            </w:pPr>
            <w:r>
              <w:rPr>
                <w:rFonts w:hint="eastAsia"/>
                <w:sz w:val="21"/>
                <w:szCs w:val="21"/>
              </w:rPr>
              <w:t>2</w:t>
            </w:r>
            <w:r>
              <w:rPr>
                <w:sz w:val="21"/>
                <w:szCs w:val="21"/>
              </w:rPr>
              <w:t>.90</w:t>
            </w:r>
          </w:p>
        </w:tc>
        <w:tc>
          <w:tcPr>
            <w:tcW w:w="446" w:type="pct"/>
            <w:vAlign w:val="center"/>
          </w:tcPr>
          <w:p w:rsidR="007034A2" w:rsidRDefault="00DE35B1">
            <w:pPr>
              <w:widowControl/>
              <w:spacing w:line="240" w:lineRule="auto"/>
              <w:ind w:firstLineChars="0" w:firstLine="0"/>
              <w:jc w:val="center"/>
              <w:textAlignment w:val="center"/>
              <w:rPr>
                <w:sz w:val="21"/>
                <w:szCs w:val="21"/>
              </w:rPr>
            </w:pPr>
            <w:r>
              <w:rPr>
                <w:rFonts w:hint="eastAsia"/>
                <w:sz w:val="21"/>
                <w:szCs w:val="21"/>
              </w:rPr>
              <w:t>4</w:t>
            </w:r>
            <w:r>
              <w:rPr>
                <w:sz w:val="21"/>
                <w:szCs w:val="21"/>
              </w:rPr>
              <w:t>.98</w:t>
            </w:r>
          </w:p>
        </w:tc>
        <w:tc>
          <w:tcPr>
            <w:tcW w:w="561" w:type="pct"/>
            <w:vAlign w:val="center"/>
          </w:tcPr>
          <w:p w:rsidR="007034A2" w:rsidRDefault="00DE35B1">
            <w:pPr>
              <w:widowControl/>
              <w:spacing w:line="240" w:lineRule="auto"/>
              <w:ind w:firstLineChars="0" w:firstLine="0"/>
              <w:jc w:val="center"/>
              <w:textAlignment w:val="center"/>
              <w:rPr>
                <w:sz w:val="21"/>
                <w:szCs w:val="21"/>
              </w:rPr>
            </w:pPr>
            <w:r>
              <w:rPr>
                <w:sz w:val="21"/>
                <w:szCs w:val="21"/>
              </w:rPr>
              <w:t>4.15×10</w:t>
            </w:r>
            <w:r>
              <w:rPr>
                <w:sz w:val="21"/>
                <w:szCs w:val="21"/>
                <w:vertAlign w:val="superscript"/>
              </w:rPr>
              <w:t>5</w:t>
            </w:r>
            <w:r>
              <w:rPr>
                <w:rFonts w:hint="eastAsia"/>
                <w:sz w:val="21"/>
                <w:szCs w:val="21"/>
              </w:rPr>
              <w:t>个</w:t>
            </w:r>
            <w:r>
              <w:rPr>
                <w:rFonts w:hint="eastAsia"/>
                <w:sz w:val="21"/>
                <w:szCs w:val="21"/>
              </w:rPr>
              <w:t>/</w:t>
            </w:r>
            <w:r>
              <w:rPr>
                <w:sz w:val="21"/>
                <w:szCs w:val="21"/>
              </w:rPr>
              <w:t>a</w:t>
            </w:r>
          </w:p>
        </w:tc>
      </w:tr>
      <w:tr w:rsidR="007034A2">
        <w:trPr>
          <w:trHeight w:val="340"/>
          <w:jc w:val="center"/>
        </w:trPr>
        <w:tc>
          <w:tcPr>
            <w:tcW w:w="1186" w:type="pct"/>
            <w:gridSpan w:val="2"/>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洋里污水处理</w:t>
            </w:r>
            <w:proofErr w:type="gramStart"/>
            <w:r>
              <w:rPr>
                <w:rFonts w:hint="eastAsia"/>
                <w:sz w:val="21"/>
                <w:szCs w:val="21"/>
              </w:rPr>
              <w:t>厂纳污指标</w:t>
            </w:r>
            <w:proofErr w:type="gramEnd"/>
          </w:p>
        </w:tc>
        <w:tc>
          <w:tcPr>
            <w:tcW w:w="442" w:type="pct"/>
            <w:vAlign w:val="center"/>
          </w:tcPr>
          <w:p w:rsidR="007034A2" w:rsidRDefault="00DE35B1">
            <w:pPr>
              <w:pStyle w:val="a8"/>
              <w:rPr>
                <w:sz w:val="21"/>
                <w:szCs w:val="21"/>
              </w:rPr>
            </w:pPr>
            <w:r>
              <w:rPr>
                <w:sz w:val="21"/>
                <w:szCs w:val="21"/>
              </w:rPr>
              <w:t>/</w:t>
            </w:r>
          </w:p>
        </w:tc>
        <w:tc>
          <w:tcPr>
            <w:tcW w:w="518" w:type="pct"/>
            <w:vAlign w:val="center"/>
          </w:tcPr>
          <w:p w:rsidR="007034A2" w:rsidRDefault="00DE35B1">
            <w:pPr>
              <w:pStyle w:val="a8"/>
              <w:rPr>
                <w:sz w:val="21"/>
                <w:szCs w:val="21"/>
              </w:rPr>
            </w:pPr>
            <w:r>
              <w:rPr>
                <w:sz w:val="21"/>
                <w:szCs w:val="21"/>
              </w:rPr>
              <w:t>/</w:t>
            </w:r>
          </w:p>
        </w:tc>
        <w:tc>
          <w:tcPr>
            <w:tcW w:w="343" w:type="pct"/>
            <w:vAlign w:val="center"/>
          </w:tcPr>
          <w:p w:rsidR="007034A2" w:rsidRDefault="00DE35B1">
            <w:pPr>
              <w:pStyle w:val="a8"/>
              <w:rPr>
                <w:sz w:val="21"/>
                <w:szCs w:val="21"/>
              </w:rPr>
            </w:pPr>
            <w:r>
              <w:rPr>
                <w:sz w:val="21"/>
                <w:szCs w:val="21"/>
              </w:rPr>
              <w:t>mg/L</w:t>
            </w:r>
          </w:p>
        </w:tc>
        <w:tc>
          <w:tcPr>
            <w:tcW w:w="498" w:type="pct"/>
            <w:vAlign w:val="center"/>
          </w:tcPr>
          <w:p w:rsidR="007034A2" w:rsidRDefault="00DE35B1">
            <w:pPr>
              <w:widowControl/>
              <w:spacing w:line="240" w:lineRule="auto"/>
              <w:ind w:firstLineChars="0" w:firstLine="0"/>
              <w:jc w:val="center"/>
              <w:textAlignment w:val="center"/>
              <w:rPr>
                <w:sz w:val="21"/>
                <w:szCs w:val="21"/>
              </w:rPr>
            </w:pPr>
            <w:r>
              <w:rPr>
                <w:kern w:val="0"/>
                <w:sz w:val="21"/>
                <w:szCs w:val="21"/>
              </w:rPr>
              <w:t>500</w:t>
            </w:r>
          </w:p>
        </w:tc>
        <w:tc>
          <w:tcPr>
            <w:tcW w:w="503" w:type="pct"/>
            <w:vAlign w:val="center"/>
          </w:tcPr>
          <w:p w:rsidR="007034A2" w:rsidRDefault="00DE35B1">
            <w:pPr>
              <w:widowControl/>
              <w:spacing w:line="240" w:lineRule="auto"/>
              <w:ind w:firstLineChars="0" w:firstLine="0"/>
              <w:jc w:val="center"/>
              <w:textAlignment w:val="center"/>
              <w:rPr>
                <w:sz w:val="21"/>
                <w:szCs w:val="21"/>
              </w:rPr>
            </w:pPr>
            <w:r>
              <w:rPr>
                <w:kern w:val="0"/>
                <w:sz w:val="21"/>
                <w:szCs w:val="21"/>
              </w:rPr>
              <w:t>300</w:t>
            </w:r>
          </w:p>
        </w:tc>
        <w:tc>
          <w:tcPr>
            <w:tcW w:w="503" w:type="pct"/>
            <w:vAlign w:val="center"/>
          </w:tcPr>
          <w:p w:rsidR="007034A2" w:rsidRDefault="00DE35B1">
            <w:pPr>
              <w:widowControl/>
              <w:spacing w:line="240" w:lineRule="auto"/>
              <w:ind w:firstLineChars="0" w:firstLine="0"/>
              <w:jc w:val="center"/>
              <w:textAlignment w:val="center"/>
              <w:rPr>
                <w:sz w:val="21"/>
                <w:szCs w:val="21"/>
              </w:rPr>
            </w:pPr>
            <w:r>
              <w:rPr>
                <w:kern w:val="0"/>
                <w:sz w:val="21"/>
                <w:szCs w:val="21"/>
              </w:rPr>
              <w:t>45</w:t>
            </w:r>
          </w:p>
        </w:tc>
        <w:tc>
          <w:tcPr>
            <w:tcW w:w="446" w:type="pct"/>
            <w:vAlign w:val="center"/>
          </w:tcPr>
          <w:p w:rsidR="007034A2" w:rsidRDefault="00DE35B1">
            <w:pPr>
              <w:widowControl/>
              <w:spacing w:line="240" w:lineRule="auto"/>
              <w:ind w:firstLineChars="0" w:firstLine="0"/>
              <w:jc w:val="center"/>
              <w:textAlignment w:val="center"/>
              <w:rPr>
                <w:sz w:val="21"/>
                <w:szCs w:val="21"/>
              </w:rPr>
            </w:pPr>
            <w:r>
              <w:rPr>
                <w:kern w:val="0"/>
                <w:sz w:val="21"/>
                <w:szCs w:val="21"/>
              </w:rPr>
              <w:t>400</w:t>
            </w:r>
          </w:p>
        </w:tc>
        <w:tc>
          <w:tcPr>
            <w:tcW w:w="561" w:type="pct"/>
            <w:vAlign w:val="center"/>
          </w:tcPr>
          <w:p w:rsidR="007034A2" w:rsidRDefault="00DE35B1">
            <w:pPr>
              <w:widowControl/>
              <w:spacing w:line="240" w:lineRule="auto"/>
              <w:ind w:firstLineChars="0" w:firstLine="0"/>
              <w:jc w:val="center"/>
              <w:textAlignment w:val="center"/>
              <w:rPr>
                <w:kern w:val="0"/>
                <w:sz w:val="21"/>
                <w:szCs w:val="21"/>
              </w:rPr>
            </w:pPr>
            <w:r>
              <w:rPr>
                <w:rFonts w:hint="eastAsia"/>
                <w:kern w:val="0"/>
                <w:sz w:val="21"/>
                <w:szCs w:val="21"/>
              </w:rPr>
              <w:t>—</w:t>
            </w:r>
          </w:p>
        </w:tc>
      </w:tr>
      <w:tr w:rsidR="007034A2">
        <w:trPr>
          <w:trHeight w:val="340"/>
          <w:jc w:val="center"/>
        </w:trPr>
        <w:tc>
          <w:tcPr>
            <w:tcW w:w="1186" w:type="pct"/>
            <w:gridSpan w:val="2"/>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洋里污水处理厂尾水排放指标</w:t>
            </w:r>
          </w:p>
        </w:tc>
        <w:tc>
          <w:tcPr>
            <w:tcW w:w="442" w:type="pct"/>
            <w:vAlign w:val="center"/>
          </w:tcPr>
          <w:p w:rsidR="007034A2" w:rsidRDefault="00DE35B1">
            <w:pPr>
              <w:pStyle w:val="a8"/>
              <w:rPr>
                <w:sz w:val="21"/>
                <w:szCs w:val="21"/>
              </w:rPr>
            </w:pPr>
            <w:r>
              <w:rPr>
                <w:sz w:val="21"/>
                <w:szCs w:val="21"/>
              </w:rPr>
              <w:t>/</w:t>
            </w:r>
          </w:p>
        </w:tc>
        <w:tc>
          <w:tcPr>
            <w:tcW w:w="518" w:type="pct"/>
            <w:vAlign w:val="center"/>
          </w:tcPr>
          <w:p w:rsidR="007034A2" w:rsidRDefault="00DE35B1">
            <w:pPr>
              <w:pStyle w:val="a8"/>
              <w:rPr>
                <w:sz w:val="21"/>
                <w:szCs w:val="21"/>
              </w:rPr>
            </w:pPr>
            <w:r>
              <w:rPr>
                <w:sz w:val="21"/>
                <w:szCs w:val="21"/>
              </w:rPr>
              <w:t>/</w:t>
            </w:r>
          </w:p>
        </w:tc>
        <w:tc>
          <w:tcPr>
            <w:tcW w:w="343" w:type="pct"/>
            <w:vAlign w:val="center"/>
          </w:tcPr>
          <w:p w:rsidR="007034A2" w:rsidRDefault="00DE35B1">
            <w:pPr>
              <w:pStyle w:val="a8"/>
              <w:rPr>
                <w:sz w:val="21"/>
                <w:szCs w:val="21"/>
              </w:rPr>
            </w:pPr>
            <w:r>
              <w:rPr>
                <w:sz w:val="21"/>
                <w:szCs w:val="21"/>
              </w:rPr>
              <w:t>mg/L</w:t>
            </w:r>
          </w:p>
        </w:tc>
        <w:tc>
          <w:tcPr>
            <w:tcW w:w="498" w:type="pct"/>
            <w:vAlign w:val="center"/>
          </w:tcPr>
          <w:p w:rsidR="007034A2" w:rsidRDefault="00DE35B1">
            <w:pPr>
              <w:pStyle w:val="a8"/>
              <w:rPr>
                <w:sz w:val="21"/>
                <w:szCs w:val="21"/>
              </w:rPr>
            </w:pPr>
            <w:r>
              <w:rPr>
                <w:sz w:val="21"/>
                <w:szCs w:val="21"/>
              </w:rPr>
              <w:t>50</w:t>
            </w:r>
          </w:p>
        </w:tc>
        <w:tc>
          <w:tcPr>
            <w:tcW w:w="503" w:type="pct"/>
            <w:vAlign w:val="center"/>
          </w:tcPr>
          <w:p w:rsidR="007034A2" w:rsidRDefault="00DE35B1">
            <w:pPr>
              <w:pStyle w:val="a8"/>
              <w:rPr>
                <w:sz w:val="21"/>
                <w:szCs w:val="21"/>
              </w:rPr>
            </w:pPr>
            <w:r>
              <w:rPr>
                <w:sz w:val="21"/>
                <w:szCs w:val="21"/>
              </w:rPr>
              <w:t>10</w:t>
            </w:r>
          </w:p>
        </w:tc>
        <w:tc>
          <w:tcPr>
            <w:tcW w:w="503" w:type="pct"/>
            <w:vAlign w:val="center"/>
          </w:tcPr>
          <w:p w:rsidR="007034A2" w:rsidRDefault="00DE35B1">
            <w:pPr>
              <w:pStyle w:val="a8"/>
              <w:rPr>
                <w:sz w:val="21"/>
                <w:szCs w:val="21"/>
              </w:rPr>
            </w:pPr>
            <w:r>
              <w:rPr>
                <w:sz w:val="21"/>
                <w:szCs w:val="21"/>
              </w:rPr>
              <w:t>5</w:t>
            </w:r>
          </w:p>
        </w:tc>
        <w:tc>
          <w:tcPr>
            <w:tcW w:w="446" w:type="pct"/>
            <w:vAlign w:val="center"/>
          </w:tcPr>
          <w:p w:rsidR="007034A2" w:rsidRDefault="00DE35B1">
            <w:pPr>
              <w:pStyle w:val="a8"/>
              <w:rPr>
                <w:sz w:val="21"/>
                <w:szCs w:val="21"/>
              </w:rPr>
            </w:pPr>
            <w:r>
              <w:rPr>
                <w:sz w:val="21"/>
                <w:szCs w:val="21"/>
              </w:rPr>
              <w:t>10</w:t>
            </w:r>
          </w:p>
        </w:tc>
        <w:tc>
          <w:tcPr>
            <w:tcW w:w="561" w:type="pct"/>
            <w:vAlign w:val="center"/>
          </w:tcPr>
          <w:p w:rsidR="007034A2" w:rsidRDefault="00DE35B1">
            <w:pPr>
              <w:pStyle w:val="a8"/>
              <w:rPr>
                <w:sz w:val="21"/>
                <w:szCs w:val="21"/>
              </w:rPr>
            </w:pPr>
            <w:r>
              <w:rPr>
                <w:sz w:val="21"/>
                <w:szCs w:val="21"/>
              </w:rPr>
              <w:t>1000</w:t>
            </w:r>
            <w:r>
              <w:rPr>
                <w:rFonts w:hint="eastAsia"/>
                <w:sz w:val="21"/>
                <w:szCs w:val="21"/>
              </w:rPr>
              <w:t>个</w:t>
            </w:r>
            <w:r>
              <w:rPr>
                <w:rFonts w:hint="eastAsia"/>
                <w:sz w:val="21"/>
                <w:szCs w:val="21"/>
              </w:rPr>
              <w:t>/</w:t>
            </w:r>
            <w:r>
              <w:rPr>
                <w:sz w:val="21"/>
                <w:szCs w:val="21"/>
              </w:rPr>
              <w:t>L</w:t>
            </w:r>
          </w:p>
        </w:tc>
      </w:tr>
      <w:tr w:rsidR="007034A2">
        <w:trPr>
          <w:trHeight w:val="340"/>
          <w:jc w:val="center"/>
        </w:trPr>
        <w:tc>
          <w:tcPr>
            <w:tcW w:w="1186" w:type="pct"/>
            <w:gridSpan w:val="2"/>
            <w:vMerge w:val="restart"/>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本次项目</w:t>
            </w:r>
          </w:p>
          <w:p w:rsidR="007034A2" w:rsidRDefault="00DE35B1">
            <w:pPr>
              <w:pStyle w:val="a8"/>
              <w:rPr>
                <w:sz w:val="21"/>
                <w:szCs w:val="21"/>
              </w:rPr>
            </w:pPr>
            <w:r>
              <w:rPr>
                <w:rFonts w:hint="eastAsia"/>
                <w:sz w:val="21"/>
                <w:szCs w:val="21"/>
              </w:rPr>
              <w:t>最终排放外环境量</w:t>
            </w:r>
          </w:p>
        </w:tc>
        <w:tc>
          <w:tcPr>
            <w:tcW w:w="442" w:type="pct"/>
            <w:vMerge w:val="restart"/>
            <w:vAlign w:val="center"/>
          </w:tcPr>
          <w:p w:rsidR="007034A2" w:rsidRDefault="00DE35B1">
            <w:pPr>
              <w:pStyle w:val="a8"/>
              <w:rPr>
                <w:sz w:val="21"/>
                <w:szCs w:val="21"/>
              </w:rPr>
            </w:pPr>
            <w:r>
              <w:rPr>
                <w:sz w:val="21"/>
                <w:szCs w:val="21"/>
              </w:rPr>
              <w:t>227.22</w:t>
            </w:r>
          </w:p>
        </w:tc>
        <w:tc>
          <w:tcPr>
            <w:tcW w:w="518" w:type="pct"/>
            <w:vMerge w:val="restart"/>
            <w:vAlign w:val="center"/>
          </w:tcPr>
          <w:p w:rsidR="007034A2" w:rsidRDefault="00DE35B1">
            <w:pPr>
              <w:pStyle w:val="a8"/>
              <w:rPr>
                <w:sz w:val="21"/>
                <w:szCs w:val="21"/>
              </w:rPr>
            </w:pPr>
            <w:r>
              <w:rPr>
                <w:sz w:val="21"/>
                <w:szCs w:val="21"/>
              </w:rPr>
              <w:t>82935.3</w:t>
            </w:r>
          </w:p>
        </w:tc>
        <w:tc>
          <w:tcPr>
            <w:tcW w:w="343" w:type="pct"/>
            <w:vAlign w:val="center"/>
          </w:tcPr>
          <w:p w:rsidR="007034A2" w:rsidRDefault="00DE35B1">
            <w:pPr>
              <w:pStyle w:val="a8"/>
              <w:rPr>
                <w:sz w:val="21"/>
                <w:szCs w:val="21"/>
              </w:rPr>
            </w:pPr>
            <w:r>
              <w:rPr>
                <w:sz w:val="21"/>
                <w:szCs w:val="21"/>
              </w:rPr>
              <w:t>mg/L</w:t>
            </w:r>
          </w:p>
        </w:tc>
        <w:tc>
          <w:tcPr>
            <w:tcW w:w="498" w:type="pct"/>
            <w:vAlign w:val="center"/>
          </w:tcPr>
          <w:p w:rsidR="007034A2" w:rsidRDefault="00DE35B1">
            <w:pPr>
              <w:pStyle w:val="a8"/>
              <w:rPr>
                <w:sz w:val="21"/>
                <w:szCs w:val="21"/>
              </w:rPr>
            </w:pPr>
            <w:r>
              <w:rPr>
                <w:sz w:val="21"/>
                <w:szCs w:val="21"/>
              </w:rPr>
              <w:t>50</w:t>
            </w:r>
          </w:p>
        </w:tc>
        <w:tc>
          <w:tcPr>
            <w:tcW w:w="503" w:type="pct"/>
            <w:vAlign w:val="center"/>
          </w:tcPr>
          <w:p w:rsidR="007034A2" w:rsidRDefault="00DE35B1">
            <w:pPr>
              <w:pStyle w:val="a8"/>
              <w:rPr>
                <w:sz w:val="21"/>
                <w:szCs w:val="21"/>
              </w:rPr>
            </w:pPr>
            <w:r>
              <w:rPr>
                <w:sz w:val="21"/>
                <w:szCs w:val="21"/>
              </w:rPr>
              <w:t>10</w:t>
            </w:r>
          </w:p>
        </w:tc>
        <w:tc>
          <w:tcPr>
            <w:tcW w:w="503" w:type="pct"/>
            <w:vAlign w:val="center"/>
          </w:tcPr>
          <w:p w:rsidR="007034A2" w:rsidRDefault="00DE35B1">
            <w:pPr>
              <w:pStyle w:val="a8"/>
              <w:rPr>
                <w:sz w:val="21"/>
                <w:szCs w:val="21"/>
              </w:rPr>
            </w:pPr>
            <w:r>
              <w:rPr>
                <w:sz w:val="21"/>
                <w:szCs w:val="21"/>
              </w:rPr>
              <w:t>5</w:t>
            </w:r>
          </w:p>
        </w:tc>
        <w:tc>
          <w:tcPr>
            <w:tcW w:w="446" w:type="pct"/>
            <w:vAlign w:val="center"/>
          </w:tcPr>
          <w:p w:rsidR="007034A2" w:rsidRDefault="00DE35B1">
            <w:pPr>
              <w:pStyle w:val="a8"/>
              <w:rPr>
                <w:sz w:val="21"/>
                <w:szCs w:val="21"/>
              </w:rPr>
            </w:pPr>
            <w:r>
              <w:rPr>
                <w:sz w:val="21"/>
                <w:szCs w:val="21"/>
              </w:rPr>
              <w:t>10</w:t>
            </w:r>
          </w:p>
        </w:tc>
        <w:tc>
          <w:tcPr>
            <w:tcW w:w="561" w:type="pct"/>
            <w:vAlign w:val="center"/>
          </w:tcPr>
          <w:p w:rsidR="007034A2" w:rsidRDefault="00DE35B1">
            <w:pPr>
              <w:pStyle w:val="a8"/>
              <w:rPr>
                <w:sz w:val="21"/>
                <w:szCs w:val="21"/>
              </w:rPr>
            </w:pPr>
            <w:r>
              <w:rPr>
                <w:sz w:val="21"/>
                <w:szCs w:val="21"/>
              </w:rPr>
              <w:t>1000</w:t>
            </w:r>
            <w:r>
              <w:rPr>
                <w:rFonts w:hint="eastAsia"/>
                <w:sz w:val="21"/>
                <w:szCs w:val="21"/>
              </w:rPr>
              <w:t>个</w:t>
            </w:r>
            <w:r>
              <w:rPr>
                <w:rFonts w:hint="eastAsia"/>
                <w:sz w:val="21"/>
                <w:szCs w:val="21"/>
              </w:rPr>
              <w:t>/</w:t>
            </w:r>
            <w:r>
              <w:rPr>
                <w:sz w:val="21"/>
                <w:szCs w:val="21"/>
              </w:rPr>
              <w:t>L</w:t>
            </w:r>
          </w:p>
        </w:tc>
      </w:tr>
      <w:tr w:rsidR="007034A2">
        <w:trPr>
          <w:trHeight w:val="340"/>
          <w:jc w:val="center"/>
        </w:trPr>
        <w:tc>
          <w:tcPr>
            <w:tcW w:w="1186" w:type="pct"/>
            <w:gridSpan w:val="2"/>
            <w:vMerge/>
            <w:vAlign w:val="center"/>
          </w:tcPr>
          <w:p w:rsidR="007034A2" w:rsidRDefault="007034A2">
            <w:pPr>
              <w:pStyle w:val="a8"/>
              <w:rPr>
                <w:kern w:val="0"/>
                <w:sz w:val="21"/>
                <w:szCs w:val="21"/>
              </w:rPr>
            </w:pPr>
          </w:p>
        </w:tc>
        <w:tc>
          <w:tcPr>
            <w:tcW w:w="442" w:type="pct"/>
            <w:vMerge/>
            <w:vAlign w:val="center"/>
          </w:tcPr>
          <w:p w:rsidR="007034A2" w:rsidRDefault="007034A2">
            <w:pPr>
              <w:pStyle w:val="a8"/>
              <w:rPr>
                <w:kern w:val="0"/>
                <w:sz w:val="21"/>
                <w:szCs w:val="21"/>
              </w:rPr>
            </w:pPr>
          </w:p>
        </w:tc>
        <w:tc>
          <w:tcPr>
            <w:tcW w:w="518" w:type="pct"/>
            <w:vMerge/>
            <w:vAlign w:val="center"/>
          </w:tcPr>
          <w:p w:rsidR="007034A2" w:rsidRDefault="007034A2">
            <w:pPr>
              <w:pStyle w:val="a8"/>
              <w:rPr>
                <w:kern w:val="0"/>
                <w:sz w:val="21"/>
                <w:szCs w:val="21"/>
              </w:rPr>
            </w:pPr>
          </w:p>
        </w:tc>
        <w:tc>
          <w:tcPr>
            <w:tcW w:w="343" w:type="pct"/>
            <w:vAlign w:val="center"/>
          </w:tcPr>
          <w:p w:rsidR="007034A2" w:rsidRDefault="00DE35B1">
            <w:pPr>
              <w:pStyle w:val="a8"/>
              <w:rPr>
                <w:sz w:val="21"/>
                <w:szCs w:val="21"/>
              </w:rPr>
            </w:pPr>
            <w:r>
              <w:rPr>
                <w:sz w:val="21"/>
                <w:szCs w:val="21"/>
              </w:rPr>
              <w:t>t/a</w:t>
            </w:r>
          </w:p>
        </w:tc>
        <w:tc>
          <w:tcPr>
            <w:tcW w:w="498" w:type="pct"/>
            <w:vAlign w:val="center"/>
          </w:tcPr>
          <w:p w:rsidR="007034A2" w:rsidRDefault="00DE35B1">
            <w:pPr>
              <w:widowControl/>
              <w:spacing w:line="240" w:lineRule="auto"/>
              <w:ind w:firstLineChars="0" w:firstLine="0"/>
              <w:jc w:val="center"/>
              <w:textAlignment w:val="center"/>
              <w:rPr>
                <w:sz w:val="21"/>
                <w:szCs w:val="21"/>
              </w:rPr>
            </w:pPr>
            <w:r>
              <w:rPr>
                <w:rFonts w:hint="eastAsia"/>
                <w:sz w:val="21"/>
                <w:szCs w:val="21"/>
              </w:rPr>
              <w:t>4</w:t>
            </w:r>
            <w:r>
              <w:rPr>
                <w:sz w:val="21"/>
                <w:szCs w:val="21"/>
              </w:rPr>
              <w:t>.15</w:t>
            </w:r>
          </w:p>
        </w:tc>
        <w:tc>
          <w:tcPr>
            <w:tcW w:w="503" w:type="pct"/>
            <w:vAlign w:val="center"/>
          </w:tcPr>
          <w:p w:rsidR="007034A2" w:rsidRDefault="00DE35B1">
            <w:pPr>
              <w:widowControl/>
              <w:spacing w:line="240" w:lineRule="auto"/>
              <w:ind w:firstLineChars="0" w:firstLine="0"/>
              <w:jc w:val="center"/>
              <w:textAlignment w:val="center"/>
              <w:rPr>
                <w:sz w:val="21"/>
                <w:szCs w:val="21"/>
              </w:rPr>
            </w:pPr>
            <w:r>
              <w:rPr>
                <w:rFonts w:hint="eastAsia"/>
                <w:sz w:val="21"/>
                <w:szCs w:val="21"/>
              </w:rPr>
              <w:t>0</w:t>
            </w:r>
            <w:r>
              <w:rPr>
                <w:sz w:val="21"/>
                <w:szCs w:val="21"/>
              </w:rPr>
              <w:t>.83</w:t>
            </w:r>
          </w:p>
        </w:tc>
        <w:tc>
          <w:tcPr>
            <w:tcW w:w="503" w:type="pct"/>
            <w:vAlign w:val="center"/>
          </w:tcPr>
          <w:p w:rsidR="007034A2" w:rsidRDefault="00DE35B1">
            <w:pPr>
              <w:widowControl/>
              <w:spacing w:line="240" w:lineRule="auto"/>
              <w:ind w:firstLineChars="0" w:firstLine="0"/>
              <w:jc w:val="center"/>
              <w:textAlignment w:val="center"/>
              <w:rPr>
                <w:sz w:val="21"/>
                <w:szCs w:val="21"/>
              </w:rPr>
            </w:pPr>
            <w:r>
              <w:rPr>
                <w:rFonts w:hint="eastAsia"/>
                <w:sz w:val="21"/>
                <w:szCs w:val="21"/>
              </w:rPr>
              <w:t>0</w:t>
            </w:r>
            <w:r>
              <w:rPr>
                <w:sz w:val="21"/>
                <w:szCs w:val="21"/>
              </w:rPr>
              <w:t>.41</w:t>
            </w:r>
          </w:p>
        </w:tc>
        <w:tc>
          <w:tcPr>
            <w:tcW w:w="446" w:type="pct"/>
            <w:vAlign w:val="center"/>
          </w:tcPr>
          <w:p w:rsidR="007034A2" w:rsidRDefault="00DE35B1">
            <w:pPr>
              <w:widowControl/>
              <w:spacing w:line="240" w:lineRule="auto"/>
              <w:ind w:firstLineChars="0" w:firstLine="0"/>
              <w:jc w:val="center"/>
              <w:textAlignment w:val="center"/>
              <w:rPr>
                <w:sz w:val="21"/>
                <w:szCs w:val="21"/>
              </w:rPr>
            </w:pPr>
            <w:r>
              <w:rPr>
                <w:rFonts w:hint="eastAsia"/>
                <w:sz w:val="21"/>
                <w:szCs w:val="21"/>
              </w:rPr>
              <w:t>0</w:t>
            </w:r>
            <w:r>
              <w:rPr>
                <w:sz w:val="21"/>
                <w:szCs w:val="21"/>
              </w:rPr>
              <w:t>.83</w:t>
            </w:r>
          </w:p>
        </w:tc>
        <w:tc>
          <w:tcPr>
            <w:tcW w:w="561" w:type="pct"/>
            <w:vAlign w:val="center"/>
          </w:tcPr>
          <w:p w:rsidR="007034A2" w:rsidRDefault="00DE35B1">
            <w:pPr>
              <w:widowControl/>
              <w:spacing w:line="240" w:lineRule="auto"/>
              <w:ind w:firstLineChars="0" w:firstLine="0"/>
              <w:jc w:val="center"/>
              <w:textAlignment w:val="center"/>
              <w:rPr>
                <w:sz w:val="21"/>
                <w:szCs w:val="21"/>
              </w:rPr>
            </w:pPr>
            <w:r>
              <w:rPr>
                <w:sz w:val="21"/>
                <w:szCs w:val="21"/>
              </w:rPr>
              <w:t>8.29×10</w:t>
            </w:r>
            <w:r>
              <w:rPr>
                <w:sz w:val="21"/>
                <w:szCs w:val="21"/>
                <w:vertAlign w:val="superscript"/>
              </w:rPr>
              <w:t>4</w:t>
            </w:r>
            <w:r>
              <w:rPr>
                <w:rFonts w:hint="eastAsia"/>
                <w:sz w:val="21"/>
                <w:szCs w:val="21"/>
              </w:rPr>
              <w:t>个</w:t>
            </w:r>
            <w:r>
              <w:rPr>
                <w:rFonts w:hint="eastAsia"/>
                <w:sz w:val="21"/>
                <w:szCs w:val="21"/>
              </w:rPr>
              <w:t>/</w:t>
            </w:r>
            <w:r>
              <w:rPr>
                <w:sz w:val="21"/>
                <w:szCs w:val="21"/>
              </w:rPr>
              <w:t>a</w:t>
            </w:r>
          </w:p>
        </w:tc>
      </w:tr>
      <w:tr w:rsidR="007034A2">
        <w:trPr>
          <w:trHeight w:val="340"/>
          <w:jc w:val="center"/>
        </w:trPr>
        <w:tc>
          <w:tcPr>
            <w:tcW w:w="1186" w:type="pct"/>
            <w:gridSpan w:val="2"/>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达标性</w:t>
            </w:r>
          </w:p>
        </w:tc>
        <w:tc>
          <w:tcPr>
            <w:tcW w:w="442" w:type="pct"/>
            <w:vAlign w:val="center"/>
          </w:tcPr>
          <w:p w:rsidR="007034A2" w:rsidRDefault="00DE35B1">
            <w:pPr>
              <w:pStyle w:val="a8"/>
              <w:rPr>
                <w:sz w:val="21"/>
                <w:szCs w:val="21"/>
              </w:rPr>
            </w:pPr>
            <w:r>
              <w:rPr>
                <w:sz w:val="21"/>
                <w:szCs w:val="21"/>
              </w:rPr>
              <w:t>/</w:t>
            </w:r>
          </w:p>
        </w:tc>
        <w:tc>
          <w:tcPr>
            <w:tcW w:w="518" w:type="pct"/>
            <w:vAlign w:val="center"/>
          </w:tcPr>
          <w:p w:rsidR="007034A2" w:rsidRDefault="00DE35B1">
            <w:pPr>
              <w:pStyle w:val="a8"/>
              <w:rPr>
                <w:sz w:val="21"/>
                <w:szCs w:val="21"/>
              </w:rPr>
            </w:pPr>
            <w:r>
              <w:rPr>
                <w:sz w:val="21"/>
                <w:szCs w:val="21"/>
              </w:rPr>
              <w:t>/</w:t>
            </w:r>
          </w:p>
        </w:tc>
        <w:tc>
          <w:tcPr>
            <w:tcW w:w="343" w:type="pct"/>
            <w:vAlign w:val="center"/>
          </w:tcPr>
          <w:p w:rsidR="007034A2" w:rsidRDefault="00DE35B1">
            <w:pPr>
              <w:pStyle w:val="a8"/>
              <w:rPr>
                <w:sz w:val="21"/>
                <w:szCs w:val="21"/>
              </w:rPr>
            </w:pPr>
            <w:r>
              <w:rPr>
                <w:sz w:val="21"/>
                <w:szCs w:val="21"/>
              </w:rPr>
              <w:t>/</w:t>
            </w:r>
          </w:p>
        </w:tc>
        <w:tc>
          <w:tcPr>
            <w:tcW w:w="498" w:type="pct"/>
            <w:vAlign w:val="center"/>
          </w:tcPr>
          <w:p w:rsidR="007034A2" w:rsidRDefault="00DE35B1">
            <w:pPr>
              <w:pStyle w:val="a8"/>
              <w:rPr>
                <w:sz w:val="21"/>
                <w:szCs w:val="21"/>
              </w:rPr>
            </w:pPr>
            <w:r>
              <w:rPr>
                <w:rFonts w:hint="eastAsia"/>
                <w:sz w:val="21"/>
                <w:szCs w:val="21"/>
              </w:rPr>
              <w:t>达标</w:t>
            </w:r>
          </w:p>
        </w:tc>
        <w:tc>
          <w:tcPr>
            <w:tcW w:w="503" w:type="pct"/>
            <w:vAlign w:val="center"/>
          </w:tcPr>
          <w:p w:rsidR="007034A2" w:rsidRDefault="00DE35B1">
            <w:pPr>
              <w:pStyle w:val="a8"/>
              <w:rPr>
                <w:sz w:val="21"/>
                <w:szCs w:val="21"/>
              </w:rPr>
            </w:pPr>
            <w:r>
              <w:rPr>
                <w:rFonts w:hint="eastAsia"/>
                <w:sz w:val="21"/>
                <w:szCs w:val="21"/>
              </w:rPr>
              <w:t>达标</w:t>
            </w:r>
          </w:p>
        </w:tc>
        <w:tc>
          <w:tcPr>
            <w:tcW w:w="503" w:type="pct"/>
            <w:vAlign w:val="center"/>
          </w:tcPr>
          <w:p w:rsidR="007034A2" w:rsidRDefault="00DE35B1">
            <w:pPr>
              <w:pStyle w:val="a8"/>
              <w:rPr>
                <w:sz w:val="21"/>
                <w:szCs w:val="21"/>
              </w:rPr>
            </w:pPr>
            <w:r>
              <w:rPr>
                <w:rFonts w:hint="eastAsia"/>
                <w:sz w:val="21"/>
                <w:szCs w:val="21"/>
              </w:rPr>
              <w:t>达标</w:t>
            </w:r>
          </w:p>
        </w:tc>
        <w:tc>
          <w:tcPr>
            <w:tcW w:w="446" w:type="pct"/>
            <w:vAlign w:val="center"/>
          </w:tcPr>
          <w:p w:rsidR="007034A2" w:rsidRDefault="00DE35B1">
            <w:pPr>
              <w:pStyle w:val="a8"/>
              <w:rPr>
                <w:sz w:val="21"/>
                <w:szCs w:val="21"/>
              </w:rPr>
            </w:pPr>
            <w:r>
              <w:rPr>
                <w:rFonts w:hint="eastAsia"/>
                <w:sz w:val="21"/>
                <w:szCs w:val="21"/>
              </w:rPr>
              <w:t>达标</w:t>
            </w:r>
          </w:p>
        </w:tc>
        <w:tc>
          <w:tcPr>
            <w:tcW w:w="561" w:type="pct"/>
            <w:vAlign w:val="center"/>
          </w:tcPr>
          <w:p w:rsidR="007034A2" w:rsidRDefault="00DE35B1">
            <w:pPr>
              <w:pStyle w:val="a8"/>
              <w:rPr>
                <w:sz w:val="21"/>
                <w:szCs w:val="21"/>
              </w:rPr>
            </w:pPr>
            <w:r>
              <w:rPr>
                <w:rFonts w:hint="eastAsia"/>
                <w:sz w:val="21"/>
                <w:szCs w:val="21"/>
              </w:rPr>
              <w:t>达标</w:t>
            </w:r>
          </w:p>
        </w:tc>
      </w:tr>
    </w:tbl>
    <w:p w:rsidR="007034A2" w:rsidRDefault="007034A2">
      <w:pPr>
        <w:pStyle w:val="CCW"/>
        <w:jc w:val="left"/>
        <w:sectPr w:rsidR="007034A2">
          <w:pgSz w:w="16838" w:h="11905" w:orient="landscape"/>
          <w:pgMar w:top="1701" w:right="1588" w:bottom="1418" w:left="1418" w:header="851" w:footer="992" w:gutter="0"/>
          <w:cols w:space="425"/>
          <w:docGrid w:linePitch="326"/>
        </w:sectPr>
      </w:pPr>
    </w:p>
    <w:p w:rsidR="007034A2" w:rsidRDefault="00DE35B1">
      <w:pPr>
        <w:ind w:firstLine="480"/>
      </w:pPr>
      <w:r>
        <w:rPr>
          <w:rFonts w:hAnsi="宋体" w:hint="eastAsia"/>
          <w:szCs w:val="24"/>
        </w:rPr>
        <w:lastRenderedPageBreak/>
        <w:t>由上表可见，本次项目排水量</w:t>
      </w:r>
      <w:r>
        <w:rPr>
          <w:szCs w:val="24"/>
        </w:rPr>
        <w:t>227.22m</w:t>
      </w:r>
      <w:r>
        <w:rPr>
          <w:szCs w:val="24"/>
          <w:vertAlign w:val="superscript"/>
        </w:rPr>
        <w:t>3</w:t>
      </w:r>
      <w:r>
        <w:rPr>
          <w:szCs w:val="24"/>
        </w:rPr>
        <w:t>/d</w:t>
      </w:r>
      <w:r>
        <w:rPr>
          <w:rFonts w:hAnsi="宋体" w:hint="eastAsia"/>
          <w:szCs w:val="24"/>
        </w:rPr>
        <w:t>（</w:t>
      </w:r>
      <w:r>
        <w:rPr>
          <w:szCs w:val="24"/>
        </w:rPr>
        <w:t>82935.3t/a</w:t>
      </w:r>
      <w:r>
        <w:rPr>
          <w:rFonts w:hAnsi="宋体" w:hint="eastAsia"/>
          <w:szCs w:val="24"/>
        </w:rPr>
        <w:t>）。废水经已建污水处理设施处理后，主要污染物的排放量分别为</w:t>
      </w:r>
      <w:r>
        <w:rPr>
          <w:szCs w:val="24"/>
        </w:rPr>
        <w:t>COD 20.73t/a</w:t>
      </w:r>
      <w:r>
        <w:rPr>
          <w:rFonts w:hAnsi="宋体" w:hint="eastAsia"/>
          <w:szCs w:val="24"/>
        </w:rPr>
        <w:t>、</w:t>
      </w:r>
      <w:r>
        <w:rPr>
          <w:szCs w:val="24"/>
        </w:rPr>
        <w:t>BOD</w:t>
      </w:r>
      <w:r>
        <w:rPr>
          <w:szCs w:val="24"/>
          <w:vertAlign w:val="subscript"/>
        </w:rPr>
        <w:t>5</w:t>
      </w:r>
      <w:r>
        <w:rPr>
          <w:szCs w:val="24"/>
        </w:rPr>
        <w:t xml:space="preserve"> 8.29t/a</w:t>
      </w:r>
      <w:r>
        <w:rPr>
          <w:rFonts w:hAnsi="宋体" w:hint="eastAsia"/>
          <w:szCs w:val="24"/>
        </w:rPr>
        <w:t>、氨氮</w:t>
      </w:r>
      <w:r>
        <w:rPr>
          <w:szCs w:val="24"/>
        </w:rPr>
        <w:t>2.90t/a</w:t>
      </w:r>
      <w:r>
        <w:rPr>
          <w:rFonts w:hAnsi="宋体" w:hint="eastAsia"/>
          <w:szCs w:val="24"/>
        </w:rPr>
        <w:t>、</w:t>
      </w:r>
      <w:r>
        <w:rPr>
          <w:szCs w:val="24"/>
        </w:rPr>
        <w:t>SS 4.98t/a</w:t>
      </w:r>
      <w:r>
        <w:rPr>
          <w:rFonts w:hAnsi="宋体" w:hint="eastAsia"/>
          <w:szCs w:val="24"/>
        </w:rPr>
        <w:t>。</w:t>
      </w:r>
    </w:p>
    <w:p w:rsidR="007034A2" w:rsidRDefault="00DE35B1">
      <w:pPr>
        <w:tabs>
          <w:tab w:val="left" w:pos="5400"/>
        </w:tabs>
        <w:spacing w:beforeLines="50" w:before="120"/>
        <w:ind w:firstLineChars="0" w:firstLine="0"/>
        <w:outlineLvl w:val="3"/>
        <w:rPr>
          <w:b/>
          <w:bCs/>
          <w:szCs w:val="28"/>
        </w:rPr>
      </w:pPr>
      <w:r>
        <w:rPr>
          <w:b/>
          <w:bCs/>
          <w:szCs w:val="28"/>
        </w:rPr>
        <w:t>4.3.2.2</w:t>
      </w:r>
      <w:r>
        <w:rPr>
          <w:rFonts w:hint="eastAsia"/>
          <w:b/>
          <w:bCs/>
          <w:szCs w:val="28"/>
        </w:rPr>
        <w:t>运营期废气源强分析</w:t>
      </w:r>
    </w:p>
    <w:p w:rsidR="007034A2" w:rsidRDefault="00DE35B1">
      <w:pPr>
        <w:pStyle w:val="3021"/>
        <w:ind w:firstLine="480"/>
      </w:pPr>
      <w:r>
        <w:rPr>
          <w:rFonts w:hint="eastAsia"/>
        </w:rPr>
        <w:t>扩建后项目运营期产生的废气主要包括污水处理设施产生的少量恶臭、食堂产生的餐饮油烟、使用柴油发电机过程产生的燃料废气、停车场尾气和化验室检验废气等。</w:t>
      </w:r>
    </w:p>
    <w:p w:rsidR="007034A2" w:rsidRDefault="00DE35B1">
      <w:pPr>
        <w:pStyle w:val="3021"/>
        <w:ind w:firstLine="480"/>
      </w:pPr>
      <w:r>
        <w:rPr>
          <w:rFonts w:hint="eastAsia"/>
        </w:rPr>
        <w:t>（</w:t>
      </w:r>
      <w:r>
        <w:rPr>
          <w:rFonts w:hint="eastAsia"/>
        </w:rPr>
        <w:t>1</w:t>
      </w:r>
      <w:r>
        <w:rPr>
          <w:rFonts w:hint="eastAsia"/>
        </w:rPr>
        <w:t>）恶臭废气</w:t>
      </w:r>
    </w:p>
    <w:p w:rsidR="007034A2" w:rsidRDefault="00DE35B1">
      <w:pPr>
        <w:pStyle w:val="3021"/>
        <w:ind w:firstLine="480"/>
        <w:rPr>
          <w:lang w:val="zh-CN"/>
        </w:rPr>
      </w:pPr>
      <w:r>
        <w:rPr>
          <w:rFonts w:hint="eastAsia"/>
          <w:lang w:val="zh-CN"/>
        </w:rPr>
        <w:t>现有项目废水依托现有污水处理站，本次扩建项目拟新建污水处理站，</w:t>
      </w:r>
      <w:proofErr w:type="gramStart"/>
      <w:r>
        <w:rPr>
          <w:rFonts w:hint="eastAsia"/>
          <w:lang w:val="zh-CN"/>
        </w:rPr>
        <w:t>待建成</w:t>
      </w:r>
      <w:proofErr w:type="gramEnd"/>
      <w:r>
        <w:rPr>
          <w:rFonts w:hint="eastAsia"/>
          <w:lang w:val="zh-CN"/>
        </w:rPr>
        <w:t>后原污水处理站将拆除，全院废水使用同一污水处理站。拟建污水处理设施均为地埋式，并采用加盖封闭式措施，各地下建筑物通过检查井的缝隙进行通风，现有污水处理站日处理规模为</w:t>
      </w:r>
      <w:r>
        <w:rPr>
          <w:lang w:val="zh-CN"/>
        </w:rPr>
        <w:t>150</w:t>
      </w:r>
      <w:r>
        <w:rPr>
          <w:rFonts w:hint="eastAsia"/>
          <w:lang w:val="zh-CN"/>
        </w:rPr>
        <w:t>m</w:t>
      </w:r>
      <w:r>
        <w:rPr>
          <w:vertAlign w:val="superscript"/>
          <w:lang w:val="zh-CN"/>
        </w:rPr>
        <w:t>3</w:t>
      </w:r>
      <w:r>
        <w:rPr>
          <w:lang w:val="zh-CN"/>
        </w:rPr>
        <w:t>/d</w:t>
      </w:r>
      <w:r>
        <w:rPr>
          <w:rFonts w:hint="eastAsia"/>
          <w:lang w:val="zh-CN"/>
        </w:rPr>
        <w:t>，拟建污水处理站日处理规模为</w:t>
      </w:r>
      <w:r>
        <w:rPr>
          <w:rFonts w:hint="eastAsia"/>
          <w:lang w:val="zh-CN"/>
        </w:rPr>
        <w:t>3</w:t>
      </w:r>
      <w:r>
        <w:rPr>
          <w:lang w:val="zh-CN"/>
        </w:rPr>
        <w:t>00</w:t>
      </w:r>
      <w:r>
        <w:rPr>
          <w:rFonts w:hint="eastAsia"/>
          <w:lang w:val="zh-CN"/>
        </w:rPr>
        <w:t>m</w:t>
      </w:r>
      <w:r>
        <w:rPr>
          <w:vertAlign w:val="superscript"/>
          <w:lang w:val="zh-CN"/>
        </w:rPr>
        <w:t>3</w:t>
      </w:r>
      <w:r>
        <w:rPr>
          <w:lang w:val="zh-CN"/>
        </w:rPr>
        <w:t>/</w:t>
      </w:r>
      <w:r>
        <w:rPr>
          <w:rFonts w:hint="eastAsia"/>
          <w:lang w:val="zh-CN"/>
        </w:rPr>
        <w:t>d</w:t>
      </w:r>
      <w:r>
        <w:rPr>
          <w:rFonts w:hint="eastAsia"/>
          <w:lang w:val="zh-CN"/>
        </w:rPr>
        <w:t>。污水处理站会产生并排放少量恶臭气体，项目主要污染因子有：硫化氢、氨、臭气浓度等。</w:t>
      </w:r>
    </w:p>
    <w:p w:rsidR="007034A2" w:rsidRDefault="00DE35B1">
      <w:pPr>
        <w:pStyle w:val="3021"/>
        <w:ind w:firstLine="480"/>
        <w:rPr>
          <w:lang w:val="zh-CN"/>
        </w:rPr>
      </w:pPr>
      <w:r>
        <w:rPr>
          <w:szCs w:val="28"/>
        </w:rPr>
        <w:t>由于恶臭物质的逸出和扩散机理比较复杂，废气源强难于计算，</w:t>
      </w:r>
      <w:r>
        <w:rPr>
          <w:rFonts w:hint="eastAsia"/>
          <w:szCs w:val="28"/>
        </w:rPr>
        <w:t>本项目</w:t>
      </w:r>
      <w:r>
        <w:rPr>
          <w:rFonts w:hint="eastAsia"/>
          <w:lang w:val="zh-CN"/>
        </w:rPr>
        <w:t>参考美国环境保护署对城市污水处理厂恶臭污染物产生情况的研究，每处理</w:t>
      </w:r>
      <w:r>
        <w:rPr>
          <w:rFonts w:hint="eastAsia"/>
          <w:lang w:val="zh-CN"/>
        </w:rPr>
        <w:t>1g</w:t>
      </w:r>
      <w:r>
        <w:rPr>
          <w:rFonts w:hint="eastAsia"/>
          <w:lang w:val="zh-CN"/>
        </w:rPr>
        <w:t>的</w:t>
      </w:r>
      <w:r>
        <w:rPr>
          <w:rFonts w:hint="eastAsia"/>
          <w:lang w:val="zh-CN"/>
        </w:rPr>
        <w:t>B</w:t>
      </w:r>
      <w:r>
        <w:rPr>
          <w:lang w:val="zh-CN"/>
        </w:rPr>
        <w:t>OD</w:t>
      </w:r>
      <w:r>
        <w:rPr>
          <w:vertAlign w:val="subscript"/>
          <w:lang w:val="zh-CN"/>
        </w:rPr>
        <w:t>5</w:t>
      </w:r>
      <w:r>
        <w:rPr>
          <w:rFonts w:hint="eastAsia"/>
          <w:lang w:val="zh-CN"/>
        </w:rPr>
        <w:t>可产生</w:t>
      </w:r>
      <w:r>
        <w:rPr>
          <w:rFonts w:hint="eastAsia"/>
          <w:lang w:val="zh-CN"/>
        </w:rPr>
        <w:t>0</w:t>
      </w:r>
      <w:r>
        <w:rPr>
          <w:lang w:val="zh-CN"/>
        </w:rPr>
        <w:t>.0031</w:t>
      </w:r>
      <w:r>
        <w:rPr>
          <w:rFonts w:hint="eastAsia"/>
          <w:lang w:val="zh-CN"/>
        </w:rPr>
        <w:t>g</w:t>
      </w:r>
      <w:r>
        <w:rPr>
          <w:rFonts w:hint="eastAsia"/>
          <w:lang w:val="zh-CN"/>
        </w:rPr>
        <w:t>的</w:t>
      </w:r>
      <w:r>
        <w:rPr>
          <w:rFonts w:hint="eastAsia"/>
          <w:lang w:val="zh-CN"/>
        </w:rPr>
        <w:t>N</w:t>
      </w:r>
      <w:r>
        <w:rPr>
          <w:lang w:val="zh-CN"/>
        </w:rPr>
        <w:t>H</w:t>
      </w:r>
      <w:r>
        <w:rPr>
          <w:vertAlign w:val="subscript"/>
          <w:lang w:val="zh-CN"/>
        </w:rPr>
        <w:t>3</w:t>
      </w:r>
      <w:r>
        <w:rPr>
          <w:rFonts w:hint="eastAsia"/>
          <w:lang w:val="zh-CN"/>
        </w:rPr>
        <w:t>和</w:t>
      </w:r>
      <w:r>
        <w:rPr>
          <w:rFonts w:hint="eastAsia"/>
          <w:lang w:val="zh-CN"/>
        </w:rPr>
        <w:t>0</w:t>
      </w:r>
      <w:r>
        <w:rPr>
          <w:lang w:val="zh-CN"/>
        </w:rPr>
        <w:t>.00012</w:t>
      </w:r>
      <w:r>
        <w:rPr>
          <w:rFonts w:hint="eastAsia"/>
          <w:lang w:val="zh-CN"/>
        </w:rPr>
        <w:t>g</w:t>
      </w:r>
      <w:r>
        <w:rPr>
          <w:rFonts w:hint="eastAsia"/>
          <w:lang w:val="zh-CN"/>
        </w:rPr>
        <w:t>的</w:t>
      </w:r>
      <w:r>
        <w:rPr>
          <w:rFonts w:hint="eastAsia"/>
          <w:lang w:val="zh-CN"/>
        </w:rPr>
        <w:t>H</w:t>
      </w:r>
      <w:r>
        <w:rPr>
          <w:vertAlign w:val="subscript"/>
          <w:lang w:val="zh-CN"/>
        </w:rPr>
        <w:t>2</w:t>
      </w:r>
      <w:r>
        <w:rPr>
          <w:lang w:val="zh-CN"/>
        </w:rPr>
        <w:t>S</w:t>
      </w:r>
      <w:r>
        <w:rPr>
          <w:rFonts w:hint="eastAsia"/>
          <w:lang w:val="zh-CN"/>
        </w:rPr>
        <w:t>。扩建工程建成后日处理</w:t>
      </w:r>
      <w:r>
        <w:rPr>
          <w:lang w:val="zh-CN"/>
        </w:rPr>
        <w:t>BOD</w:t>
      </w:r>
      <w:r>
        <w:rPr>
          <w:vertAlign w:val="subscript"/>
          <w:lang w:val="zh-CN"/>
        </w:rPr>
        <w:t>5</w:t>
      </w:r>
      <w:r>
        <w:rPr>
          <w:rFonts w:hint="eastAsia"/>
          <w:lang w:val="zh-CN"/>
        </w:rPr>
        <w:t>量为</w:t>
      </w:r>
      <w:r>
        <w:rPr>
          <w:lang w:val="zh-CN"/>
        </w:rPr>
        <w:t>4.15</w:t>
      </w:r>
      <w:r>
        <w:rPr>
          <w:rFonts w:hint="eastAsia"/>
          <w:lang w:val="zh-CN"/>
        </w:rPr>
        <w:t>t</w:t>
      </w:r>
      <w:r>
        <w:rPr>
          <w:lang w:val="zh-CN"/>
        </w:rPr>
        <w:t>/a</w:t>
      </w:r>
      <w:r>
        <w:rPr>
          <w:rFonts w:hint="eastAsia"/>
          <w:lang w:val="zh-CN"/>
        </w:rPr>
        <w:t>，</w:t>
      </w:r>
      <w:r>
        <w:rPr>
          <w:lang w:val="zh-CN"/>
        </w:rPr>
        <w:t xml:space="preserve"> </w:t>
      </w:r>
      <w:r>
        <w:rPr>
          <w:rFonts w:hint="eastAsia"/>
          <w:lang w:val="zh-CN"/>
        </w:rPr>
        <w:t>则产生的</w:t>
      </w:r>
      <w:r>
        <w:rPr>
          <w:rFonts w:hint="eastAsia"/>
          <w:lang w:val="zh-CN"/>
        </w:rPr>
        <w:t>N</w:t>
      </w:r>
      <w:r>
        <w:rPr>
          <w:lang w:val="zh-CN"/>
        </w:rPr>
        <w:t>H</w:t>
      </w:r>
      <w:r>
        <w:rPr>
          <w:vertAlign w:val="subscript"/>
          <w:lang w:val="zh-CN"/>
        </w:rPr>
        <w:t>3</w:t>
      </w:r>
      <w:r>
        <w:rPr>
          <w:rFonts w:hint="eastAsia"/>
          <w:lang w:val="zh-CN"/>
        </w:rPr>
        <w:t>和</w:t>
      </w:r>
      <w:r>
        <w:rPr>
          <w:rFonts w:hint="eastAsia"/>
          <w:lang w:val="zh-CN"/>
        </w:rPr>
        <w:t>H</w:t>
      </w:r>
      <w:r>
        <w:rPr>
          <w:vertAlign w:val="subscript"/>
          <w:lang w:val="zh-CN"/>
        </w:rPr>
        <w:t>2</w:t>
      </w:r>
      <w:r>
        <w:rPr>
          <w:lang w:val="zh-CN"/>
        </w:rPr>
        <w:t>S</w:t>
      </w:r>
      <w:r>
        <w:rPr>
          <w:rFonts w:hint="eastAsia"/>
          <w:lang w:val="zh-CN"/>
        </w:rPr>
        <w:t>产生量分别为</w:t>
      </w:r>
      <w:r>
        <w:rPr>
          <w:lang w:val="zh-CN"/>
        </w:rPr>
        <w:t>12.87</w:t>
      </w:r>
      <w:r>
        <w:rPr>
          <w:rFonts w:hint="eastAsia"/>
          <w:lang w:val="zh-CN"/>
        </w:rPr>
        <w:t>kg</w:t>
      </w:r>
      <w:r>
        <w:rPr>
          <w:lang w:val="zh-CN"/>
        </w:rPr>
        <w:t>/a</w:t>
      </w:r>
      <w:r>
        <w:rPr>
          <w:rFonts w:hint="eastAsia"/>
          <w:lang w:val="zh-CN"/>
        </w:rPr>
        <w:t>（</w:t>
      </w:r>
      <w:r>
        <w:rPr>
          <w:lang w:val="zh-CN"/>
        </w:rPr>
        <w:t>0.0015</w:t>
      </w:r>
      <w:r>
        <w:rPr>
          <w:rFonts w:hint="eastAsia"/>
          <w:lang w:val="zh-CN"/>
        </w:rPr>
        <w:t>kg</w:t>
      </w:r>
      <w:r>
        <w:rPr>
          <w:lang w:val="zh-CN"/>
        </w:rPr>
        <w:t>/h</w:t>
      </w:r>
      <w:r>
        <w:rPr>
          <w:rFonts w:hint="eastAsia"/>
          <w:lang w:val="zh-CN"/>
        </w:rPr>
        <w:t>）和</w:t>
      </w:r>
      <w:r>
        <w:rPr>
          <w:lang w:val="zh-CN"/>
        </w:rPr>
        <w:t>0.50</w:t>
      </w:r>
      <w:r>
        <w:rPr>
          <w:rFonts w:hint="eastAsia"/>
          <w:lang w:val="zh-CN"/>
        </w:rPr>
        <w:t>kg</w:t>
      </w:r>
      <w:r>
        <w:rPr>
          <w:lang w:val="zh-CN"/>
        </w:rPr>
        <w:t>/a</w:t>
      </w:r>
      <w:r>
        <w:rPr>
          <w:rFonts w:hint="eastAsia"/>
          <w:lang w:val="zh-CN"/>
        </w:rPr>
        <w:t>（</w:t>
      </w:r>
      <w:r>
        <w:rPr>
          <w:rFonts w:hint="eastAsia"/>
          <w:lang w:val="zh-CN"/>
        </w:rPr>
        <w:t>0</w:t>
      </w:r>
      <w:r>
        <w:rPr>
          <w:lang w:val="zh-CN"/>
        </w:rPr>
        <w:t>.000057</w:t>
      </w:r>
      <w:r>
        <w:rPr>
          <w:rFonts w:hint="eastAsia"/>
          <w:lang w:val="zh-CN"/>
        </w:rPr>
        <w:t>kg</w:t>
      </w:r>
      <w:r>
        <w:rPr>
          <w:lang w:val="zh-CN"/>
        </w:rPr>
        <w:t>/h</w:t>
      </w:r>
      <w:r>
        <w:rPr>
          <w:rFonts w:hint="eastAsia"/>
          <w:lang w:val="zh-CN"/>
        </w:rPr>
        <w:t>）。</w:t>
      </w:r>
    </w:p>
    <w:p w:rsidR="007034A2" w:rsidRDefault="00DE35B1">
      <w:pPr>
        <w:pStyle w:val="3021"/>
        <w:ind w:firstLine="480"/>
      </w:pPr>
      <w:r>
        <w:rPr>
          <w:rFonts w:hint="eastAsia"/>
        </w:rPr>
        <w:t>为降低</w:t>
      </w:r>
      <w:r>
        <w:t>污水处理厂产生的恶臭对周边环境的影响，建设单位</w:t>
      </w:r>
      <w:r>
        <w:rPr>
          <w:rFonts w:hint="eastAsia"/>
        </w:rPr>
        <w:t>拟采用地埋式污水处理站建设，构筑物均密封状态埋于地下，保留废气排放口。项目格栅产生的栅渣、污泥等不在厂内长时间存放，定期清掏后迅速保存至密闭的废物储存桶内，不使用时保持桶的密封状态，</w:t>
      </w:r>
      <w:bookmarkStart w:id="27" w:name="_Hlk28617838"/>
      <w:r>
        <w:rPr>
          <w:rFonts w:hint="eastAsia"/>
        </w:rPr>
        <w:t>每天至少一次委托环卫部门进行定期清运</w:t>
      </w:r>
      <w:bookmarkEnd w:id="27"/>
      <w:r>
        <w:rPr>
          <w:rFonts w:hint="eastAsia"/>
        </w:rPr>
        <w:t>。格栅和污泥暴露在环境中时间较短，产生的少量恶臭可忽略不计。同时通过设计资料可知，地埋式构筑物均留有废气排气口，各个构筑物的排气口通过管道进行密闭连通，废气经收集通过活性炭系统吸附后经</w:t>
      </w:r>
      <w:r>
        <w:rPr>
          <w:rFonts w:hint="eastAsia"/>
        </w:rPr>
        <w:t>1</w:t>
      </w:r>
      <w:r>
        <w:t>5</w:t>
      </w:r>
      <w:r>
        <w:rPr>
          <w:rFonts w:hint="eastAsia"/>
        </w:rPr>
        <w:t>m</w:t>
      </w:r>
      <w:r>
        <w:rPr>
          <w:rFonts w:hint="eastAsia"/>
        </w:rPr>
        <w:t>排气筒</w:t>
      </w:r>
      <w:r>
        <w:t>排放。</w:t>
      </w:r>
      <w:r>
        <w:rPr>
          <w:rFonts w:hint="eastAsia"/>
        </w:rPr>
        <w:t>类比同行业工程，项目废气收集措施的收集效率能够达到</w:t>
      </w:r>
      <w:r>
        <w:t>100</w:t>
      </w:r>
      <w:r>
        <w:rPr>
          <w:rFonts w:hint="eastAsia"/>
        </w:rPr>
        <w:t>%</w:t>
      </w:r>
      <w:r>
        <w:t>。</w:t>
      </w:r>
    </w:p>
    <w:p w:rsidR="007034A2" w:rsidRDefault="00DE35B1">
      <w:pPr>
        <w:pStyle w:val="3021"/>
        <w:ind w:firstLine="480"/>
        <w:rPr>
          <w:lang w:val="zh-CN"/>
        </w:rPr>
      </w:pPr>
      <w:r>
        <w:rPr>
          <w:rFonts w:hint="eastAsia"/>
        </w:rPr>
        <w:t>项目采用的催化型活性炭进行吸附</w:t>
      </w:r>
      <w:r>
        <w:rPr>
          <w:rFonts w:hint="eastAsia"/>
        </w:rPr>
        <w:t>除臭，根据《催化型活性炭除臭系统对污水泵站臭气的净化效果》研究内容可知，催化型活性炭除臭系统对泵站的主要恶臭污染物</w:t>
      </w:r>
      <w:r>
        <w:t>H</w:t>
      </w:r>
      <w:r>
        <w:rPr>
          <w:vertAlign w:val="subscript"/>
        </w:rPr>
        <w:t>2</w:t>
      </w:r>
      <w:r>
        <w:t>S</w:t>
      </w:r>
      <w:r>
        <w:rPr>
          <w:rFonts w:hint="eastAsia"/>
        </w:rPr>
        <w:t>和</w:t>
      </w:r>
      <w:r>
        <w:t>NH</w:t>
      </w:r>
      <w:r>
        <w:rPr>
          <w:vertAlign w:val="subscript"/>
        </w:rPr>
        <w:t>3</w:t>
      </w:r>
      <w:r>
        <w:rPr>
          <w:rFonts w:hint="eastAsia"/>
        </w:rPr>
        <w:t>的平均去除率分别为</w:t>
      </w:r>
      <w:r>
        <w:t>97.9%</w:t>
      </w:r>
      <w:r>
        <w:rPr>
          <w:rFonts w:hint="eastAsia"/>
        </w:rPr>
        <w:t>和</w:t>
      </w:r>
      <w:r>
        <w:t>86.7%</w:t>
      </w:r>
      <w:r>
        <w:rPr>
          <w:rFonts w:hint="eastAsia"/>
        </w:rPr>
        <w:t>，但考虑到实际运行过程，吸附不完善且更换周期较长，因此</w:t>
      </w:r>
      <w:proofErr w:type="gramStart"/>
      <w:r>
        <w:rPr>
          <w:rFonts w:hint="eastAsia"/>
        </w:rPr>
        <w:t>本评价</w:t>
      </w:r>
      <w:proofErr w:type="gramEnd"/>
      <w:r>
        <w:rPr>
          <w:rFonts w:hint="eastAsia"/>
        </w:rPr>
        <w:t>活性炭去除效率取</w:t>
      </w:r>
      <w:r>
        <w:rPr>
          <w:rFonts w:hint="eastAsia"/>
        </w:rPr>
        <w:t>6</w:t>
      </w:r>
      <w:r>
        <w:t>0</w:t>
      </w:r>
      <w:r>
        <w:rPr>
          <w:rFonts w:hint="eastAsia"/>
        </w:rPr>
        <w:t>%</w:t>
      </w:r>
      <w:r>
        <w:rPr>
          <w:rFonts w:hint="eastAsia"/>
        </w:rPr>
        <w:t>，由此可得出项目恶臭</w:t>
      </w:r>
      <w:r>
        <w:rPr>
          <w:rFonts w:hint="eastAsia"/>
          <w:lang w:val="zh-CN"/>
        </w:rPr>
        <w:t>N</w:t>
      </w:r>
      <w:r>
        <w:rPr>
          <w:lang w:val="zh-CN"/>
        </w:rPr>
        <w:t>H</w:t>
      </w:r>
      <w:r>
        <w:rPr>
          <w:vertAlign w:val="subscript"/>
          <w:lang w:val="zh-CN"/>
        </w:rPr>
        <w:t>3</w:t>
      </w:r>
      <w:r>
        <w:rPr>
          <w:rFonts w:hint="eastAsia"/>
          <w:lang w:val="zh-CN"/>
        </w:rPr>
        <w:t>和</w:t>
      </w:r>
      <w:r>
        <w:rPr>
          <w:rFonts w:hint="eastAsia"/>
          <w:lang w:val="zh-CN"/>
        </w:rPr>
        <w:t>H</w:t>
      </w:r>
      <w:r>
        <w:rPr>
          <w:vertAlign w:val="subscript"/>
          <w:lang w:val="zh-CN"/>
        </w:rPr>
        <w:t>2</w:t>
      </w:r>
      <w:r>
        <w:rPr>
          <w:lang w:val="zh-CN"/>
        </w:rPr>
        <w:t>S</w:t>
      </w:r>
      <w:r>
        <w:rPr>
          <w:rFonts w:hint="eastAsia"/>
        </w:rPr>
        <w:t>排放量分别为</w:t>
      </w:r>
      <w:r>
        <w:rPr>
          <w:rFonts w:hint="eastAsia"/>
        </w:rPr>
        <w:t>5</w:t>
      </w:r>
      <w:r>
        <w:t>.148</w:t>
      </w:r>
      <w:r>
        <w:rPr>
          <w:rFonts w:hint="eastAsia"/>
        </w:rPr>
        <w:t>kg</w:t>
      </w:r>
      <w:r>
        <w:t>/a</w:t>
      </w:r>
      <w:r>
        <w:rPr>
          <w:rFonts w:hint="eastAsia"/>
        </w:rPr>
        <w:t>（</w:t>
      </w:r>
      <w:r>
        <w:rPr>
          <w:rFonts w:hint="eastAsia"/>
        </w:rPr>
        <w:t>0</w:t>
      </w:r>
      <w:r>
        <w:t>.0006</w:t>
      </w:r>
      <w:r>
        <w:rPr>
          <w:rFonts w:hint="eastAsia"/>
        </w:rPr>
        <w:t>kg</w:t>
      </w:r>
      <w:r>
        <w:t>/h</w:t>
      </w:r>
      <w:r>
        <w:rPr>
          <w:rFonts w:hint="eastAsia"/>
        </w:rPr>
        <w:t>）和</w:t>
      </w:r>
      <w:r>
        <w:rPr>
          <w:rFonts w:hint="eastAsia"/>
        </w:rPr>
        <w:t>0</w:t>
      </w:r>
      <w:r>
        <w:t>.2</w:t>
      </w:r>
      <w:r>
        <w:rPr>
          <w:rFonts w:hint="eastAsia"/>
        </w:rPr>
        <w:t>kg</w:t>
      </w:r>
      <w:r>
        <w:t>/a</w:t>
      </w:r>
      <w:r>
        <w:rPr>
          <w:rFonts w:hint="eastAsia"/>
        </w:rPr>
        <w:t>（</w:t>
      </w:r>
      <w:r>
        <w:rPr>
          <w:rFonts w:hint="eastAsia"/>
        </w:rPr>
        <w:t>0</w:t>
      </w:r>
      <w:r>
        <w:t>.00002</w:t>
      </w:r>
      <w:r>
        <w:rPr>
          <w:rFonts w:hint="eastAsia"/>
        </w:rPr>
        <w:t>kg</w:t>
      </w:r>
      <w:r>
        <w:t>/h</w:t>
      </w:r>
      <w:r>
        <w:rPr>
          <w:rFonts w:hint="eastAsia"/>
        </w:rPr>
        <w:t>）。</w:t>
      </w:r>
    </w:p>
    <w:p w:rsidR="007034A2" w:rsidRDefault="00DE35B1">
      <w:pPr>
        <w:pStyle w:val="3021"/>
        <w:ind w:firstLine="480"/>
        <w:rPr>
          <w:lang w:val="zh-CN"/>
        </w:rPr>
      </w:pPr>
      <w:r>
        <w:rPr>
          <w:rFonts w:hint="eastAsia"/>
          <w:lang w:val="zh-CN"/>
        </w:rPr>
        <w:lastRenderedPageBreak/>
        <w:t>（</w:t>
      </w:r>
      <w:r>
        <w:rPr>
          <w:rFonts w:hint="eastAsia"/>
          <w:lang w:val="zh-CN"/>
        </w:rPr>
        <w:t>2</w:t>
      </w:r>
      <w:r>
        <w:rPr>
          <w:rFonts w:hint="eastAsia"/>
          <w:lang w:val="zh-CN"/>
        </w:rPr>
        <w:t>）食堂油烟</w:t>
      </w:r>
    </w:p>
    <w:p w:rsidR="007034A2" w:rsidRDefault="00DE35B1">
      <w:pPr>
        <w:pStyle w:val="3021"/>
        <w:ind w:firstLine="480"/>
        <w:rPr>
          <w:lang w:val="zh-CN"/>
        </w:rPr>
      </w:pPr>
      <w:r>
        <w:rPr>
          <w:rFonts w:hint="eastAsia"/>
          <w:lang w:val="zh-CN"/>
        </w:rPr>
        <w:t>本项目为保证医务工作人员，更加高效地工作，同时病人及其亲属方便用餐，本项目设置食堂提供就餐。扩建后医院床位按</w:t>
      </w:r>
      <w:r>
        <w:rPr>
          <w:rFonts w:hint="eastAsia"/>
          <w:lang w:val="zh-CN"/>
        </w:rPr>
        <w:t>4</w:t>
      </w:r>
      <w:r>
        <w:rPr>
          <w:lang w:val="zh-CN"/>
        </w:rPr>
        <w:t>0</w:t>
      </w:r>
      <w:r>
        <w:rPr>
          <w:lang w:val="zh-CN"/>
        </w:rPr>
        <w:t>0</w:t>
      </w:r>
      <w:r>
        <w:rPr>
          <w:rFonts w:hint="eastAsia"/>
          <w:lang w:val="zh-CN"/>
        </w:rPr>
        <w:t>床计，住院病人按</w:t>
      </w:r>
      <w:r>
        <w:rPr>
          <w:rFonts w:hint="eastAsia"/>
          <w:lang w:val="zh-CN"/>
        </w:rPr>
        <w:t>7</w:t>
      </w:r>
      <w:r>
        <w:rPr>
          <w:lang w:val="zh-CN"/>
        </w:rPr>
        <w:t>0</w:t>
      </w:r>
      <w:r>
        <w:rPr>
          <w:rFonts w:hint="eastAsia"/>
          <w:lang w:val="zh-CN"/>
        </w:rPr>
        <w:t>%</w:t>
      </w:r>
      <w:r>
        <w:rPr>
          <w:rFonts w:hint="eastAsia"/>
          <w:lang w:val="zh-CN"/>
        </w:rPr>
        <w:t>在院内就餐，人均消耗食用油按</w:t>
      </w:r>
      <w:r>
        <w:rPr>
          <w:rFonts w:hint="eastAsia"/>
          <w:lang w:val="zh-CN"/>
        </w:rPr>
        <w:t>1</w:t>
      </w:r>
      <w:r>
        <w:rPr>
          <w:lang w:val="zh-CN"/>
        </w:rPr>
        <w:t>0</w:t>
      </w:r>
      <w:r>
        <w:rPr>
          <w:rFonts w:hint="eastAsia"/>
          <w:lang w:val="zh-CN"/>
        </w:rPr>
        <w:t>g</w:t>
      </w:r>
      <w:r>
        <w:rPr>
          <w:lang w:val="zh-CN"/>
        </w:rPr>
        <w:t>/d</w:t>
      </w:r>
      <w:r>
        <w:rPr>
          <w:rFonts w:hint="eastAsia"/>
          <w:lang w:val="zh-CN"/>
        </w:rPr>
        <w:t>计，同时考虑中午医院员工和早晚医护人员就餐，估算约</w:t>
      </w:r>
      <w:r>
        <w:rPr>
          <w:lang w:val="zh-CN"/>
        </w:rPr>
        <w:t>712</w:t>
      </w:r>
      <w:r>
        <w:rPr>
          <w:rFonts w:hint="eastAsia"/>
          <w:lang w:val="zh-CN"/>
        </w:rPr>
        <w:t>人就餐，则可以计算出</w:t>
      </w:r>
      <w:r>
        <w:rPr>
          <w:rFonts w:hint="eastAsia"/>
        </w:rPr>
        <w:t>食堂年耗食用油约</w:t>
      </w:r>
      <w:r>
        <w:t>2599</w:t>
      </w:r>
      <w:r>
        <w:rPr>
          <w:rFonts w:hint="eastAsia"/>
        </w:rPr>
        <w:t>kg</w:t>
      </w:r>
      <w:r>
        <w:t>/a</w:t>
      </w:r>
      <w:r>
        <w:rPr>
          <w:rFonts w:hint="eastAsia"/>
        </w:rPr>
        <w:t>，油烟产生量按</w:t>
      </w:r>
      <w:r>
        <w:rPr>
          <w:rFonts w:hint="eastAsia"/>
        </w:rPr>
        <w:t>3</w:t>
      </w:r>
      <w:r>
        <w:t>.5</w:t>
      </w:r>
      <w:r>
        <w:rPr>
          <w:rFonts w:hint="eastAsia"/>
        </w:rPr>
        <w:t>%</w:t>
      </w:r>
      <w:r>
        <w:rPr>
          <w:rFonts w:hint="eastAsia"/>
        </w:rPr>
        <w:t>计算，则油烟产生量为</w:t>
      </w:r>
      <w:r>
        <w:t>90.97</w:t>
      </w:r>
      <w:r>
        <w:rPr>
          <w:rFonts w:hint="eastAsia"/>
        </w:rPr>
        <w:t>kg</w:t>
      </w:r>
      <w:r>
        <w:t>/a</w:t>
      </w:r>
      <w:r>
        <w:rPr>
          <w:rFonts w:hint="eastAsia"/>
        </w:rPr>
        <w:t>。</w:t>
      </w:r>
      <w:r>
        <w:rPr>
          <w:rFonts w:hint="eastAsia"/>
          <w:lang w:val="zh-CN"/>
        </w:rPr>
        <w:t>食堂基准</w:t>
      </w:r>
      <w:proofErr w:type="gramStart"/>
      <w:r>
        <w:rPr>
          <w:rFonts w:hint="eastAsia"/>
          <w:lang w:val="zh-CN"/>
        </w:rPr>
        <w:t>灶头数</w:t>
      </w:r>
      <w:proofErr w:type="gramEnd"/>
      <w:r>
        <w:rPr>
          <w:rFonts w:hint="eastAsia"/>
          <w:lang w:val="zh-CN"/>
        </w:rPr>
        <w:t>5</w:t>
      </w:r>
      <w:r>
        <w:rPr>
          <w:rFonts w:hint="eastAsia"/>
          <w:lang w:val="zh-CN"/>
        </w:rPr>
        <w:t>台，规模属于中型食堂，每个灶头排风量以</w:t>
      </w:r>
      <w:r>
        <w:rPr>
          <w:rFonts w:hint="eastAsia"/>
          <w:lang w:val="zh-CN"/>
        </w:rPr>
        <w:t>2</w:t>
      </w:r>
      <w:r>
        <w:rPr>
          <w:lang w:val="zh-CN"/>
        </w:rPr>
        <w:t>000</w:t>
      </w:r>
      <w:r>
        <w:rPr>
          <w:rFonts w:hint="eastAsia"/>
          <w:lang w:val="zh-CN"/>
        </w:rPr>
        <w:t>m</w:t>
      </w:r>
      <w:r>
        <w:rPr>
          <w:vertAlign w:val="superscript"/>
          <w:lang w:val="zh-CN"/>
        </w:rPr>
        <w:t>3</w:t>
      </w:r>
      <w:r>
        <w:rPr>
          <w:lang w:val="zh-CN"/>
        </w:rPr>
        <w:t>/h</w:t>
      </w:r>
      <w:r>
        <w:rPr>
          <w:rFonts w:hint="eastAsia"/>
          <w:lang w:val="zh-CN"/>
        </w:rPr>
        <w:t>计，年工作</w:t>
      </w:r>
      <w:r>
        <w:rPr>
          <w:rFonts w:hint="eastAsia"/>
          <w:lang w:val="zh-CN"/>
        </w:rPr>
        <w:t>3</w:t>
      </w:r>
      <w:r>
        <w:rPr>
          <w:lang w:val="zh-CN"/>
        </w:rPr>
        <w:t>65</w:t>
      </w:r>
      <w:r>
        <w:rPr>
          <w:rFonts w:hint="eastAsia"/>
          <w:lang w:val="zh-CN"/>
        </w:rPr>
        <w:t>天，日工作约</w:t>
      </w:r>
      <w:r>
        <w:rPr>
          <w:rFonts w:hint="eastAsia"/>
          <w:lang w:val="zh-CN"/>
        </w:rPr>
        <w:t>4h</w:t>
      </w:r>
      <w:r>
        <w:rPr>
          <w:rFonts w:hint="eastAsia"/>
          <w:lang w:val="zh-CN"/>
        </w:rPr>
        <w:t>，则年油烟产生速率为</w:t>
      </w:r>
      <w:r>
        <w:rPr>
          <w:rFonts w:hint="eastAsia"/>
          <w:lang w:val="zh-CN"/>
        </w:rPr>
        <w:t>0</w:t>
      </w:r>
      <w:r>
        <w:rPr>
          <w:lang w:val="zh-CN"/>
        </w:rPr>
        <w:t>.06</w:t>
      </w:r>
      <w:r>
        <w:rPr>
          <w:rFonts w:hint="eastAsia"/>
          <w:lang w:val="zh-CN"/>
        </w:rPr>
        <w:t>kg</w:t>
      </w:r>
      <w:r>
        <w:rPr>
          <w:lang w:val="zh-CN"/>
        </w:rPr>
        <w:t>/h</w:t>
      </w:r>
      <w:r>
        <w:rPr>
          <w:rFonts w:hint="eastAsia"/>
          <w:lang w:val="zh-CN"/>
        </w:rPr>
        <w:t>，产生浓度为</w:t>
      </w:r>
      <w:r>
        <w:rPr>
          <w:lang w:val="zh-CN"/>
        </w:rPr>
        <w:t>5</w:t>
      </w:r>
      <w:r>
        <w:rPr>
          <w:rFonts w:hint="eastAsia"/>
          <w:lang w:val="zh-CN"/>
        </w:rPr>
        <w:t>mg</w:t>
      </w:r>
      <w:r>
        <w:rPr>
          <w:lang w:val="zh-CN"/>
        </w:rPr>
        <w:t>/m</w:t>
      </w:r>
      <w:r>
        <w:rPr>
          <w:vertAlign w:val="superscript"/>
          <w:lang w:val="zh-CN"/>
        </w:rPr>
        <w:t>3</w:t>
      </w:r>
      <w:r>
        <w:rPr>
          <w:rFonts w:hint="eastAsia"/>
          <w:lang w:val="zh-CN"/>
        </w:rPr>
        <w:t>。</w:t>
      </w:r>
      <w:r>
        <w:rPr>
          <w:rFonts w:hint="eastAsia"/>
        </w:rPr>
        <w:t>油烟净化器的净化效率按</w:t>
      </w:r>
      <w:r>
        <w:t>75</w:t>
      </w:r>
      <w:r>
        <w:rPr>
          <w:rFonts w:hint="eastAsia"/>
        </w:rPr>
        <w:t>%</w:t>
      </w:r>
      <w:r>
        <w:rPr>
          <w:rFonts w:hint="eastAsia"/>
        </w:rPr>
        <w:t>计，</w:t>
      </w:r>
      <w:r>
        <w:rPr>
          <w:rFonts w:hint="eastAsia"/>
          <w:lang w:val="zh-CN"/>
        </w:rPr>
        <w:t>排放浓度为</w:t>
      </w:r>
      <w:r>
        <w:rPr>
          <w:lang w:val="zh-CN"/>
        </w:rPr>
        <w:t>1.25</w:t>
      </w:r>
      <w:r>
        <w:rPr>
          <w:rFonts w:hint="eastAsia"/>
          <w:lang w:val="zh-CN"/>
        </w:rPr>
        <w:t>mg</w:t>
      </w:r>
      <w:r>
        <w:rPr>
          <w:lang w:val="zh-CN"/>
        </w:rPr>
        <w:t>/</w:t>
      </w:r>
      <w:r>
        <w:rPr>
          <w:rFonts w:hint="eastAsia"/>
          <w:lang w:val="zh-CN"/>
        </w:rPr>
        <w:t>m</w:t>
      </w:r>
      <w:r>
        <w:rPr>
          <w:vertAlign w:val="superscript"/>
          <w:lang w:val="zh-CN"/>
        </w:rPr>
        <w:t>3</w:t>
      </w:r>
      <w:r>
        <w:rPr>
          <w:rFonts w:hint="eastAsia"/>
          <w:lang w:val="zh-CN"/>
        </w:rPr>
        <w:t>。</w:t>
      </w:r>
      <w:r>
        <w:t>能够达到《饮食业油烟排放标准》</w:t>
      </w:r>
      <w:r>
        <w:rPr>
          <w:rFonts w:hint="eastAsia"/>
        </w:rPr>
        <w:t>（</w:t>
      </w:r>
      <w:r>
        <w:rPr>
          <w:rFonts w:hint="eastAsia"/>
        </w:rPr>
        <w:t>GB18483-2001</w:t>
      </w:r>
      <w:r>
        <w:rPr>
          <w:rFonts w:hint="eastAsia"/>
        </w:rPr>
        <w:t>）</w:t>
      </w:r>
      <w:r>
        <w:t>中</w:t>
      </w:r>
      <w:r>
        <w:t>2.0mg/m</w:t>
      </w:r>
      <w:r>
        <w:rPr>
          <w:vertAlign w:val="superscript"/>
        </w:rPr>
        <w:t>3</w:t>
      </w:r>
      <w:r>
        <w:t>的标准限值要求</w:t>
      </w:r>
      <w:r>
        <w:rPr>
          <w:rFonts w:hint="eastAsia"/>
        </w:rPr>
        <w:t>，对环境影响不大</w:t>
      </w:r>
      <w:r>
        <w:rPr>
          <w:rFonts w:hint="eastAsia"/>
          <w:kern w:val="24"/>
        </w:rPr>
        <w:t>。</w:t>
      </w:r>
    </w:p>
    <w:p w:rsidR="007034A2" w:rsidRDefault="00DE35B1">
      <w:pPr>
        <w:pStyle w:val="3021"/>
        <w:ind w:firstLine="480"/>
        <w:rPr>
          <w:lang w:val="zh-CN"/>
        </w:rPr>
      </w:pPr>
      <w:r>
        <w:rPr>
          <w:rFonts w:hint="eastAsia"/>
          <w:lang w:val="zh-CN"/>
        </w:rPr>
        <w:t>（</w:t>
      </w:r>
      <w:r>
        <w:rPr>
          <w:lang w:val="zh-CN"/>
        </w:rPr>
        <w:t>3</w:t>
      </w:r>
      <w:r>
        <w:rPr>
          <w:rFonts w:hint="eastAsia"/>
          <w:lang w:val="zh-CN"/>
        </w:rPr>
        <w:t>）发电机烟气</w:t>
      </w:r>
    </w:p>
    <w:p w:rsidR="007034A2" w:rsidRDefault="00DE35B1">
      <w:pPr>
        <w:pStyle w:val="af"/>
        <w:ind w:firstLine="480"/>
        <w:rPr>
          <w:rFonts w:ascii="Times New Roman" w:hAnsi="Times New Roman"/>
        </w:rPr>
      </w:pPr>
      <w:r>
        <w:rPr>
          <w:rFonts w:ascii="Times New Roman" w:hAnsi="Times New Roman" w:hint="eastAsia"/>
        </w:rPr>
        <w:t>项目设有</w:t>
      </w:r>
      <w:r>
        <w:rPr>
          <w:rFonts w:ascii="Times New Roman" w:hAnsi="Times New Roman" w:hint="eastAsia"/>
        </w:rPr>
        <w:t>1</w:t>
      </w:r>
      <w:r>
        <w:rPr>
          <w:rFonts w:ascii="Times New Roman" w:hAnsi="Times New Roman" w:hint="eastAsia"/>
        </w:rPr>
        <w:t>台</w:t>
      </w:r>
      <w:r>
        <w:rPr>
          <w:rFonts w:ascii="Times New Roman" w:hAnsi="Times New Roman" w:hint="eastAsia"/>
        </w:rPr>
        <w:t>320KW</w:t>
      </w:r>
      <w:r>
        <w:rPr>
          <w:rFonts w:ascii="Times New Roman" w:hAnsi="Times New Roman" w:hint="eastAsia"/>
        </w:rPr>
        <w:t>环保型无排烟柴油发电机组，以</w:t>
      </w:r>
      <w:r>
        <w:rPr>
          <w:rFonts w:ascii="Times New Roman" w:hAnsi="Times New Roman" w:hint="eastAsia"/>
        </w:rPr>
        <w:t>0</w:t>
      </w:r>
      <w:r>
        <w:rPr>
          <w:rFonts w:ascii="Times New Roman" w:hAnsi="Times New Roman"/>
        </w:rPr>
        <w:t>＃</w:t>
      </w:r>
      <w:r>
        <w:rPr>
          <w:rFonts w:ascii="Times New Roman" w:hAnsi="Times New Roman" w:hint="eastAsia"/>
        </w:rPr>
        <w:t>轻质柴油为燃料，柴油燃烧时会产生</w:t>
      </w:r>
      <w:r>
        <w:rPr>
          <w:rFonts w:ascii="Times New Roman" w:hAnsi="Times New Roman"/>
        </w:rPr>
        <w:t>SO</w:t>
      </w:r>
      <w:r>
        <w:rPr>
          <w:rFonts w:ascii="Times New Roman" w:hAnsi="Times New Roman"/>
          <w:vertAlign w:val="subscript"/>
        </w:rPr>
        <w:t>2</w:t>
      </w:r>
      <w:r>
        <w:rPr>
          <w:rFonts w:ascii="Times New Roman" w:hAnsi="Times New Roman" w:hint="eastAsia"/>
        </w:rPr>
        <w:t>、</w:t>
      </w:r>
      <w:r>
        <w:rPr>
          <w:rFonts w:ascii="Times New Roman" w:hAnsi="Times New Roman"/>
        </w:rPr>
        <w:t>NOx</w:t>
      </w:r>
      <w:r>
        <w:rPr>
          <w:rFonts w:ascii="Times New Roman" w:hAnsi="Times New Roman" w:hint="eastAsia"/>
        </w:rPr>
        <w:t>和烟尘。备用柴油发电机仅在停电时运行，工作时间短，且属于间断性排放，无长期影响问题。在临时工作时，废气经排气烟道引至发电机房顶排放，对周边和所在地的空气环境质量影响很小。柴油发电机采用</w:t>
      </w:r>
      <w:r>
        <w:rPr>
          <w:rFonts w:ascii="Times New Roman" w:hAnsi="Times New Roman" w:hint="eastAsia"/>
        </w:rPr>
        <w:t>0</w:t>
      </w:r>
      <w:r>
        <w:rPr>
          <w:rFonts w:ascii="Times New Roman" w:hAnsi="Times New Roman"/>
        </w:rPr>
        <w:t>＃</w:t>
      </w:r>
      <w:r>
        <w:rPr>
          <w:rFonts w:ascii="Times New Roman" w:hAnsi="Times New Roman" w:hint="eastAsia"/>
        </w:rPr>
        <w:t>轻质柴油为燃料，</w:t>
      </w:r>
      <w:r>
        <w:rPr>
          <w:rFonts w:ascii="Times New Roman" w:hAnsi="Times New Roman" w:hint="eastAsia"/>
        </w:rPr>
        <w:t>0</w:t>
      </w:r>
      <w:r>
        <w:rPr>
          <w:rFonts w:ascii="Times New Roman" w:hAnsi="Times New Roman"/>
        </w:rPr>
        <w:t>＃</w:t>
      </w:r>
      <w:r>
        <w:rPr>
          <w:rFonts w:ascii="Times New Roman" w:hAnsi="Times New Roman" w:hint="eastAsia"/>
        </w:rPr>
        <w:t>轻质柴油属于清洁能源，含硫率较低，在加强运行操作管理的条件下，燃烧较完全，废气污染源强较小，故</w:t>
      </w:r>
      <w:proofErr w:type="gramStart"/>
      <w:r>
        <w:rPr>
          <w:rFonts w:ascii="Times New Roman" w:hAnsi="Times New Roman" w:hint="eastAsia"/>
        </w:rPr>
        <w:t>本评价仅</w:t>
      </w:r>
      <w:proofErr w:type="gramEnd"/>
      <w:r>
        <w:rPr>
          <w:rFonts w:ascii="Times New Roman" w:hAnsi="Times New Roman" w:hint="eastAsia"/>
        </w:rPr>
        <w:t>进行</w:t>
      </w:r>
      <w:r>
        <w:rPr>
          <w:rFonts w:ascii="Times New Roman" w:hAnsi="Times New Roman" w:hint="eastAsia"/>
        </w:rPr>
        <w:t>定性分析。</w:t>
      </w:r>
    </w:p>
    <w:p w:rsidR="007034A2" w:rsidRDefault="00DE35B1">
      <w:pPr>
        <w:pStyle w:val="3021"/>
        <w:ind w:firstLine="480"/>
        <w:rPr>
          <w:lang w:val="zh-CN"/>
        </w:rPr>
      </w:pPr>
      <w:r>
        <w:rPr>
          <w:rFonts w:hint="eastAsia"/>
          <w:lang w:val="zh-CN"/>
        </w:rPr>
        <w:t>（</w:t>
      </w:r>
      <w:r>
        <w:rPr>
          <w:lang w:val="zh-CN"/>
        </w:rPr>
        <w:t>4</w:t>
      </w:r>
      <w:r>
        <w:rPr>
          <w:rFonts w:hint="eastAsia"/>
          <w:lang w:val="zh-CN"/>
        </w:rPr>
        <w:t>）停车场汽车尾气</w:t>
      </w:r>
    </w:p>
    <w:p w:rsidR="007034A2" w:rsidRDefault="00DE35B1">
      <w:pPr>
        <w:pStyle w:val="3021"/>
        <w:ind w:firstLine="480"/>
        <w:rPr>
          <w:lang w:val="zh-CN"/>
        </w:rPr>
      </w:pPr>
      <w:r>
        <w:rPr>
          <w:rFonts w:hint="eastAsia"/>
          <w:lang w:val="zh-CN"/>
        </w:rPr>
        <w:t>根据建设单位规划方案，项目拟设置地下车库，机动车停车位数量为</w:t>
      </w:r>
      <w:r>
        <w:rPr>
          <w:lang w:val="zh-CN"/>
        </w:rPr>
        <w:t>279</w:t>
      </w:r>
      <w:r>
        <w:rPr>
          <w:rFonts w:hint="eastAsia"/>
          <w:lang w:val="zh-CN"/>
        </w:rPr>
        <w:t>个。</w:t>
      </w:r>
    </w:p>
    <w:p w:rsidR="007034A2" w:rsidRDefault="00DE35B1">
      <w:pPr>
        <w:pStyle w:val="3021"/>
        <w:ind w:firstLine="480"/>
        <w:rPr>
          <w:lang w:val="zh-CN"/>
        </w:rPr>
      </w:pPr>
      <w:r>
        <w:rPr>
          <w:rFonts w:hint="eastAsia"/>
          <w:lang w:val="zh-CN"/>
        </w:rPr>
        <w:t>汽车尾气主要是指汽车进出车库及在车库内行驶时，汽车</w:t>
      </w:r>
      <w:proofErr w:type="gramStart"/>
      <w:r>
        <w:rPr>
          <w:rFonts w:hint="eastAsia"/>
          <w:lang w:val="zh-CN"/>
        </w:rPr>
        <w:t>怠</w:t>
      </w:r>
      <w:proofErr w:type="gramEnd"/>
      <w:r>
        <w:rPr>
          <w:rFonts w:hint="eastAsia"/>
          <w:lang w:val="zh-CN"/>
        </w:rPr>
        <w:t>速及慢速（</w:t>
      </w:r>
      <w:r>
        <w:rPr>
          <w:rFonts w:hint="eastAsia"/>
          <w:lang w:val="zh-CN"/>
        </w:rPr>
        <w:t>V</w:t>
      </w:r>
      <w:r>
        <w:rPr>
          <w:rFonts w:cs="Times New Roman"/>
          <w:lang w:val="zh-CN"/>
        </w:rPr>
        <w:t>≤</w:t>
      </w:r>
      <w:r>
        <w:rPr>
          <w:lang w:val="zh-CN"/>
        </w:rPr>
        <w:t>5</w:t>
      </w:r>
      <w:r>
        <w:rPr>
          <w:rFonts w:hint="eastAsia"/>
          <w:lang w:val="zh-CN"/>
        </w:rPr>
        <w:t>km</w:t>
      </w:r>
      <w:r>
        <w:rPr>
          <w:lang w:val="zh-CN"/>
        </w:rPr>
        <w:t>/h</w:t>
      </w:r>
      <w:r>
        <w:rPr>
          <w:rFonts w:hint="eastAsia"/>
          <w:lang w:val="zh-CN"/>
        </w:rPr>
        <w:t>）状态下的尾气排放，包括排气管尾气、曲轴箱漏气及油箱和化油箱等燃料系统的泄露等。汽车废气中主要污染因子为</w:t>
      </w:r>
      <w:r>
        <w:rPr>
          <w:rFonts w:hint="eastAsia"/>
          <w:lang w:val="zh-CN"/>
        </w:rPr>
        <w:t>C</w:t>
      </w:r>
      <w:r>
        <w:rPr>
          <w:lang w:val="zh-CN"/>
        </w:rPr>
        <w:t>O</w:t>
      </w:r>
      <w:r>
        <w:rPr>
          <w:rFonts w:hint="eastAsia"/>
          <w:lang w:val="zh-CN"/>
        </w:rPr>
        <w:t>、</w:t>
      </w:r>
      <w:r>
        <w:rPr>
          <w:rFonts w:hint="eastAsia"/>
          <w:lang w:val="zh-CN"/>
        </w:rPr>
        <w:t>H</w:t>
      </w:r>
      <w:r>
        <w:rPr>
          <w:lang w:val="zh-CN"/>
        </w:rPr>
        <w:t>C</w:t>
      </w:r>
      <w:r>
        <w:rPr>
          <w:rFonts w:hint="eastAsia"/>
          <w:lang w:val="zh-CN"/>
        </w:rPr>
        <w:t>、</w:t>
      </w:r>
      <w:r>
        <w:rPr>
          <w:rFonts w:hint="eastAsia"/>
          <w:lang w:val="zh-CN"/>
        </w:rPr>
        <w:t>N</w:t>
      </w:r>
      <w:r>
        <w:rPr>
          <w:lang w:val="zh-CN"/>
        </w:rPr>
        <w:t>O</w:t>
      </w:r>
      <w:r>
        <w:rPr>
          <w:vertAlign w:val="subscript"/>
          <w:lang w:val="zh-CN"/>
        </w:rPr>
        <w:t>X</w:t>
      </w:r>
      <w:r>
        <w:rPr>
          <w:rFonts w:hint="eastAsia"/>
          <w:lang w:val="zh-CN"/>
        </w:rPr>
        <w:t>等。汽车废气的排放量与车型、车况和车辆数等有关，一般入院就诊病人以小型车（轿车）为主，参照《环境保护实用数据手册》，有代表性的汽车排出物的测定结果和大气污染物排放系数见表</w:t>
      </w:r>
      <w:r>
        <w:rPr>
          <w:rFonts w:hint="eastAsia"/>
          <w:lang w:val="zh-CN"/>
        </w:rPr>
        <w:t>4</w:t>
      </w:r>
      <w:r>
        <w:rPr>
          <w:lang w:val="zh-CN"/>
        </w:rPr>
        <w:t>.3-4</w:t>
      </w:r>
      <w:r>
        <w:rPr>
          <w:rFonts w:hint="eastAsia"/>
          <w:lang w:val="zh-CN"/>
        </w:rPr>
        <w:t>。</w:t>
      </w:r>
    </w:p>
    <w:p w:rsidR="007034A2" w:rsidRDefault="00DE35B1">
      <w:pPr>
        <w:pStyle w:val="3021"/>
        <w:spacing w:line="240" w:lineRule="auto"/>
        <w:ind w:firstLineChars="0" w:firstLine="0"/>
        <w:jc w:val="center"/>
        <w:rPr>
          <w:b/>
          <w:snapToGrid w:val="0"/>
          <w:kern w:val="18"/>
        </w:rPr>
      </w:pPr>
      <w:r>
        <w:rPr>
          <w:rFonts w:hint="eastAsia"/>
          <w:b/>
          <w:snapToGrid w:val="0"/>
          <w:kern w:val="18"/>
        </w:rPr>
        <w:t>表</w:t>
      </w:r>
      <w:r>
        <w:rPr>
          <w:rFonts w:hint="eastAsia"/>
          <w:b/>
          <w:snapToGrid w:val="0"/>
          <w:kern w:val="18"/>
        </w:rPr>
        <w:t>4</w:t>
      </w:r>
      <w:r>
        <w:rPr>
          <w:b/>
          <w:snapToGrid w:val="0"/>
          <w:kern w:val="18"/>
        </w:rPr>
        <w:t xml:space="preserve">.3-4  </w:t>
      </w:r>
      <w:r>
        <w:rPr>
          <w:rFonts w:hint="eastAsia"/>
          <w:b/>
          <w:snapToGrid w:val="0"/>
          <w:kern w:val="18"/>
        </w:rPr>
        <w:t>机动车消耗单位燃料大气污染物排放系数（</w:t>
      </w:r>
      <w:r>
        <w:rPr>
          <w:rFonts w:hint="eastAsia"/>
          <w:b/>
          <w:snapToGrid w:val="0"/>
          <w:kern w:val="18"/>
        </w:rPr>
        <w:t>g</w:t>
      </w:r>
      <w:r>
        <w:rPr>
          <w:b/>
          <w:snapToGrid w:val="0"/>
          <w:kern w:val="18"/>
        </w:rPr>
        <w:t>/L</w:t>
      </w:r>
      <w:r>
        <w:rPr>
          <w:rFonts w:hint="eastAsia"/>
          <w:b/>
          <w:snapToGrid w:val="0"/>
          <w:kern w:val="18"/>
        </w:rPr>
        <w:t>）</w:t>
      </w:r>
    </w:p>
    <w:tbl>
      <w:tblPr>
        <w:tblStyle w:val="a6"/>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2660"/>
        <w:gridCol w:w="2268"/>
        <w:gridCol w:w="2126"/>
        <w:gridCol w:w="1948"/>
      </w:tblGrid>
      <w:tr w:rsidR="007034A2">
        <w:trPr>
          <w:trHeight w:val="340"/>
        </w:trPr>
        <w:tc>
          <w:tcPr>
            <w:tcW w:w="2660" w:type="dxa"/>
            <w:vAlign w:val="center"/>
          </w:tcPr>
          <w:p w:rsidR="007034A2" w:rsidRDefault="00DE35B1">
            <w:pPr>
              <w:pStyle w:val="3021"/>
              <w:spacing w:line="240" w:lineRule="auto"/>
              <w:ind w:firstLineChars="0" w:firstLine="0"/>
              <w:jc w:val="center"/>
              <w:rPr>
                <w:sz w:val="21"/>
                <w:szCs w:val="21"/>
              </w:rPr>
            </w:pPr>
            <w:r>
              <w:rPr>
                <w:rFonts w:hint="eastAsia"/>
                <w:sz w:val="21"/>
                <w:szCs w:val="21"/>
              </w:rPr>
              <w:t>污染源</w:t>
            </w:r>
          </w:p>
        </w:tc>
        <w:tc>
          <w:tcPr>
            <w:tcW w:w="2268" w:type="dxa"/>
            <w:vAlign w:val="center"/>
          </w:tcPr>
          <w:p w:rsidR="007034A2" w:rsidRDefault="00DE35B1">
            <w:pPr>
              <w:pStyle w:val="3021"/>
              <w:spacing w:line="240" w:lineRule="auto"/>
              <w:ind w:firstLineChars="0" w:firstLine="0"/>
              <w:jc w:val="center"/>
              <w:rPr>
                <w:sz w:val="21"/>
                <w:szCs w:val="21"/>
              </w:rPr>
            </w:pPr>
            <w:r>
              <w:rPr>
                <w:rFonts w:hint="eastAsia"/>
                <w:sz w:val="21"/>
                <w:szCs w:val="21"/>
              </w:rPr>
              <w:t>C</w:t>
            </w:r>
            <w:r>
              <w:rPr>
                <w:sz w:val="21"/>
                <w:szCs w:val="21"/>
              </w:rPr>
              <w:t>O</w:t>
            </w:r>
          </w:p>
        </w:tc>
        <w:tc>
          <w:tcPr>
            <w:tcW w:w="2126" w:type="dxa"/>
            <w:vAlign w:val="center"/>
          </w:tcPr>
          <w:p w:rsidR="007034A2" w:rsidRDefault="00DE35B1">
            <w:pPr>
              <w:pStyle w:val="3021"/>
              <w:spacing w:line="240" w:lineRule="auto"/>
              <w:ind w:firstLineChars="0" w:firstLine="0"/>
              <w:jc w:val="center"/>
              <w:rPr>
                <w:sz w:val="21"/>
                <w:szCs w:val="21"/>
              </w:rPr>
            </w:pPr>
            <w:r>
              <w:rPr>
                <w:rFonts w:hint="eastAsia"/>
                <w:sz w:val="21"/>
                <w:szCs w:val="21"/>
              </w:rPr>
              <w:t>N</w:t>
            </w:r>
            <w:r>
              <w:rPr>
                <w:sz w:val="21"/>
                <w:szCs w:val="21"/>
              </w:rPr>
              <w:t>O</w:t>
            </w:r>
            <w:r>
              <w:rPr>
                <w:sz w:val="21"/>
                <w:szCs w:val="21"/>
                <w:vertAlign w:val="subscript"/>
              </w:rPr>
              <w:t>2</w:t>
            </w:r>
          </w:p>
        </w:tc>
        <w:tc>
          <w:tcPr>
            <w:tcW w:w="1948" w:type="dxa"/>
            <w:vAlign w:val="center"/>
          </w:tcPr>
          <w:p w:rsidR="007034A2" w:rsidRDefault="00DE35B1">
            <w:pPr>
              <w:pStyle w:val="3021"/>
              <w:spacing w:line="240" w:lineRule="auto"/>
              <w:ind w:firstLineChars="0" w:firstLine="0"/>
              <w:jc w:val="center"/>
              <w:rPr>
                <w:sz w:val="21"/>
                <w:szCs w:val="21"/>
              </w:rPr>
            </w:pPr>
            <w:r>
              <w:rPr>
                <w:rFonts w:hint="eastAsia"/>
                <w:sz w:val="21"/>
                <w:szCs w:val="21"/>
              </w:rPr>
              <w:t>H</w:t>
            </w:r>
            <w:r>
              <w:rPr>
                <w:sz w:val="21"/>
                <w:szCs w:val="21"/>
              </w:rPr>
              <w:t>C</w:t>
            </w:r>
          </w:p>
        </w:tc>
      </w:tr>
      <w:tr w:rsidR="007034A2">
        <w:trPr>
          <w:trHeight w:val="340"/>
        </w:trPr>
        <w:tc>
          <w:tcPr>
            <w:tcW w:w="2660" w:type="dxa"/>
            <w:vAlign w:val="center"/>
          </w:tcPr>
          <w:p w:rsidR="007034A2" w:rsidRDefault="00DE35B1">
            <w:pPr>
              <w:pStyle w:val="3021"/>
              <w:spacing w:line="240" w:lineRule="auto"/>
              <w:ind w:firstLineChars="0" w:firstLine="0"/>
              <w:jc w:val="center"/>
              <w:rPr>
                <w:sz w:val="21"/>
                <w:szCs w:val="21"/>
              </w:rPr>
            </w:pPr>
            <w:r>
              <w:rPr>
                <w:rFonts w:hint="eastAsia"/>
                <w:sz w:val="21"/>
                <w:szCs w:val="21"/>
              </w:rPr>
              <w:t>轿车（用汽油）</w:t>
            </w:r>
          </w:p>
        </w:tc>
        <w:tc>
          <w:tcPr>
            <w:tcW w:w="2268" w:type="dxa"/>
            <w:vAlign w:val="center"/>
          </w:tcPr>
          <w:p w:rsidR="007034A2" w:rsidRDefault="00DE35B1">
            <w:pPr>
              <w:pStyle w:val="3021"/>
              <w:spacing w:line="240" w:lineRule="auto"/>
              <w:ind w:firstLineChars="0" w:firstLine="0"/>
              <w:jc w:val="center"/>
              <w:rPr>
                <w:sz w:val="21"/>
                <w:szCs w:val="21"/>
              </w:rPr>
            </w:pPr>
            <w:r>
              <w:rPr>
                <w:rFonts w:hint="eastAsia"/>
                <w:sz w:val="21"/>
                <w:szCs w:val="21"/>
              </w:rPr>
              <w:t>1</w:t>
            </w:r>
            <w:r>
              <w:rPr>
                <w:sz w:val="21"/>
                <w:szCs w:val="21"/>
              </w:rPr>
              <w:t>91</w:t>
            </w:r>
          </w:p>
        </w:tc>
        <w:tc>
          <w:tcPr>
            <w:tcW w:w="2126" w:type="dxa"/>
            <w:vAlign w:val="center"/>
          </w:tcPr>
          <w:p w:rsidR="007034A2" w:rsidRDefault="00DE35B1">
            <w:pPr>
              <w:pStyle w:val="3021"/>
              <w:spacing w:line="240" w:lineRule="auto"/>
              <w:ind w:firstLineChars="0" w:firstLine="0"/>
              <w:jc w:val="center"/>
              <w:rPr>
                <w:sz w:val="21"/>
                <w:szCs w:val="21"/>
              </w:rPr>
            </w:pPr>
            <w:r>
              <w:rPr>
                <w:rFonts w:hint="eastAsia"/>
                <w:sz w:val="21"/>
                <w:szCs w:val="21"/>
              </w:rPr>
              <w:t>2</w:t>
            </w:r>
            <w:r>
              <w:rPr>
                <w:sz w:val="21"/>
                <w:szCs w:val="21"/>
              </w:rPr>
              <w:t>2.3</w:t>
            </w:r>
          </w:p>
        </w:tc>
        <w:tc>
          <w:tcPr>
            <w:tcW w:w="1948" w:type="dxa"/>
            <w:vAlign w:val="center"/>
          </w:tcPr>
          <w:p w:rsidR="007034A2" w:rsidRDefault="00DE35B1">
            <w:pPr>
              <w:pStyle w:val="3021"/>
              <w:spacing w:line="240" w:lineRule="auto"/>
              <w:ind w:firstLineChars="0" w:firstLine="0"/>
              <w:jc w:val="center"/>
              <w:rPr>
                <w:sz w:val="21"/>
                <w:szCs w:val="21"/>
              </w:rPr>
            </w:pPr>
            <w:r>
              <w:rPr>
                <w:rFonts w:hint="eastAsia"/>
                <w:sz w:val="21"/>
                <w:szCs w:val="21"/>
              </w:rPr>
              <w:t>2</w:t>
            </w:r>
            <w:r>
              <w:rPr>
                <w:sz w:val="21"/>
                <w:szCs w:val="21"/>
              </w:rPr>
              <w:t>4.1</w:t>
            </w:r>
          </w:p>
        </w:tc>
      </w:tr>
    </w:tbl>
    <w:p w:rsidR="007034A2" w:rsidRDefault="00DE35B1">
      <w:pPr>
        <w:pStyle w:val="3021"/>
        <w:spacing w:beforeLines="50" w:before="120"/>
        <w:ind w:firstLine="480"/>
        <w:rPr>
          <w:lang w:val="zh-CN"/>
        </w:rPr>
      </w:pPr>
      <w:r>
        <w:rPr>
          <w:rFonts w:hint="eastAsia"/>
          <w:lang w:val="zh-CN"/>
        </w:rPr>
        <w:t>停车场的汽车尾气排放量与汽车在停车场内的运行时间和车流量有关。一般汽车出入停车场的行驶速度要求不大于</w:t>
      </w:r>
      <w:r>
        <w:rPr>
          <w:rFonts w:hint="eastAsia"/>
          <w:lang w:val="zh-CN"/>
        </w:rPr>
        <w:t>5km/h</w:t>
      </w:r>
      <w:r>
        <w:rPr>
          <w:rFonts w:hint="eastAsia"/>
          <w:lang w:val="zh-CN"/>
        </w:rPr>
        <w:t>，出入口到泊位的平均距离按照</w:t>
      </w:r>
      <w:r>
        <w:rPr>
          <w:rFonts w:hint="eastAsia"/>
          <w:lang w:val="zh-CN"/>
        </w:rPr>
        <w:t>100m</w:t>
      </w:r>
      <w:r>
        <w:rPr>
          <w:rFonts w:hint="eastAsia"/>
          <w:lang w:val="zh-CN"/>
        </w:rPr>
        <w:t>计算，汽车从出入口到泊位的运行时间约为</w:t>
      </w:r>
      <w:r>
        <w:rPr>
          <w:rFonts w:hint="eastAsia"/>
          <w:lang w:val="zh-CN"/>
        </w:rPr>
        <w:t>72s</w:t>
      </w:r>
      <w:r>
        <w:rPr>
          <w:rFonts w:hint="eastAsia"/>
          <w:lang w:val="zh-CN"/>
        </w:rPr>
        <w:t>；从汽车停在泊位至关闭发动机一般在</w:t>
      </w:r>
      <w:r>
        <w:rPr>
          <w:rFonts w:hint="eastAsia"/>
          <w:lang w:val="zh-CN"/>
        </w:rPr>
        <w:t>1s~3s</w:t>
      </w:r>
      <w:r>
        <w:rPr>
          <w:rFonts w:hint="eastAsia"/>
          <w:lang w:val="zh-CN"/>
        </w:rPr>
        <w:t>；</w:t>
      </w:r>
      <w:r>
        <w:rPr>
          <w:rFonts w:hint="eastAsia"/>
          <w:lang w:val="zh-CN"/>
        </w:rPr>
        <w:lastRenderedPageBreak/>
        <w:t>而汽车从泊位启动至出车一般在</w:t>
      </w:r>
      <w:r>
        <w:rPr>
          <w:rFonts w:hint="eastAsia"/>
          <w:lang w:val="zh-CN"/>
        </w:rPr>
        <w:t>10s~3min</w:t>
      </w:r>
      <w:r>
        <w:rPr>
          <w:rFonts w:hint="eastAsia"/>
          <w:lang w:val="zh-CN"/>
        </w:rPr>
        <w:t>，平均约</w:t>
      </w:r>
      <w:r>
        <w:rPr>
          <w:rFonts w:hint="eastAsia"/>
          <w:lang w:val="zh-CN"/>
        </w:rPr>
        <w:t>1min</w:t>
      </w:r>
      <w:r>
        <w:rPr>
          <w:rFonts w:hint="eastAsia"/>
          <w:lang w:val="zh-CN"/>
        </w:rPr>
        <w:t>，</w:t>
      </w:r>
      <w:proofErr w:type="gramStart"/>
      <w:r>
        <w:rPr>
          <w:rFonts w:hint="eastAsia"/>
          <w:lang w:val="zh-CN"/>
        </w:rPr>
        <w:t>故汽车</w:t>
      </w:r>
      <w:proofErr w:type="gramEnd"/>
      <w:r>
        <w:rPr>
          <w:rFonts w:hint="eastAsia"/>
          <w:lang w:val="zh-CN"/>
        </w:rPr>
        <w:t>出入停车场与在停车场内的运行时间约为</w:t>
      </w:r>
      <w:r>
        <w:rPr>
          <w:rFonts w:hint="eastAsia"/>
          <w:lang w:val="zh-CN"/>
        </w:rPr>
        <w:t>135s</w:t>
      </w:r>
      <w:r>
        <w:rPr>
          <w:rFonts w:hint="eastAsia"/>
          <w:lang w:val="zh-CN"/>
        </w:rPr>
        <w:t>。根据调查，汽车在</w:t>
      </w:r>
      <w:proofErr w:type="gramStart"/>
      <w:r>
        <w:rPr>
          <w:rFonts w:hint="eastAsia"/>
          <w:lang w:val="zh-CN"/>
        </w:rPr>
        <w:t>低速下</w:t>
      </w:r>
      <w:proofErr w:type="gramEnd"/>
      <w:r>
        <w:rPr>
          <w:rFonts w:hint="eastAsia"/>
          <w:lang w:val="zh-CN"/>
        </w:rPr>
        <w:t>平均耗油速率为</w:t>
      </w:r>
      <w:r>
        <w:rPr>
          <w:rFonts w:hint="eastAsia"/>
          <w:lang w:val="zh-CN"/>
        </w:rPr>
        <w:t>0.20L/km</w:t>
      </w:r>
      <w:r>
        <w:rPr>
          <w:rFonts w:hint="eastAsia"/>
          <w:lang w:val="zh-CN"/>
        </w:rPr>
        <w:t>，则每辆汽车进出停车场产生的废气污染物的量可由下式计算：</w:t>
      </w:r>
    </w:p>
    <w:p w:rsidR="007034A2" w:rsidRDefault="00DE35B1">
      <w:pPr>
        <w:pStyle w:val="3021"/>
        <w:ind w:firstLineChars="0" w:firstLine="0"/>
        <w:jc w:val="center"/>
        <w:rPr>
          <w:lang w:val="zh-CN"/>
        </w:rPr>
      </w:pPr>
      <w:r>
        <w:rPr>
          <w:lang w:val="zh-CN"/>
        </w:rPr>
        <w:t>g= f·m·t</w:t>
      </w:r>
    </w:p>
    <w:p w:rsidR="007034A2" w:rsidRDefault="00DE35B1">
      <w:pPr>
        <w:pStyle w:val="3021"/>
        <w:ind w:firstLine="480"/>
        <w:rPr>
          <w:lang w:val="zh-CN"/>
        </w:rPr>
      </w:pPr>
      <w:r>
        <w:rPr>
          <w:rFonts w:hint="eastAsia"/>
          <w:lang w:val="zh-CN"/>
        </w:rPr>
        <w:t>式中：</w:t>
      </w:r>
      <w:r>
        <w:rPr>
          <w:rFonts w:hint="eastAsia"/>
          <w:lang w:val="zh-CN"/>
        </w:rPr>
        <w:t>f</w:t>
      </w:r>
      <w:r>
        <w:rPr>
          <w:rFonts w:hint="eastAsia"/>
          <w:lang w:val="zh-CN"/>
        </w:rPr>
        <w:t>—大气污染物排放系数（</w:t>
      </w:r>
      <w:r>
        <w:rPr>
          <w:rFonts w:hint="eastAsia"/>
          <w:lang w:val="zh-CN"/>
        </w:rPr>
        <w:t>g/</w:t>
      </w:r>
      <w:r>
        <w:rPr>
          <w:rFonts w:hint="eastAsia"/>
          <w:lang w:val="zh-CN"/>
        </w:rPr>
        <w:t>L</w:t>
      </w:r>
      <w:r>
        <w:rPr>
          <w:rFonts w:hint="eastAsia"/>
          <w:lang w:val="zh-CN"/>
        </w:rPr>
        <w:t>汽油），具体见表</w:t>
      </w:r>
      <w:r>
        <w:rPr>
          <w:rFonts w:hint="eastAsia"/>
          <w:lang w:val="zh-CN"/>
        </w:rPr>
        <w:t>4.</w:t>
      </w:r>
      <w:r>
        <w:rPr>
          <w:lang w:val="zh-CN"/>
        </w:rPr>
        <w:t>3</w:t>
      </w:r>
      <w:r>
        <w:rPr>
          <w:rFonts w:hint="eastAsia"/>
          <w:lang w:val="zh-CN"/>
        </w:rPr>
        <w:t>-</w:t>
      </w:r>
      <w:r>
        <w:rPr>
          <w:lang w:val="zh-CN"/>
        </w:rPr>
        <w:t>5</w:t>
      </w:r>
      <w:r>
        <w:rPr>
          <w:rFonts w:hint="eastAsia"/>
          <w:lang w:val="zh-CN"/>
        </w:rPr>
        <w:t>。</w:t>
      </w:r>
    </w:p>
    <w:p w:rsidR="007034A2" w:rsidRDefault="00DE35B1">
      <w:pPr>
        <w:pStyle w:val="3021"/>
        <w:ind w:firstLine="480"/>
        <w:rPr>
          <w:lang w:val="zh-CN"/>
        </w:rPr>
      </w:pPr>
      <w:r>
        <w:rPr>
          <w:rFonts w:hint="eastAsia"/>
          <w:lang w:val="zh-CN"/>
        </w:rPr>
        <w:t>t</w:t>
      </w:r>
      <w:proofErr w:type="gramStart"/>
      <w:r>
        <w:rPr>
          <w:rFonts w:hint="eastAsia"/>
          <w:lang w:val="zh-CN"/>
        </w:rPr>
        <w:t>—汽车</w:t>
      </w:r>
      <w:proofErr w:type="gramEnd"/>
      <w:r>
        <w:rPr>
          <w:rFonts w:hint="eastAsia"/>
          <w:lang w:val="zh-CN"/>
        </w:rPr>
        <w:t>出入停车场与在停车场内的运行时间总和，由上述分析可知，约为</w:t>
      </w:r>
      <w:r>
        <w:rPr>
          <w:rFonts w:hint="eastAsia"/>
          <w:lang w:val="zh-CN"/>
        </w:rPr>
        <w:t>135 s</w:t>
      </w:r>
      <w:r>
        <w:rPr>
          <w:rFonts w:hint="eastAsia"/>
          <w:lang w:val="zh-CN"/>
        </w:rPr>
        <w:t>；</w:t>
      </w:r>
    </w:p>
    <w:p w:rsidR="007034A2" w:rsidRDefault="00DE35B1">
      <w:pPr>
        <w:pStyle w:val="3021"/>
        <w:ind w:firstLine="480"/>
        <w:rPr>
          <w:lang w:val="zh-CN"/>
        </w:rPr>
      </w:pPr>
      <w:r>
        <w:rPr>
          <w:rFonts w:hint="eastAsia"/>
          <w:lang w:val="zh-CN"/>
        </w:rPr>
        <w:t>m</w:t>
      </w:r>
      <w:proofErr w:type="gramStart"/>
      <w:r>
        <w:rPr>
          <w:rFonts w:hint="eastAsia"/>
          <w:lang w:val="zh-CN"/>
        </w:rPr>
        <w:t>—车辆</w:t>
      </w:r>
      <w:proofErr w:type="gramEnd"/>
      <w:r>
        <w:rPr>
          <w:rFonts w:hint="eastAsia"/>
          <w:lang w:val="zh-CN"/>
        </w:rPr>
        <w:t>进出停车场的平均耗油速率，约为</w:t>
      </w:r>
      <w:r>
        <w:rPr>
          <w:rFonts w:hint="eastAsia"/>
          <w:lang w:val="zh-CN"/>
        </w:rPr>
        <w:t>0.20L/km</w:t>
      </w:r>
      <w:r>
        <w:rPr>
          <w:rFonts w:hint="eastAsia"/>
          <w:lang w:val="zh-CN"/>
        </w:rPr>
        <w:t>，按照车速</w:t>
      </w:r>
      <w:r>
        <w:rPr>
          <w:rFonts w:hint="eastAsia"/>
          <w:lang w:val="zh-CN"/>
        </w:rPr>
        <w:t>5km/h</w:t>
      </w:r>
      <w:r>
        <w:rPr>
          <w:rFonts w:hint="eastAsia"/>
          <w:lang w:val="zh-CN"/>
        </w:rPr>
        <w:t>计算，可得</w:t>
      </w:r>
      <w:r>
        <w:rPr>
          <w:rFonts w:hint="eastAsia"/>
          <w:lang w:val="zh-CN"/>
        </w:rPr>
        <w:t>2.78</w:t>
      </w:r>
      <w:r>
        <w:rPr>
          <w:rFonts w:cs="Times New Roman"/>
          <w:lang w:val="zh-CN"/>
        </w:rPr>
        <w:t>×</w:t>
      </w:r>
      <w:r>
        <w:rPr>
          <w:rFonts w:hint="eastAsia"/>
          <w:lang w:val="zh-CN"/>
        </w:rPr>
        <w:t>10</w:t>
      </w:r>
      <w:r>
        <w:rPr>
          <w:rFonts w:hint="eastAsia"/>
          <w:vertAlign w:val="superscript"/>
          <w:lang w:val="zh-CN"/>
        </w:rPr>
        <w:t>-4</w:t>
      </w:r>
      <w:r>
        <w:rPr>
          <w:rFonts w:hint="eastAsia"/>
          <w:lang w:val="zh-CN"/>
        </w:rPr>
        <w:t>L/s</w:t>
      </w:r>
      <w:r>
        <w:rPr>
          <w:rFonts w:hint="eastAsia"/>
          <w:lang w:val="zh-CN"/>
        </w:rPr>
        <w:t>。</w:t>
      </w:r>
    </w:p>
    <w:p w:rsidR="007034A2" w:rsidRDefault="00DE35B1">
      <w:pPr>
        <w:pStyle w:val="3021"/>
        <w:ind w:firstLine="480"/>
        <w:rPr>
          <w:lang w:val="zh-CN"/>
        </w:rPr>
      </w:pPr>
      <w:r>
        <w:rPr>
          <w:rFonts w:hint="eastAsia"/>
          <w:lang w:val="zh-CN"/>
        </w:rPr>
        <w:t>由上式计算可知每辆汽车进出停车场一次耗油量为</w:t>
      </w:r>
      <w:r>
        <w:rPr>
          <w:rFonts w:hint="eastAsia"/>
          <w:lang w:val="zh-CN"/>
        </w:rPr>
        <w:t>0.0375L</w:t>
      </w:r>
      <w:r>
        <w:rPr>
          <w:rFonts w:hint="eastAsia"/>
          <w:lang w:val="zh-CN"/>
        </w:rPr>
        <w:t>（出入口到泊位的平均距离以</w:t>
      </w:r>
      <w:r>
        <w:rPr>
          <w:rFonts w:hint="eastAsia"/>
          <w:lang w:val="zh-CN"/>
        </w:rPr>
        <w:t>100 m</w:t>
      </w:r>
      <w:r>
        <w:rPr>
          <w:rFonts w:hint="eastAsia"/>
          <w:lang w:val="zh-CN"/>
        </w:rPr>
        <w:t>计），每辆汽车进出停车场产生的废气污染物</w:t>
      </w:r>
      <w:r>
        <w:rPr>
          <w:rFonts w:hint="eastAsia"/>
          <w:lang w:val="zh-CN"/>
        </w:rPr>
        <w:t>CO</w:t>
      </w:r>
      <w:r>
        <w:rPr>
          <w:rFonts w:hint="eastAsia"/>
          <w:lang w:val="zh-CN"/>
        </w:rPr>
        <w:t>、</w:t>
      </w:r>
      <w:r>
        <w:rPr>
          <w:rFonts w:hint="eastAsia"/>
          <w:lang w:val="zh-CN"/>
        </w:rPr>
        <w:t xml:space="preserve">HC </w:t>
      </w:r>
      <w:r>
        <w:rPr>
          <w:rFonts w:hint="eastAsia"/>
          <w:lang w:val="zh-CN"/>
        </w:rPr>
        <w:t>和</w:t>
      </w:r>
      <w:r>
        <w:rPr>
          <w:rFonts w:hint="eastAsia"/>
          <w:lang w:val="zh-CN"/>
        </w:rPr>
        <w:t>NO</w:t>
      </w:r>
      <w:r>
        <w:rPr>
          <w:rFonts w:hint="eastAsia"/>
          <w:vertAlign w:val="subscript"/>
          <w:lang w:val="zh-CN"/>
        </w:rPr>
        <w:t>2</w:t>
      </w:r>
      <w:r>
        <w:rPr>
          <w:rFonts w:hint="eastAsia"/>
          <w:lang w:val="zh-CN"/>
        </w:rPr>
        <w:t>的量分别为</w:t>
      </w:r>
      <w:r>
        <w:rPr>
          <w:rFonts w:hint="eastAsia"/>
          <w:lang w:val="zh-CN"/>
        </w:rPr>
        <w:t>7.17g</w:t>
      </w:r>
      <w:r>
        <w:rPr>
          <w:rFonts w:hint="eastAsia"/>
          <w:lang w:val="zh-CN"/>
        </w:rPr>
        <w:t>、</w:t>
      </w:r>
      <w:r>
        <w:rPr>
          <w:rFonts w:hint="eastAsia"/>
          <w:lang w:val="zh-CN"/>
        </w:rPr>
        <w:t>0.90g</w:t>
      </w:r>
      <w:r>
        <w:rPr>
          <w:rFonts w:hint="eastAsia"/>
          <w:lang w:val="zh-CN"/>
        </w:rPr>
        <w:t>、</w:t>
      </w:r>
      <w:r>
        <w:rPr>
          <w:rFonts w:hint="eastAsia"/>
          <w:lang w:val="zh-CN"/>
        </w:rPr>
        <w:t>0.84g</w:t>
      </w:r>
      <w:r>
        <w:rPr>
          <w:rFonts w:hint="eastAsia"/>
          <w:lang w:val="zh-CN"/>
        </w:rPr>
        <w:t>。</w:t>
      </w:r>
    </w:p>
    <w:p w:rsidR="007034A2" w:rsidRDefault="00DE35B1">
      <w:pPr>
        <w:pStyle w:val="3021"/>
        <w:ind w:firstLine="480"/>
        <w:rPr>
          <w:lang w:val="zh-CN"/>
        </w:rPr>
      </w:pPr>
      <w:proofErr w:type="gramStart"/>
      <w:r>
        <w:rPr>
          <w:rFonts w:hint="eastAsia"/>
          <w:lang w:val="zh-CN"/>
        </w:rPr>
        <w:t>本评价</w:t>
      </w:r>
      <w:proofErr w:type="gramEnd"/>
      <w:r>
        <w:rPr>
          <w:rFonts w:hint="eastAsia"/>
          <w:lang w:val="zh-CN"/>
        </w:rPr>
        <w:t>按每小时车辆出入频度按车位</w:t>
      </w:r>
      <w:r>
        <w:rPr>
          <w:rFonts w:hint="eastAsia"/>
          <w:lang w:val="zh-CN"/>
        </w:rPr>
        <w:t>60%</w:t>
      </w:r>
      <w:r>
        <w:rPr>
          <w:rFonts w:hint="eastAsia"/>
          <w:lang w:val="zh-CN"/>
        </w:rPr>
        <w:t>计，则出入地下停车场每小时单程车流量为</w:t>
      </w:r>
      <w:r>
        <w:rPr>
          <w:rFonts w:hint="eastAsia"/>
          <w:lang w:val="zh-CN"/>
        </w:rPr>
        <w:t>1</w:t>
      </w:r>
      <w:r>
        <w:rPr>
          <w:lang w:val="zh-CN"/>
        </w:rPr>
        <w:t>67</w:t>
      </w:r>
      <w:r>
        <w:rPr>
          <w:rFonts w:hint="eastAsia"/>
          <w:lang w:val="zh-CN"/>
        </w:rPr>
        <w:t xml:space="preserve"> </w:t>
      </w:r>
      <w:r>
        <w:rPr>
          <w:rFonts w:hint="eastAsia"/>
          <w:lang w:val="zh-CN"/>
        </w:rPr>
        <w:t>辆</w:t>
      </w:r>
      <w:r>
        <w:rPr>
          <w:rFonts w:hint="eastAsia"/>
          <w:lang w:val="zh-CN"/>
        </w:rPr>
        <w:t>/h</w:t>
      </w:r>
      <w:r>
        <w:rPr>
          <w:rFonts w:hint="eastAsia"/>
          <w:lang w:val="zh-CN"/>
        </w:rPr>
        <w:t>。据此，估算本项目地下停车场汽车尾气排放情况见表</w:t>
      </w:r>
      <w:r>
        <w:rPr>
          <w:rFonts w:hint="eastAsia"/>
          <w:lang w:val="zh-CN"/>
        </w:rPr>
        <w:t>4.</w:t>
      </w:r>
      <w:r>
        <w:rPr>
          <w:lang w:val="zh-CN"/>
        </w:rPr>
        <w:t>3</w:t>
      </w:r>
      <w:r>
        <w:rPr>
          <w:rFonts w:hint="eastAsia"/>
          <w:lang w:val="zh-CN"/>
        </w:rPr>
        <w:t>-</w:t>
      </w:r>
      <w:r>
        <w:rPr>
          <w:lang w:val="zh-CN"/>
        </w:rPr>
        <w:t>5</w:t>
      </w:r>
      <w:r>
        <w:rPr>
          <w:rFonts w:hint="eastAsia"/>
          <w:lang w:val="zh-CN"/>
        </w:rPr>
        <w:t>。</w:t>
      </w:r>
    </w:p>
    <w:p w:rsidR="007034A2" w:rsidRDefault="00DE35B1">
      <w:pPr>
        <w:pStyle w:val="3021"/>
        <w:spacing w:line="240" w:lineRule="auto"/>
        <w:ind w:firstLineChars="0" w:firstLine="0"/>
        <w:jc w:val="center"/>
        <w:rPr>
          <w:b/>
          <w:snapToGrid w:val="0"/>
          <w:kern w:val="18"/>
        </w:rPr>
      </w:pPr>
      <w:r>
        <w:rPr>
          <w:rFonts w:hint="eastAsia"/>
          <w:b/>
          <w:snapToGrid w:val="0"/>
          <w:kern w:val="18"/>
        </w:rPr>
        <w:t>表</w:t>
      </w:r>
      <w:r>
        <w:rPr>
          <w:rFonts w:hint="eastAsia"/>
          <w:b/>
          <w:snapToGrid w:val="0"/>
          <w:kern w:val="18"/>
        </w:rPr>
        <w:t>4</w:t>
      </w:r>
      <w:r>
        <w:rPr>
          <w:b/>
          <w:snapToGrid w:val="0"/>
          <w:kern w:val="18"/>
        </w:rPr>
        <w:t xml:space="preserve">.3-5  </w:t>
      </w:r>
      <w:r>
        <w:rPr>
          <w:rFonts w:hint="eastAsia"/>
          <w:b/>
          <w:snapToGrid w:val="0"/>
          <w:kern w:val="18"/>
        </w:rPr>
        <w:t>地下停车场汽车尾气排放源强</w:t>
      </w:r>
    </w:p>
    <w:tbl>
      <w:tblPr>
        <w:tblStyle w:val="a6"/>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500"/>
        <w:gridCol w:w="1500"/>
        <w:gridCol w:w="1500"/>
        <w:gridCol w:w="1500"/>
        <w:gridCol w:w="1501"/>
        <w:gridCol w:w="1501"/>
      </w:tblGrid>
      <w:tr w:rsidR="007034A2">
        <w:trPr>
          <w:trHeight w:val="340"/>
        </w:trPr>
        <w:tc>
          <w:tcPr>
            <w:tcW w:w="1500" w:type="dxa"/>
            <w:vMerge w:val="restart"/>
            <w:vAlign w:val="center"/>
          </w:tcPr>
          <w:p w:rsidR="007034A2" w:rsidRDefault="00DE35B1">
            <w:pPr>
              <w:pStyle w:val="3021"/>
              <w:spacing w:line="240" w:lineRule="auto"/>
              <w:ind w:firstLineChars="0" w:firstLine="0"/>
              <w:jc w:val="center"/>
              <w:rPr>
                <w:sz w:val="21"/>
                <w:szCs w:val="21"/>
              </w:rPr>
            </w:pPr>
            <w:r>
              <w:rPr>
                <w:rFonts w:hint="eastAsia"/>
                <w:sz w:val="21"/>
                <w:szCs w:val="21"/>
              </w:rPr>
              <w:t>位置</w:t>
            </w:r>
          </w:p>
        </w:tc>
        <w:tc>
          <w:tcPr>
            <w:tcW w:w="1500" w:type="dxa"/>
            <w:vMerge w:val="restart"/>
            <w:vAlign w:val="center"/>
          </w:tcPr>
          <w:p w:rsidR="007034A2" w:rsidRDefault="00DE35B1">
            <w:pPr>
              <w:pStyle w:val="3021"/>
              <w:spacing w:line="240" w:lineRule="auto"/>
              <w:ind w:firstLineChars="0" w:firstLine="0"/>
              <w:jc w:val="center"/>
              <w:rPr>
                <w:sz w:val="21"/>
                <w:szCs w:val="21"/>
              </w:rPr>
            </w:pPr>
            <w:r>
              <w:rPr>
                <w:rFonts w:hint="eastAsia"/>
                <w:sz w:val="21"/>
                <w:szCs w:val="21"/>
              </w:rPr>
              <w:t>泊位（</w:t>
            </w:r>
            <w:proofErr w:type="gramStart"/>
            <w:r>
              <w:rPr>
                <w:rFonts w:hint="eastAsia"/>
                <w:sz w:val="21"/>
                <w:szCs w:val="21"/>
              </w:rPr>
              <w:t>个</w:t>
            </w:r>
            <w:proofErr w:type="gramEnd"/>
            <w:r>
              <w:rPr>
                <w:rFonts w:hint="eastAsia"/>
                <w:sz w:val="21"/>
                <w:szCs w:val="21"/>
              </w:rPr>
              <w:t>）</w:t>
            </w:r>
          </w:p>
        </w:tc>
        <w:tc>
          <w:tcPr>
            <w:tcW w:w="1500" w:type="dxa"/>
            <w:vMerge w:val="restart"/>
            <w:vAlign w:val="center"/>
          </w:tcPr>
          <w:p w:rsidR="007034A2" w:rsidRDefault="00DE35B1">
            <w:pPr>
              <w:pStyle w:val="3021"/>
              <w:spacing w:line="240" w:lineRule="auto"/>
              <w:ind w:firstLineChars="0" w:firstLine="0"/>
              <w:jc w:val="center"/>
              <w:rPr>
                <w:sz w:val="21"/>
                <w:szCs w:val="21"/>
              </w:rPr>
            </w:pPr>
            <w:r>
              <w:rPr>
                <w:rFonts w:hint="eastAsia"/>
                <w:sz w:val="21"/>
                <w:szCs w:val="21"/>
              </w:rPr>
              <w:t>平均车流量（辆</w:t>
            </w:r>
            <w:r>
              <w:rPr>
                <w:rFonts w:hint="eastAsia"/>
                <w:sz w:val="21"/>
                <w:szCs w:val="21"/>
              </w:rPr>
              <w:t>/h</w:t>
            </w:r>
            <w:r>
              <w:rPr>
                <w:rFonts w:hint="eastAsia"/>
                <w:sz w:val="21"/>
                <w:szCs w:val="21"/>
              </w:rPr>
              <w:t>）</w:t>
            </w:r>
          </w:p>
        </w:tc>
        <w:tc>
          <w:tcPr>
            <w:tcW w:w="4502" w:type="dxa"/>
            <w:gridSpan w:val="3"/>
            <w:vAlign w:val="center"/>
          </w:tcPr>
          <w:p w:rsidR="007034A2" w:rsidRDefault="00DE35B1">
            <w:pPr>
              <w:pStyle w:val="3021"/>
              <w:spacing w:line="240" w:lineRule="auto"/>
              <w:ind w:firstLineChars="0" w:firstLine="0"/>
              <w:jc w:val="center"/>
              <w:rPr>
                <w:sz w:val="21"/>
                <w:szCs w:val="21"/>
              </w:rPr>
            </w:pPr>
            <w:r>
              <w:rPr>
                <w:rFonts w:hint="eastAsia"/>
                <w:sz w:val="21"/>
                <w:szCs w:val="21"/>
              </w:rPr>
              <w:t>污染物排放量（</w:t>
            </w:r>
            <w:r>
              <w:rPr>
                <w:rFonts w:hint="eastAsia"/>
                <w:sz w:val="21"/>
                <w:szCs w:val="21"/>
              </w:rPr>
              <w:t>kg</w:t>
            </w:r>
            <w:r>
              <w:rPr>
                <w:sz w:val="21"/>
                <w:szCs w:val="21"/>
              </w:rPr>
              <w:t>/h</w:t>
            </w:r>
            <w:r>
              <w:rPr>
                <w:rFonts w:hint="eastAsia"/>
                <w:sz w:val="21"/>
                <w:szCs w:val="21"/>
              </w:rPr>
              <w:t>）</w:t>
            </w:r>
          </w:p>
        </w:tc>
      </w:tr>
      <w:tr w:rsidR="007034A2">
        <w:trPr>
          <w:trHeight w:val="340"/>
        </w:trPr>
        <w:tc>
          <w:tcPr>
            <w:tcW w:w="1500" w:type="dxa"/>
            <w:vMerge/>
            <w:vAlign w:val="center"/>
          </w:tcPr>
          <w:p w:rsidR="007034A2" w:rsidRDefault="007034A2">
            <w:pPr>
              <w:pStyle w:val="3021"/>
              <w:spacing w:line="240" w:lineRule="auto"/>
              <w:ind w:firstLineChars="0" w:firstLine="0"/>
              <w:jc w:val="center"/>
              <w:rPr>
                <w:sz w:val="21"/>
                <w:szCs w:val="21"/>
              </w:rPr>
            </w:pPr>
          </w:p>
        </w:tc>
        <w:tc>
          <w:tcPr>
            <w:tcW w:w="1500" w:type="dxa"/>
            <w:vMerge/>
            <w:vAlign w:val="center"/>
          </w:tcPr>
          <w:p w:rsidR="007034A2" w:rsidRDefault="007034A2">
            <w:pPr>
              <w:pStyle w:val="3021"/>
              <w:spacing w:line="240" w:lineRule="auto"/>
              <w:ind w:firstLineChars="0" w:firstLine="0"/>
              <w:jc w:val="center"/>
              <w:rPr>
                <w:sz w:val="21"/>
                <w:szCs w:val="21"/>
              </w:rPr>
            </w:pPr>
          </w:p>
        </w:tc>
        <w:tc>
          <w:tcPr>
            <w:tcW w:w="1500" w:type="dxa"/>
            <w:vMerge/>
            <w:vAlign w:val="center"/>
          </w:tcPr>
          <w:p w:rsidR="007034A2" w:rsidRDefault="007034A2">
            <w:pPr>
              <w:pStyle w:val="3021"/>
              <w:spacing w:line="240" w:lineRule="auto"/>
              <w:ind w:firstLineChars="0" w:firstLine="0"/>
              <w:jc w:val="center"/>
              <w:rPr>
                <w:sz w:val="21"/>
                <w:szCs w:val="21"/>
              </w:rPr>
            </w:pPr>
          </w:p>
        </w:tc>
        <w:tc>
          <w:tcPr>
            <w:tcW w:w="1500" w:type="dxa"/>
            <w:vAlign w:val="center"/>
          </w:tcPr>
          <w:p w:rsidR="007034A2" w:rsidRDefault="00DE35B1">
            <w:pPr>
              <w:pStyle w:val="3021"/>
              <w:spacing w:line="240" w:lineRule="auto"/>
              <w:ind w:firstLineChars="0" w:firstLine="0"/>
              <w:jc w:val="center"/>
              <w:rPr>
                <w:sz w:val="21"/>
                <w:szCs w:val="21"/>
              </w:rPr>
            </w:pPr>
            <w:r>
              <w:rPr>
                <w:sz w:val="21"/>
                <w:szCs w:val="21"/>
              </w:rPr>
              <w:t>CO</w:t>
            </w:r>
          </w:p>
        </w:tc>
        <w:tc>
          <w:tcPr>
            <w:tcW w:w="1501" w:type="dxa"/>
            <w:vAlign w:val="center"/>
          </w:tcPr>
          <w:p w:rsidR="007034A2" w:rsidRDefault="00DE35B1">
            <w:pPr>
              <w:pStyle w:val="3021"/>
              <w:spacing w:line="240" w:lineRule="auto"/>
              <w:ind w:firstLineChars="0" w:firstLine="0"/>
              <w:jc w:val="center"/>
              <w:rPr>
                <w:sz w:val="21"/>
                <w:szCs w:val="21"/>
              </w:rPr>
            </w:pPr>
            <w:r>
              <w:rPr>
                <w:rFonts w:hint="eastAsia"/>
                <w:sz w:val="21"/>
                <w:szCs w:val="21"/>
              </w:rPr>
              <w:t>H</w:t>
            </w:r>
            <w:r>
              <w:rPr>
                <w:sz w:val="21"/>
                <w:szCs w:val="21"/>
              </w:rPr>
              <w:t>C</w:t>
            </w:r>
          </w:p>
        </w:tc>
        <w:tc>
          <w:tcPr>
            <w:tcW w:w="1501" w:type="dxa"/>
            <w:vAlign w:val="center"/>
          </w:tcPr>
          <w:p w:rsidR="007034A2" w:rsidRDefault="00DE35B1">
            <w:pPr>
              <w:pStyle w:val="3021"/>
              <w:spacing w:line="240" w:lineRule="auto"/>
              <w:ind w:firstLineChars="0" w:firstLine="0"/>
              <w:jc w:val="center"/>
              <w:rPr>
                <w:sz w:val="21"/>
                <w:szCs w:val="21"/>
              </w:rPr>
            </w:pPr>
            <w:r>
              <w:rPr>
                <w:rFonts w:hint="eastAsia"/>
                <w:sz w:val="21"/>
                <w:szCs w:val="21"/>
              </w:rPr>
              <w:t>N</w:t>
            </w:r>
            <w:r>
              <w:rPr>
                <w:sz w:val="21"/>
                <w:szCs w:val="21"/>
              </w:rPr>
              <w:t>O</w:t>
            </w:r>
            <w:r>
              <w:rPr>
                <w:sz w:val="21"/>
                <w:szCs w:val="21"/>
                <w:vertAlign w:val="subscript"/>
              </w:rPr>
              <w:t>2</w:t>
            </w:r>
          </w:p>
        </w:tc>
      </w:tr>
      <w:tr w:rsidR="007034A2">
        <w:trPr>
          <w:trHeight w:val="340"/>
        </w:trPr>
        <w:tc>
          <w:tcPr>
            <w:tcW w:w="1500" w:type="dxa"/>
            <w:vAlign w:val="center"/>
          </w:tcPr>
          <w:p w:rsidR="007034A2" w:rsidRDefault="00DE35B1">
            <w:pPr>
              <w:pStyle w:val="3021"/>
              <w:spacing w:line="240" w:lineRule="auto"/>
              <w:ind w:firstLineChars="0" w:firstLine="0"/>
              <w:jc w:val="center"/>
              <w:rPr>
                <w:sz w:val="21"/>
                <w:szCs w:val="21"/>
              </w:rPr>
            </w:pPr>
            <w:r>
              <w:rPr>
                <w:rFonts w:hint="eastAsia"/>
                <w:sz w:val="21"/>
                <w:szCs w:val="21"/>
              </w:rPr>
              <w:t>地下停车场</w:t>
            </w:r>
          </w:p>
        </w:tc>
        <w:tc>
          <w:tcPr>
            <w:tcW w:w="1500" w:type="dxa"/>
            <w:vAlign w:val="center"/>
          </w:tcPr>
          <w:p w:rsidR="007034A2" w:rsidRDefault="00DE35B1">
            <w:pPr>
              <w:pStyle w:val="3021"/>
              <w:spacing w:line="240" w:lineRule="auto"/>
              <w:ind w:firstLineChars="0" w:firstLine="0"/>
              <w:jc w:val="center"/>
              <w:rPr>
                <w:sz w:val="21"/>
                <w:szCs w:val="21"/>
              </w:rPr>
            </w:pPr>
            <w:r>
              <w:rPr>
                <w:rFonts w:hint="eastAsia"/>
                <w:sz w:val="21"/>
                <w:szCs w:val="21"/>
              </w:rPr>
              <w:t>2</w:t>
            </w:r>
            <w:r>
              <w:rPr>
                <w:sz w:val="21"/>
                <w:szCs w:val="21"/>
              </w:rPr>
              <w:t>79</w:t>
            </w:r>
          </w:p>
        </w:tc>
        <w:tc>
          <w:tcPr>
            <w:tcW w:w="1500" w:type="dxa"/>
            <w:vAlign w:val="center"/>
          </w:tcPr>
          <w:p w:rsidR="007034A2" w:rsidRDefault="00DE35B1">
            <w:pPr>
              <w:pStyle w:val="3021"/>
              <w:spacing w:line="240" w:lineRule="auto"/>
              <w:ind w:firstLineChars="0" w:firstLine="0"/>
              <w:jc w:val="center"/>
              <w:rPr>
                <w:sz w:val="21"/>
                <w:szCs w:val="21"/>
              </w:rPr>
            </w:pPr>
            <w:r>
              <w:rPr>
                <w:rFonts w:hint="eastAsia"/>
                <w:sz w:val="21"/>
                <w:szCs w:val="21"/>
              </w:rPr>
              <w:t>1</w:t>
            </w:r>
            <w:r>
              <w:rPr>
                <w:sz w:val="21"/>
                <w:szCs w:val="21"/>
              </w:rPr>
              <w:t>67</w:t>
            </w:r>
          </w:p>
        </w:tc>
        <w:tc>
          <w:tcPr>
            <w:tcW w:w="1500" w:type="dxa"/>
            <w:vAlign w:val="center"/>
          </w:tcPr>
          <w:p w:rsidR="007034A2" w:rsidRDefault="00DE35B1">
            <w:pPr>
              <w:pStyle w:val="3021"/>
              <w:spacing w:line="240" w:lineRule="auto"/>
              <w:ind w:firstLineChars="0" w:firstLine="0"/>
              <w:jc w:val="center"/>
              <w:rPr>
                <w:sz w:val="21"/>
                <w:szCs w:val="21"/>
              </w:rPr>
            </w:pPr>
            <w:r>
              <w:rPr>
                <w:rFonts w:hint="eastAsia"/>
                <w:sz w:val="21"/>
                <w:szCs w:val="21"/>
              </w:rPr>
              <w:t>1</w:t>
            </w:r>
            <w:r>
              <w:rPr>
                <w:sz w:val="21"/>
                <w:szCs w:val="21"/>
              </w:rPr>
              <w:t>.197</w:t>
            </w:r>
          </w:p>
        </w:tc>
        <w:tc>
          <w:tcPr>
            <w:tcW w:w="1501" w:type="dxa"/>
            <w:vAlign w:val="center"/>
          </w:tcPr>
          <w:p w:rsidR="007034A2" w:rsidRDefault="00DE35B1">
            <w:pPr>
              <w:pStyle w:val="3021"/>
              <w:spacing w:line="240" w:lineRule="auto"/>
              <w:ind w:firstLineChars="0" w:firstLine="0"/>
              <w:jc w:val="center"/>
              <w:rPr>
                <w:sz w:val="21"/>
                <w:szCs w:val="21"/>
              </w:rPr>
            </w:pPr>
            <w:r>
              <w:rPr>
                <w:rFonts w:hint="eastAsia"/>
                <w:sz w:val="21"/>
                <w:szCs w:val="21"/>
              </w:rPr>
              <w:t>0</w:t>
            </w:r>
            <w:r>
              <w:rPr>
                <w:sz w:val="21"/>
                <w:szCs w:val="21"/>
              </w:rPr>
              <w:t>.150</w:t>
            </w:r>
          </w:p>
        </w:tc>
        <w:tc>
          <w:tcPr>
            <w:tcW w:w="1501" w:type="dxa"/>
            <w:vAlign w:val="center"/>
          </w:tcPr>
          <w:p w:rsidR="007034A2" w:rsidRDefault="00DE35B1">
            <w:pPr>
              <w:pStyle w:val="3021"/>
              <w:spacing w:line="240" w:lineRule="auto"/>
              <w:ind w:firstLineChars="0" w:firstLine="0"/>
              <w:jc w:val="center"/>
              <w:rPr>
                <w:sz w:val="21"/>
                <w:szCs w:val="21"/>
              </w:rPr>
            </w:pPr>
            <w:r>
              <w:rPr>
                <w:rFonts w:hint="eastAsia"/>
                <w:sz w:val="21"/>
                <w:szCs w:val="21"/>
              </w:rPr>
              <w:t>0</w:t>
            </w:r>
            <w:r>
              <w:rPr>
                <w:sz w:val="21"/>
                <w:szCs w:val="21"/>
              </w:rPr>
              <w:t>.140</w:t>
            </w:r>
          </w:p>
        </w:tc>
      </w:tr>
    </w:tbl>
    <w:p w:rsidR="007034A2" w:rsidRDefault="00DE35B1">
      <w:pPr>
        <w:pStyle w:val="3021"/>
        <w:spacing w:beforeLines="50" w:before="120"/>
        <w:ind w:firstLine="480"/>
        <w:rPr>
          <w:lang w:val="zh-CN"/>
        </w:rPr>
      </w:pPr>
      <w:r>
        <w:rPr>
          <w:rFonts w:hint="eastAsia"/>
          <w:lang w:val="zh-CN"/>
        </w:rPr>
        <w:t>（</w:t>
      </w:r>
      <w:r>
        <w:rPr>
          <w:rFonts w:hint="eastAsia"/>
          <w:lang w:val="zh-CN"/>
        </w:rPr>
        <w:t>5</w:t>
      </w:r>
      <w:r>
        <w:rPr>
          <w:rFonts w:hint="eastAsia"/>
          <w:lang w:val="zh-CN"/>
        </w:rPr>
        <w:t>）化验室检验废气</w:t>
      </w:r>
    </w:p>
    <w:p w:rsidR="007034A2" w:rsidRDefault="00DE35B1">
      <w:pPr>
        <w:pStyle w:val="3021"/>
        <w:ind w:firstLine="480"/>
        <w:rPr>
          <w:lang w:val="zh-CN"/>
        </w:rPr>
      </w:pPr>
      <w:r>
        <w:rPr>
          <w:rFonts w:hint="eastAsia"/>
          <w:lang w:val="zh-CN"/>
        </w:rPr>
        <w:t>本项目化验室主要从事化验分析，化验室检验废气主要为化验过程中溶剂挥发产生的废气。本项目化验室不设置通风橱，由于实验室试剂使用量不大，废气产生量较小，主要通过化验室内换气系统排放。</w:t>
      </w:r>
      <w:proofErr w:type="gramStart"/>
      <w:r>
        <w:rPr>
          <w:rFonts w:hint="eastAsia"/>
          <w:lang w:val="zh-CN"/>
        </w:rPr>
        <w:t>本评价仅</w:t>
      </w:r>
      <w:proofErr w:type="gramEnd"/>
      <w:r>
        <w:rPr>
          <w:rFonts w:hint="eastAsia"/>
          <w:lang w:val="zh-CN"/>
        </w:rPr>
        <w:t>进行定性分析。</w:t>
      </w:r>
    </w:p>
    <w:p w:rsidR="007034A2" w:rsidRDefault="00DE35B1">
      <w:pPr>
        <w:pStyle w:val="3021"/>
        <w:spacing w:line="240" w:lineRule="auto"/>
        <w:ind w:firstLineChars="0" w:firstLine="0"/>
        <w:jc w:val="center"/>
        <w:rPr>
          <w:b/>
          <w:snapToGrid w:val="0"/>
          <w:kern w:val="18"/>
        </w:rPr>
      </w:pPr>
      <w:r>
        <w:rPr>
          <w:rFonts w:hint="eastAsia"/>
          <w:b/>
          <w:snapToGrid w:val="0"/>
          <w:kern w:val="18"/>
        </w:rPr>
        <w:t>表</w:t>
      </w:r>
      <w:r>
        <w:rPr>
          <w:rFonts w:hint="eastAsia"/>
          <w:b/>
          <w:snapToGrid w:val="0"/>
          <w:kern w:val="18"/>
        </w:rPr>
        <w:t>4</w:t>
      </w:r>
      <w:r>
        <w:rPr>
          <w:b/>
          <w:snapToGrid w:val="0"/>
          <w:kern w:val="18"/>
        </w:rPr>
        <w:t xml:space="preserve">.3-6  </w:t>
      </w:r>
      <w:r>
        <w:rPr>
          <w:rFonts w:hint="eastAsia"/>
          <w:b/>
          <w:snapToGrid w:val="0"/>
          <w:kern w:val="18"/>
        </w:rPr>
        <w:t>废气污染源源强核算结果及相关参数一览表</w:t>
      </w:r>
    </w:p>
    <w:tbl>
      <w:tblPr>
        <w:tblW w:w="4911"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502"/>
        <w:gridCol w:w="502"/>
        <w:gridCol w:w="735"/>
        <w:gridCol w:w="502"/>
        <w:gridCol w:w="941"/>
        <w:gridCol w:w="1150"/>
        <w:gridCol w:w="980"/>
        <w:gridCol w:w="945"/>
        <w:gridCol w:w="1001"/>
        <w:gridCol w:w="948"/>
        <w:gridCol w:w="557"/>
      </w:tblGrid>
      <w:tr w:rsidR="007034A2">
        <w:trPr>
          <w:trHeight w:val="340"/>
          <w:tblHeader/>
        </w:trPr>
        <w:tc>
          <w:tcPr>
            <w:tcW w:w="286" w:type="pct"/>
            <w:vMerge w:val="restart"/>
            <w:vAlign w:val="center"/>
          </w:tcPr>
          <w:p w:rsidR="007034A2" w:rsidRDefault="00DE35B1">
            <w:pPr>
              <w:spacing w:line="240" w:lineRule="auto"/>
              <w:ind w:firstLineChars="0" w:firstLine="0"/>
              <w:jc w:val="center"/>
              <w:rPr>
                <w:b/>
                <w:kern w:val="0"/>
                <w:sz w:val="21"/>
                <w:szCs w:val="24"/>
              </w:rPr>
            </w:pPr>
            <w:r>
              <w:rPr>
                <w:rFonts w:hint="eastAsia"/>
                <w:b/>
                <w:sz w:val="21"/>
                <w:szCs w:val="24"/>
              </w:rPr>
              <w:t>排放形式</w:t>
            </w:r>
          </w:p>
        </w:tc>
        <w:tc>
          <w:tcPr>
            <w:tcW w:w="286" w:type="pct"/>
            <w:vMerge w:val="restart"/>
            <w:vAlign w:val="center"/>
          </w:tcPr>
          <w:p w:rsidR="007034A2" w:rsidRDefault="00DE35B1">
            <w:pPr>
              <w:spacing w:line="240" w:lineRule="auto"/>
              <w:ind w:firstLineChars="0" w:firstLine="0"/>
              <w:jc w:val="center"/>
              <w:rPr>
                <w:b/>
                <w:sz w:val="21"/>
                <w:szCs w:val="24"/>
              </w:rPr>
            </w:pPr>
            <w:r>
              <w:rPr>
                <w:rFonts w:hint="eastAsia"/>
                <w:b/>
                <w:sz w:val="21"/>
                <w:szCs w:val="24"/>
              </w:rPr>
              <w:t>污染源</w:t>
            </w:r>
          </w:p>
        </w:tc>
        <w:tc>
          <w:tcPr>
            <w:tcW w:w="419" w:type="pct"/>
            <w:vMerge w:val="restart"/>
            <w:vAlign w:val="center"/>
          </w:tcPr>
          <w:p w:rsidR="007034A2" w:rsidRDefault="00DE35B1">
            <w:pPr>
              <w:spacing w:line="240" w:lineRule="auto"/>
              <w:ind w:firstLineChars="0" w:firstLine="0"/>
              <w:jc w:val="center"/>
              <w:rPr>
                <w:b/>
                <w:sz w:val="21"/>
                <w:szCs w:val="24"/>
              </w:rPr>
            </w:pPr>
            <w:r>
              <w:rPr>
                <w:rFonts w:hint="eastAsia"/>
                <w:b/>
                <w:sz w:val="21"/>
                <w:szCs w:val="24"/>
              </w:rPr>
              <w:t>污染物</w:t>
            </w:r>
          </w:p>
        </w:tc>
        <w:tc>
          <w:tcPr>
            <w:tcW w:w="2038" w:type="pct"/>
            <w:gridSpan w:val="4"/>
            <w:vAlign w:val="center"/>
          </w:tcPr>
          <w:p w:rsidR="007034A2" w:rsidRDefault="00DE35B1">
            <w:pPr>
              <w:spacing w:line="240" w:lineRule="auto"/>
              <w:ind w:firstLineChars="0" w:firstLine="0"/>
              <w:jc w:val="center"/>
              <w:rPr>
                <w:b/>
                <w:sz w:val="21"/>
                <w:szCs w:val="24"/>
              </w:rPr>
            </w:pPr>
            <w:r>
              <w:rPr>
                <w:rFonts w:hint="eastAsia"/>
                <w:b/>
                <w:sz w:val="21"/>
                <w:szCs w:val="24"/>
              </w:rPr>
              <w:t>产生源强</w:t>
            </w:r>
          </w:p>
        </w:tc>
        <w:tc>
          <w:tcPr>
            <w:tcW w:w="1651" w:type="pct"/>
            <w:gridSpan w:val="3"/>
            <w:tcMar>
              <w:top w:w="0" w:type="dxa"/>
              <w:left w:w="28" w:type="dxa"/>
              <w:bottom w:w="0" w:type="dxa"/>
              <w:right w:w="28" w:type="dxa"/>
            </w:tcMar>
            <w:vAlign w:val="center"/>
          </w:tcPr>
          <w:p w:rsidR="007034A2" w:rsidRDefault="00DE35B1">
            <w:pPr>
              <w:spacing w:line="240" w:lineRule="auto"/>
              <w:ind w:firstLineChars="0" w:firstLine="0"/>
              <w:jc w:val="center"/>
              <w:rPr>
                <w:b/>
                <w:sz w:val="21"/>
                <w:szCs w:val="24"/>
              </w:rPr>
            </w:pPr>
            <w:r>
              <w:rPr>
                <w:rFonts w:hint="eastAsia"/>
                <w:b/>
                <w:sz w:val="21"/>
                <w:szCs w:val="24"/>
              </w:rPr>
              <w:t>排放源强</w:t>
            </w:r>
          </w:p>
        </w:tc>
        <w:tc>
          <w:tcPr>
            <w:tcW w:w="318" w:type="pct"/>
            <w:vMerge w:val="restart"/>
            <w:tcMar>
              <w:top w:w="0" w:type="dxa"/>
              <w:left w:w="28" w:type="dxa"/>
              <w:bottom w:w="0" w:type="dxa"/>
              <w:right w:w="28" w:type="dxa"/>
            </w:tcMar>
            <w:vAlign w:val="center"/>
          </w:tcPr>
          <w:p w:rsidR="007034A2" w:rsidRDefault="00DE35B1">
            <w:pPr>
              <w:spacing w:line="240" w:lineRule="auto"/>
              <w:ind w:firstLineChars="0" w:firstLine="0"/>
              <w:jc w:val="center"/>
              <w:rPr>
                <w:b/>
                <w:sz w:val="21"/>
                <w:szCs w:val="24"/>
              </w:rPr>
            </w:pPr>
            <w:r>
              <w:rPr>
                <w:rFonts w:hint="eastAsia"/>
                <w:b/>
                <w:sz w:val="21"/>
                <w:szCs w:val="24"/>
              </w:rPr>
              <w:t>排放时间</w:t>
            </w:r>
            <w:r>
              <w:rPr>
                <w:b/>
                <w:sz w:val="21"/>
                <w:szCs w:val="24"/>
              </w:rPr>
              <w:t>h/a</w:t>
            </w:r>
          </w:p>
        </w:tc>
      </w:tr>
      <w:tr w:rsidR="007034A2">
        <w:trPr>
          <w:trHeight w:val="340"/>
          <w:tblHeader/>
        </w:trPr>
        <w:tc>
          <w:tcPr>
            <w:tcW w:w="286" w:type="pct"/>
            <w:vMerge/>
            <w:vAlign w:val="center"/>
          </w:tcPr>
          <w:p w:rsidR="007034A2" w:rsidRDefault="007034A2">
            <w:pPr>
              <w:spacing w:line="240" w:lineRule="auto"/>
              <w:ind w:firstLineChars="0" w:firstLine="0"/>
              <w:jc w:val="center"/>
              <w:rPr>
                <w:b/>
                <w:kern w:val="0"/>
                <w:sz w:val="21"/>
                <w:szCs w:val="24"/>
              </w:rPr>
            </w:pPr>
          </w:p>
        </w:tc>
        <w:tc>
          <w:tcPr>
            <w:tcW w:w="286" w:type="pct"/>
            <w:vMerge/>
            <w:vAlign w:val="center"/>
          </w:tcPr>
          <w:p w:rsidR="007034A2" w:rsidRDefault="007034A2">
            <w:pPr>
              <w:spacing w:line="240" w:lineRule="auto"/>
              <w:ind w:firstLineChars="0" w:firstLine="0"/>
              <w:jc w:val="center"/>
              <w:rPr>
                <w:b/>
                <w:kern w:val="0"/>
                <w:sz w:val="21"/>
                <w:szCs w:val="24"/>
              </w:rPr>
            </w:pPr>
          </w:p>
        </w:tc>
        <w:tc>
          <w:tcPr>
            <w:tcW w:w="419" w:type="pct"/>
            <w:vMerge/>
            <w:vAlign w:val="center"/>
          </w:tcPr>
          <w:p w:rsidR="007034A2" w:rsidRDefault="007034A2">
            <w:pPr>
              <w:spacing w:line="240" w:lineRule="auto"/>
              <w:ind w:firstLineChars="0" w:firstLine="0"/>
              <w:jc w:val="center"/>
              <w:rPr>
                <w:b/>
                <w:kern w:val="0"/>
                <w:sz w:val="21"/>
                <w:szCs w:val="24"/>
              </w:rPr>
            </w:pPr>
          </w:p>
        </w:tc>
        <w:tc>
          <w:tcPr>
            <w:tcW w:w="286" w:type="pct"/>
            <w:vAlign w:val="center"/>
          </w:tcPr>
          <w:p w:rsidR="007034A2" w:rsidRDefault="00DE35B1">
            <w:pPr>
              <w:spacing w:line="240" w:lineRule="auto"/>
              <w:ind w:firstLineChars="0" w:firstLine="0"/>
              <w:jc w:val="center"/>
              <w:rPr>
                <w:b/>
                <w:sz w:val="21"/>
                <w:szCs w:val="24"/>
              </w:rPr>
            </w:pPr>
            <w:r>
              <w:rPr>
                <w:rFonts w:hint="eastAsia"/>
                <w:b/>
                <w:sz w:val="21"/>
                <w:szCs w:val="24"/>
              </w:rPr>
              <w:t>核算方法</w:t>
            </w:r>
          </w:p>
        </w:tc>
        <w:tc>
          <w:tcPr>
            <w:tcW w:w="537" w:type="pct"/>
            <w:vAlign w:val="center"/>
          </w:tcPr>
          <w:p w:rsidR="007034A2" w:rsidRDefault="00DE35B1">
            <w:pPr>
              <w:spacing w:line="240" w:lineRule="auto"/>
              <w:ind w:firstLineChars="0" w:firstLine="0"/>
              <w:jc w:val="center"/>
              <w:rPr>
                <w:b/>
                <w:sz w:val="21"/>
                <w:szCs w:val="24"/>
              </w:rPr>
            </w:pPr>
            <w:r>
              <w:rPr>
                <w:rFonts w:hint="eastAsia"/>
                <w:b/>
                <w:sz w:val="21"/>
                <w:szCs w:val="24"/>
              </w:rPr>
              <w:t>主要污染物产生量</w:t>
            </w:r>
            <w:r>
              <w:rPr>
                <w:b/>
                <w:sz w:val="21"/>
                <w:szCs w:val="24"/>
              </w:rPr>
              <w:t>(t/a)</w:t>
            </w:r>
          </w:p>
        </w:tc>
        <w:tc>
          <w:tcPr>
            <w:tcW w:w="656" w:type="pct"/>
            <w:vAlign w:val="center"/>
          </w:tcPr>
          <w:p w:rsidR="007034A2" w:rsidRDefault="00DE35B1">
            <w:pPr>
              <w:spacing w:line="240" w:lineRule="auto"/>
              <w:ind w:firstLineChars="0" w:firstLine="0"/>
              <w:jc w:val="center"/>
              <w:rPr>
                <w:b/>
                <w:sz w:val="21"/>
                <w:szCs w:val="24"/>
              </w:rPr>
            </w:pPr>
            <w:r>
              <w:rPr>
                <w:rFonts w:hint="eastAsia"/>
                <w:b/>
                <w:sz w:val="21"/>
                <w:szCs w:val="24"/>
              </w:rPr>
              <w:t>主要污染物产生速率</w:t>
            </w:r>
            <w:r>
              <w:rPr>
                <w:b/>
                <w:sz w:val="21"/>
                <w:szCs w:val="24"/>
              </w:rPr>
              <w:t>(kg/h)</w:t>
            </w:r>
          </w:p>
        </w:tc>
        <w:tc>
          <w:tcPr>
            <w:tcW w:w="558" w:type="pct"/>
            <w:vAlign w:val="center"/>
          </w:tcPr>
          <w:p w:rsidR="007034A2" w:rsidRDefault="00DE35B1">
            <w:pPr>
              <w:spacing w:line="240" w:lineRule="auto"/>
              <w:ind w:firstLineChars="0" w:firstLine="0"/>
              <w:jc w:val="center"/>
              <w:rPr>
                <w:b/>
                <w:sz w:val="21"/>
                <w:szCs w:val="24"/>
              </w:rPr>
            </w:pPr>
            <w:r>
              <w:rPr>
                <w:rFonts w:hint="eastAsia"/>
                <w:b/>
                <w:sz w:val="21"/>
                <w:szCs w:val="24"/>
              </w:rPr>
              <w:t>污染物产生浓度</w:t>
            </w:r>
            <w:r>
              <w:rPr>
                <w:b/>
                <w:sz w:val="21"/>
                <w:szCs w:val="24"/>
              </w:rPr>
              <w:t>(mg/m</w:t>
            </w:r>
            <w:r>
              <w:rPr>
                <w:b/>
                <w:sz w:val="21"/>
                <w:szCs w:val="24"/>
                <w:vertAlign w:val="superscript"/>
              </w:rPr>
              <w:t>3</w:t>
            </w:r>
            <w:r>
              <w:rPr>
                <w:b/>
                <w:sz w:val="21"/>
                <w:szCs w:val="24"/>
              </w:rPr>
              <w:t>)</w:t>
            </w:r>
          </w:p>
        </w:tc>
        <w:tc>
          <w:tcPr>
            <w:tcW w:w="539" w:type="pct"/>
            <w:vAlign w:val="center"/>
          </w:tcPr>
          <w:p w:rsidR="007034A2" w:rsidRDefault="00DE35B1">
            <w:pPr>
              <w:spacing w:line="240" w:lineRule="auto"/>
              <w:ind w:firstLineChars="0" w:firstLine="0"/>
              <w:jc w:val="center"/>
              <w:rPr>
                <w:b/>
                <w:sz w:val="21"/>
                <w:szCs w:val="24"/>
              </w:rPr>
            </w:pPr>
            <w:r>
              <w:rPr>
                <w:rFonts w:hint="eastAsia"/>
                <w:b/>
                <w:sz w:val="21"/>
                <w:szCs w:val="24"/>
              </w:rPr>
              <w:t>主要污染物排放量</w:t>
            </w:r>
            <w:r>
              <w:rPr>
                <w:b/>
                <w:sz w:val="21"/>
                <w:szCs w:val="24"/>
              </w:rPr>
              <w:t>(t/a)</w:t>
            </w:r>
          </w:p>
        </w:tc>
        <w:tc>
          <w:tcPr>
            <w:tcW w:w="571" w:type="pct"/>
            <w:tcMar>
              <w:top w:w="0" w:type="dxa"/>
              <w:left w:w="28" w:type="dxa"/>
              <w:bottom w:w="0" w:type="dxa"/>
              <w:right w:w="28" w:type="dxa"/>
            </w:tcMar>
            <w:vAlign w:val="center"/>
          </w:tcPr>
          <w:p w:rsidR="007034A2" w:rsidRDefault="00DE35B1">
            <w:pPr>
              <w:spacing w:line="240" w:lineRule="auto"/>
              <w:ind w:firstLineChars="0" w:firstLine="0"/>
              <w:jc w:val="center"/>
              <w:rPr>
                <w:b/>
                <w:sz w:val="21"/>
                <w:szCs w:val="24"/>
              </w:rPr>
            </w:pPr>
            <w:r>
              <w:rPr>
                <w:rFonts w:hint="eastAsia"/>
                <w:b/>
                <w:sz w:val="21"/>
                <w:szCs w:val="24"/>
              </w:rPr>
              <w:t>污染物排放速率</w:t>
            </w:r>
            <w:r>
              <w:rPr>
                <w:b/>
                <w:sz w:val="21"/>
                <w:szCs w:val="24"/>
              </w:rPr>
              <w:t>(kg/h)</w:t>
            </w:r>
          </w:p>
        </w:tc>
        <w:tc>
          <w:tcPr>
            <w:tcW w:w="541" w:type="pct"/>
            <w:tcMar>
              <w:top w:w="0" w:type="dxa"/>
              <w:left w:w="28" w:type="dxa"/>
              <w:bottom w:w="0" w:type="dxa"/>
              <w:right w:w="28" w:type="dxa"/>
            </w:tcMar>
            <w:vAlign w:val="center"/>
          </w:tcPr>
          <w:p w:rsidR="007034A2" w:rsidRDefault="00DE35B1">
            <w:pPr>
              <w:spacing w:line="240" w:lineRule="auto"/>
              <w:ind w:firstLineChars="0" w:firstLine="0"/>
              <w:jc w:val="center"/>
              <w:rPr>
                <w:b/>
                <w:sz w:val="21"/>
                <w:szCs w:val="24"/>
              </w:rPr>
            </w:pPr>
            <w:r>
              <w:rPr>
                <w:rFonts w:hint="eastAsia"/>
                <w:b/>
                <w:sz w:val="21"/>
                <w:szCs w:val="24"/>
              </w:rPr>
              <w:t>污染物排放浓度</w:t>
            </w:r>
            <w:r>
              <w:rPr>
                <w:b/>
                <w:sz w:val="21"/>
                <w:szCs w:val="24"/>
              </w:rPr>
              <w:t>(mg/m</w:t>
            </w:r>
            <w:r>
              <w:rPr>
                <w:b/>
                <w:sz w:val="21"/>
                <w:szCs w:val="24"/>
                <w:vertAlign w:val="superscript"/>
              </w:rPr>
              <w:t>3</w:t>
            </w:r>
            <w:r>
              <w:rPr>
                <w:b/>
                <w:sz w:val="21"/>
                <w:szCs w:val="24"/>
              </w:rPr>
              <w:t>)</w:t>
            </w:r>
          </w:p>
        </w:tc>
        <w:tc>
          <w:tcPr>
            <w:tcW w:w="318" w:type="pct"/>
            <w:vMerge/>
            <w:tcMar>
              <w:top w:w="0" w:type="dxa"/>
              <w:left w:w="28" w:type="dxa"/>
              <w:bottom w:w="0" w:type="dxa"/>
              <w:right w:w="28" w:type="dxa"/>
            </w:tcMar>
            <w:vAlign w:val="center"/>
          </w:tcPr>
          <w:p w:rsidR="007034A2" w:rsidRDefault="007034A2">
            <w:pPr>
              <w:spacing w:line="240" w:lineRule="auto"/>
              <w:ind w:firstLineChars="0" w:firstLine="0"/>
              <w:jc w:val="center"/>
              <w:rPr>
                <w:b/>
                <w:sz w:val="21"/>
                <w:szCs w:val="24"/>
              </w:rPr>
            </w:pPr>
          </w:p>
        </w:tc>
      </w:tr>
      <w:tr w:rsidR="007034A2">
        <w:trPr>
          <w:cantSplit/>
          <w:trHeight w:val="340"/>
        </w:trPr>
        <w:tc>
          <w:tcPr>
            <w:tcW w:w="28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有组织</w:t>
            </w:r>
          </w:p>
        </w:tc>
        <w:tc>
          <w:tcPr>
            <w:tcW w:w="28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恶臭废气</w:t>
            </w: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t>H</w:t>
            </w:r>
            <w:r>
              <w:rPr>
                <w:sz w:val="21"/>
                <w:szCs w:val="24"/>
                <w:vertAlign w:val="subscript"/>
              </w:rPr>
              <w:t>2</w:t>
            </w:r>
            <w:r>
              <w:rPr>
                <w:sz w:val="21"/>
                <w:szCs w:val="24"/>
              </w:rPr>
              <w:t>S</w:t>
            </w:r>
          </w:p>
        </w:tc>
        <w:tc>
          <w:tcPr>
            <w:tcW w:w="28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排放系数法</w:t>
            </w:r>
          </w:p>
        </w:tc>
        <w:tc>
          <w:tcPr>
            <w:tcW w:w="537"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.0005</w:t>
            </w:r>
          </w:p>
        </w:tc>
        <w:tc>
          <w:tcPr>
            <w:tcW w:w="656" w:type="pct"/>
            <w:vAlign w:val="center"/>
          </w:tcPr>
          <w:p w:rsidR="007034A2" w:rsidRDefault="00DE35B1">
            <w:pPr>
              <w:spacing w:line="240" w:lineRule="auto"/>
              <w:ind w:firstLineChars="0" w:firstLine="0"/>
              <w:jc w:val="center"/>
              <w:rPr>
                <w:sz w:val="21"/>
                <w:szCs w:val="24"/>
              </w:rPr>
            </w:pPr>
            <w:r>
              <w:rPr>
                <w:sz w:val="21"/>
                <w:szCs w:val="24"/>
              </w:rPr>
              <w:t>0.000057</w:t>
            </w:r>
          </w:p>
        </w:tc>
        <w:tc>
          <w:tcPr>
            <w:tcW w:w="558" w:type="pct"/>
            <w:vAlign w:val="center"/>
          </w:tcPr>
          <w:p w:rsidR="007034A2" w:rsidRDefault="00DE35B1">
            <w:pPr>
              <w:spacing w:line="240" w:lineRule="auto"/>
              <w:ind w:firstLineChars="0" w:firstLine="0"/>
              <w:jc w:val="center"/>
              <w:rPr>
                <w:sz w:val="21"/>
                <w:szCs w:val="24"/>
              </w:rPr>
            </w:pPr>
            <w:r>
              <w:rPr>
                <w:sz w:val="21"/>
                <w:szCs w:val="24"/>
              </w:rPr>
              <w:t>0.019</w:t>
            </w: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.0002</w:t>
            </w:r>
          </w:p>
        </w:tc>
        <w:tc>
          <w:tcPr>
            <w:tcW w:w="571" w:type="pct"/>
            <w:vAlign w:val="center"/>
          </w:tcPr>
          <w:p w:rsidR="007034A2" w:rsidRDefault="00DE35B1">
            <w:pPr>
              <w:spacing w:line="240" w:lineRule="auto"/>
              <w:ind w:firstLineChars="0" w:firstLine="0"/>
              <w:jc w:val="center"/>
              <w:rPr>
                <w:sz w:val="21"/>
                <w:szCs w:val="24"/>
                <w:highlight w:val="yellow"/>
              </w:rPr>
            </w:pPr>
            <w:r>
              <w:rPr>
                <w:sz w:val="21"/>
                <w:szCs w:val="24"/>
              </w:rPr>
              <w:t>0.00002</w:t>
            </w:r>
          </w:p>
        </w:tc>
        <w:tc>
          <w:tcPr>
            <w:tcW w:w="54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0</w:t>
            </w:r>
            <w:r>
              <w:rPr>
                <w:sz w:val="21"/>
                <w:szCs w:val="24"/>
              </w:rPr>
              <w:t>.0066</w:t>
            </w:r>
          </w:p>
        </w:tc>
        <w:tc>
          <w:tcPr>
            <w:tcW w:w="318" w:type="pct"/>
            <w:vMerge w:val="restart"/>
            <w:tcMar>
              <w:top w:w="0" w:type="dxa"/>
              <w:left w:w="28" w:type="dxa"/>
              <w:bottom w:w="0" w:type="dxa"/>
              <w:right w:w="28" w:type="dxa"/>
            </w:tcMar>
            <w:vAlign w:val="center"/>
          </w:tcPr>
          <w:p w:rsidR="007034A2" w:rsidRDefault="00DE35B1">
            <w:pPr>
              <w:spacing w:line="240" w:lineRule="auto"/>
              <w:ind w:firstLineChars="0" w:firstLine="0"/>
              <w:jc w:val="center"/>
              <w:rPr>
                <w:sz w:val="21"/>
                <w:szCs w:val="24"/>
                <w:highlight w:val="yellow"/>
              </w:rPr>
            </w:pPr>
            <w:r>
              <w:rPr>
                <w:sz w:val="21"/>
                <w:szCs w:val="24"/>
              </w:rPr>
              <w:t>8760</w:t>
            </w:r>
          </w:p>
        </w:tc>
      </w:tr>
      <w:tr w:rsidR="007034A2">
        <w:trPr>
          <w:cantSplit/>
          <w:trHeight w:val="340"/>
        </w:trPr>
        <w:tc>
          <w:tcPr>
            <w:tcW w:w="286" w:type="pct"/>
            <w:vMerge/>
            <w:vAlign w:val="center"/>
          </w:tcPr>
          <w:p w:rsidR="007034A2" w:rsidRDefault="007034A2">
            <w:pPr>
              <w:spacing w:line="240" w:lineRule="auto"/>
              <w:ind w:firstLineChars="0" w:firstLine="0"/>
              <w:jc w:val="center"/>
              <w:rPr>
                <w:sz w:val="21"/>
                <w:szCs w:val="24"/>
              </w:rPr>
            </w:pPr>
          </w:p>
        </w:tc>
        <w:tc>
          <w:tcPr>
            <w:tcW w:w="286" w:type="pct"/>
            <w:vMerge/>
            <w:vAlign w:val="center"/>
          </w:tcPr>
          <w:p w:rsidR="007034A2" w:rsidRDefault="007034A2">
            <w:pPr>
              <w:spacing w:line="240" w:lineRule="auto"/>
              <w:ind w:firstLineChars="0" w:firstLine="0"/>
              <w:jc w:val="center"/>
              <w:rPr>
                <w:sz w:val="21"/>
                <w:szCs w:val="24"/>
              </w:rPr>
            </w:pP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t>N</w:t>
            </w:r>
            <w:r>
              <w:rPr>
                <w:sz w:val="21"/>
                <w:szCs w:val="24"/>
              </w:rPr>
              <w:t>H</w:t>
            </w:r>
            <w:r>
              <w:rPr>
                <w:sz w:val="21"/>
                <w:szCs w:val="24"/>
                <w:vertAlign w:val="subscript"/>
              </w:rPr>
              <w:t>3</w:t>
            </w:r>
          </w:p>
        </w:tc>
        <w:tc>
          <w:tcPr>
            <w:tcW w:w="286" w:type="pct"/>
            <w:vMerge/>
            <w:vAlign w:val="center"/>
          </w:tcPr>
          <w:p w:rsidR="007034A2" w:rsidRDefault="007034A2">
            <w:pPr>
              <w:spacing w:line="240" w:lineRule="auto"/>
              <w:ind w:firstLineChars="0" w:firstLine="0"/>
              <w:jc w:val="center"/>
              <w:rPr>
                <w:sz w:val="21"/>
                <w:szCs w:val="24"/>
                <w:highlight w:val="yellow"/>
              </w:rPr>
            </w:pPr>
          </w:p>
        </w:tc>
        <w:tc>
          <w:tcPr>
            <w:tcW w:w="537" w:type="pct"/>
            <w:vAlign w:val="center"/>
          </w:tcPr>
          <w:p w:rsidR="007034A2" w:rsidRDefault="00DE35B1">
            <w:pPr>
              <w:spacing w:line="240" w:lineRule="auto"/>
              <w:ind w:firstLineChars="0" w:firstLine="0"/>
              <w:jc w:val="center"/>
              <w:rPr>
                <w:sz w:val="21"/>
                <w:szCs w:val="24"/>
              </w:rPr>
            </w:pPr>
            <w:r>
              <w:rPr>
                <w:sz w:val="21"/>
                <w:szCs w:val="24"/>
              </w:rPr>
              <w:t>0.0129</w:t>
            </w:r>
          </w:p>
        </w:tc>
        <w:tc>
          <w:tcPr>
            <w:tcW w:w="656"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.0015</w:t>
            </w:r>
          </w:p>
        </w:tc>
        <w:tc>
          <w:tcPr>
            <w:tcW w:w="558" w:type="pct"/>
            <w:vAlign w:val="center"/>
          </w:tcPr>
          <w:p w:rsidR="007034A2" w:rsidRDefault="00DE35B1">
            <w:pPr>
              <w:spacing w:line="240" w:lineRule="auto"/>
              <w:ind w:firstLineChars="0" w:firstLine="0"/>
              <w:jc w:val="center"/>
              <w:rPr>
                <w:sz w:val="21"/>
                <w:szCs w:val="24"/>
              </w:rPr>
            </w:pPr>
            <w:r>
              <w:rPr>
                <w:sz w:val="21"/>
                <w:szCs w:val="24"/>
              </w:rPr>
              <w:t>0.5</w:t>
            </w:r>
          </w:p>
        </w:tc>
        <w:tc>
          <w:tcPr>
            <w:tcW w:w="539" w:type="pct"/>
            <w:vAlign w:val="center"/>
          </w:tcPr>
          <w:p w:rsidR="007034A2" w:rsidRDefault="00DE35B1">
            <w:pPr>
              <w:spacing w:line="240" w:lineRule="auto"/>
              <w:ind w:firstLineChars="0" w:firstLine="0"/>
              <w:jc w:val="center"/>
              <w:rPr>
                <w:sz w:val="21"/>
                <w:szCs w:val="24"/>
              </w:rPr>
            </w:pPr>
            <w:r>
              <w:rPr>
                <w:sz w:val="21"/>
                <w:szCs w:val="24"/>
              </w:rPr>
              <w:t>0.0051</w:t>
            </w:r>
          </w:p>
        </w:tc>
        <w:tc>
          <w:tcPr>
            <w:tcW w:w="57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0</w:t>
            </w:r>
            <w:r>
              <w:rPr>
                <w:sz w:val="21"/>
                <w:szCs w:val="24"/>
              </w:rPr>
              <w:t>.0006</w:t>
            </w:r>
          </w:p>
        </w:tc>
        <w:tc>
          <w:tcPr>
            <w:tcW w:w="54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0</w:t>
            </w:r>
            <w:r>
              <w:rPr>
                <w:sz w:val="21"/>
                <w:szCs w:val="24"/>
              </w:rPr>
              <w:t>.2</w:t>
            </w:r>
          </w:p>
        </w:tc>
        <w:tc>
          <w:tcPr>
            <w:tcW w:w="318" w:type="pct"/>
            <w:vMerge/>
            <w:tcMar>
              <w:top w:w="0" w:type="dxa"/>
              <w:left w:w="28" w:type="dxa"/>
              <w:bottom w:w="0" w:type="dxa"/>
              <w:right w:w="28" w:type="dxa"/>
            </w:tcMar>
            <w:vAlign w:val="center"/>
          </w:tcPr>
          <w:p w:rsidR="007034A2" w:rsidRDefault="007034A2">
            <w:pPr>
              <w:spacing w:line="240" w:lineRule="auto"/>
              <w:ind w:firstLine="420"/>
              <w:jc w:val="center"/>
              <w:rPr>
                <w:sz w:val="21"/>
                <w:szCs w:val="24"/>
                <w:highlight w:val="yellow"/>
              </w:rPr>
            </w:pPr>
          </w:p>
        </w:tc>
      </w:tr>
      <w:tr w:rsidR="007034A2">
        <w:trPr>
          <w:cantSplit/>
          <w:trHeight w:val="340"/>
        </w:trPr>
        <w:tc>
          <w:tcPr>
            <w:tcW w:w="28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无组</w:t>
            </w:r>
            <w:r>
              <w:rPr>
                <w:rFonts w:hint="eastAsia"/>
                <w:sz w:val="21"/>
                <w:szCs w:val="24"/>
              </w:rPr>
              <w:lastRenderedPageBreak/>
              <w:t>织</w:t>
            </w:r>
          </w:p>
        </w:tc>
        <w:tc>
          <w:tcPr>
            <w:tcW w:w="28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lastRenderedPageBreak/>
              <w:t>停车</w:t>
            </w:r>
            <w:r>
              <w:rPr>
                <w:rFonts w:hint="eastAsia"/>
                <w:sz w:val="21"/>
                <w:szCs w:val="24"/>
              </w:rPr>
              <w:lastRenderedPageBreak/>
              <w:t>场尾气</w:t>
            </w: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lastRenderedPageBreak/>
              <w:t>C</w:t>
            </w:r>
            <w:r>
              <w:rPr>
                <w:sz w:val="21"/>
                <w:szCs w:val="24"/>
              </w:rPr>
              <w:t>O</w:t>
            </w:r>
          </w:p>
        </w:tc>
        <w:tc>
          <w:tcPr>
            <w:tcW w:w="286" w:type="pct"/>
            <w:vMerge w:val="restart"/>
            <w:vAlign w:val="center"/>
          </w:tcPr>
          <w:p w:rsidR="007034A2" w:rsidRDefault="00DE35B1">
            <w:pPr>
              <w:spacing w:line="240" w:lineRule="auto"/>
              <w:ind w:firstLineChars="0" w:firstLine="0"/>
              <w:jc w:val="center"/>
              <w:rPr>
                <w:sz w:val="21"/>
                <w:szCs w:val="24"/>
                <w:highlight w:val="yellow"/>
              </w:rPr>
            </w:pPr>
            <w:r>
              <w:rPr>
                <w:rFonts w:hint="eastAsia"/>
                <w:sz w:val="21"/>
                <w:szCs w:val="24"/>
              </w:rPr>
              <w:t>排放</w:t>
            </w:r>
            <w:r>
              <w:rPr>
                <w:rFonts w:hint="eastAsia"/>
                <w:sz w:val="21"/>
                <w:szCs w:val="24"/>
              </w:rPr>
              <w:lastRenderedPageBreak/>
              <w:t>系数法</w:t>
            </w:r>
          </w:p>
        </w:tc>
        <w:tc>
          <w:tcPr>
            <w:tcW w:w="537" w:type="pct"/>
            <w:vAlign w:val="center"/>
          </w:tcPr>
          <w:p w:rsidR="007034A2" w:rsidRDefault="00DE35B1">
            <w:pPr>
              <w:spacing w:line="240" w:lineRule="auto"/>
              <w:ind w:firstLineChars="0" w:firstLine="0"/>
              <w:jc w:val="center"/>
              <w:rPr>
                <w:sz w:val="21"/>
                <w:szCs w:val="24"/>
              </w:rPr>
            </w:pPr>
            <w:r>
              <w:rPr>
                <w:rFonts w:hint="eastAsia"/>
                <w:sz w:val="21"/>
                <w:szCs w:val="24"/>
              </w:rPr>
              <w:lastRenderedPageBreak/>
              <w:t>1</w:t>
            </w:r>
            <w:r>
              <w:rPr>
                <w:sz w:val="21"/>
                <w:szCs w:val="24"/>
              </w:rPr>
              <w:t>0.49</w:t>
            </w:r>
          </w:p>
        </w:tc>
        <w:tc>
          <w:tcPr>
            <w:tcW w:w="656"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.197</w:t>
            </w:r>
          </w:p>
        </w:tc>
        <w:tc>
          <w:tcPr>
            <w:tcW w:w="558"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w:t>
            </w: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0.49</w:t>
            </w:r>
          </w:p>
        </w:tc>
        <w:tc>
          <w:tcPr>
            <w:tcW w:w="57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1</w:t>
            </w:r>
            <w:r>
              <w:rPr>
                <w:sz w:val="21"/>
                <w:szCs w:val="24"/>
              </w:rPr>
              <w:t>.197</w:t>
            </w:r>
          </w:p>
        </w:tc>
        <w:tc>
          <w:tcPr>
            <w:tcW w:w="541" w:type="pct"/>
            <w:vMerge w:val="restart"/>
            <w:vAlign w:val="center"/>
          </w:tcPr>
          <w:p w:rsidR="007034A2" w:rsidRDefault="00DE35B1">
            <w:pPr>
              <w:spacing w:line="240" w:lineRule="auto"/>
              <w:ind w:firstLineChars="0" w:firstLine="0"/>
              <w:jc w:val="center"/>
              <w:rPr>
                <w:sz w:val="21"/>
                <w:szCs w:val="24"/>
                <w:highlight w:val="yellow"/>
              </w:rPr>
            </w:pPr>
            <w:r>
              <w:rPr>
                <w:rFonts w:hint="eastAsia"/>
                <w:sz w:val="21"/>
                <w:szCs w:val="24"/>
              </w:rPr>
              <w:t>/</w:t>
            </w:r>
          </w:p>
        </w:tc>
        <w:tc>
          <w:tcPr>
            <w:tcW w:w="318" w:type="pct"/>
            <w:vMerge w:val="restart"/>
            <w:tcMar>
              <w:top w:w="0" w:type="dxa"/>
              <w:left w:w="28" w:type="dxa"/>
              <w:bottom w:w="0" w:type="dxa"/>
              <w:right w:w="28" w:type="dxa"/>
            </w:tcMar>
            <w:vAlign w:val="center"/>
          </w:tcPr>
          <w:p w:rsidR="007034A2" w:rsidRDefault="00DE35B1">
            <w:pPr>
              <w:spacing w:line="240" w:lineRule="auto"/>
              <w:ind w:firstLineChars="0" w:firstLine="0"/>
              <w:jc w:val="center"/>
              <w:rPr>
                <w:sz w:val="21"/>
                <w:szCs w:val="24"/>
                <w:highlight w:val="yellow"/>
              </w:rPr>
            </w:pPr>
            <w:r>
              <w:rPr>
                <w:sz w:val="21"/>
                <w:szCs w:val="24"/>
              </w:rPr>
              <w:t>8760</w:t>
            </w:r>
          </w:p>
        </w:tc>
      </w:tr>
      <w:tr w:rsidR="007034A2">
        <w:trPr>
          <w:cantSplit/>
          <w:trHeight w:val="340"/>
        </w:trPr>
        <w:tc>
          <w:tcPr>
            <w:tcW w:w="286" w:type="pct"/>
            <w:vMerge/>
            <w:vAlign w:val="center"/>
          </w:tcPr>
          <w:p w:rsidR="007034A2" w:rsidRDefault="007034A2">
            <w:pPr>
              <w:spacing w:line="240" w:lineRule="auto"/>
              <w:ind w:firstLineChars="0" w:firstLine="0"/>
              <w:jc w:val="center"/>
              <w:rPr>
                <w:sz w:val="21"/>
                <w:szCs w:val="24"/>
              </w:rPr>
            </w:pPr>
          </w:p>
        </w:tc>
        <w:tc>
          <w:tcPr>
            <w:tcW w:w="286" w:type="pct"/>
            <w:vMerge/>
            <w:vAlign w:val="center"/>
          </w:tcPr>
          <w:p w:rsidR="007034A2" w:rsidRDefault="007034A2">
            <w:pPr>
              <w:spacing w:line="240" w:lineRule="auto"/>
              <w:ind w:firstLineChars="0" w:firstLine="0"/>
              <w:jc w:val="center"/>
              <w:rPr>
                <w:sz w:val="21"/>
                <w:szCs w:val="24"/>
              </w:rPr>
            </w:pP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t>N</w:t>
            </w:r>
            <w:r>
              <w:rPr>
                <w:sz w:val="21"/>
                <w:szCs w:val="24"/>
              </w:rPr>
              <w:t>O</w:t>
            </w:r>
            <w:r>
              <w:rPr>
                <w:sz w:val="21"/>
                <w:szCs w:val="24"/>
                <w:vertAlign w:val="subscript"/>
              </w:rPr>
              <w:t>2</w:t>
            </w:r>
          </w:p>
        </w:tc>
        <w:tc>
          <w:tcPr>
            <w:tcW w:w="286" w:type="pct"/>
            <w:vMerge/>
            <w:vAlign w:val="center"/>
          </w:tcPr>
          <w:p w:rsidR="007034A2" w:rsidRDefault="007034A2">
            <w:pPr>
              <w:spacing w:line="240" w:lineRule="auto"/>
              <w:ind w:firstLineChars="0" w:firstLine="0"/>
              <w:jc w:val="center"/>
              <w:rPr>
                <w:sz w:val="21"/>
                <w:szCs w:val="24"/>
                <w:highlight w:val="yellow"/>
              </w:rPr>
            </w:pPr>
          </w:p>
        </w:tc>
        <w:tc>
          <w:tcPr>
            <w:tcW w:w="537"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.314</w:t>
            </w:r>
          </w:p>
        </w:tc>
        <w:tc>
          <w:tcPr>
            <w:tcW w:w="656"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.150</w:t>
            </w:r>
          </w:p>
        </w:tc>
        <w:tc>
          <w:tcPr>
            <w:tcW w:w="558" w:type="pct"/>
            <w:vMerge/>
            <w:vAlign w:val="center"/>
          </w:tcPr>
          <w:p w:rsidR="007034A2" w:rsidRDefault="007034A2">
            <w:pPr>
              <w:spacing w:line="240" w:lineRule="auto"/>
              <w:ind w:firstLineChars="0" w:firstLine="0"/>
              <w:jc w:val="center"/>
              <w:rPr>
                <w:sz w:val="21"/>
                <w:szCs w:val="24"/>
              </w:rPr>
            </w:pP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.314</w:t>
            </w:r>
          </w:p>
        </w:tc>
        <w:tc>
          <w:tcPr>
            <w:tcW w:w="57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0</w:t>
            </w:r>
            <w:r>
              <w:rPr>
                <w:sz w:val="21"/>
                <w:szCs w:val="24"/>
              </w:rPr>
              <w:t>.150</w:t>
            </w:r>
          </w:p>
        </w:tc>
        <w:tc>
          <w:tcPr>
            <w:tcW w:w="541" w:type="pct"/>
            <w:vMerge/>
            <w:vAlign w:val="center"/>
          </w:tcPr>
          <w:p w:rsidR="007034A2" w:rsidRDefault="007034A2">
            <w:pPr>
              <w:spacing w:line="240" w:lineRule="auto"/>
              <w:ind w:firstLineChars="0" w:firstLine="0"/>
              <w:jc w:val="center"/>
              <w:rPr>
                <w:sz w:val="21"/>
                <w:szCs w:val="24"/>
                <w:highlight w:val="yellow"/>
              </w:rPr>
            </w:pPr>
          </w:p>
        </w:tc>
        <w:tc>
          <w:tcPr>
            <w:tcW w:w="318" w:type="pct"/>
            <w:vMerge/>
            <w:tcMar>
              <w:top w:w="0" w:type="dxa"/>
              <w:left w:w="28" w:type="dxa"/>
              <w:bottom w:w="0" w:type="dxa"/>
              <w:right w:w="28" w:type="dxa"/>
            </w:tcMar>
            <w:vAlign w:val="center"/>
          </w:tcPr>
          <w:p w:rsidR="007034A2" w:rsidRDefault="007034A2">
            <w:pPr>
              <w:spacing w:line="240" w:lineRule="auto"/>
              <w:ind w:firstLine="420"/>
              <w:jc w:val="center"/>
              <w:rPr>
                <w:sz w:val="21"/>
                <w:szCs w:val="24"/>
                <w:highlight w:val="yellow"/>
              </w:rPr>
            </w:pPr>
          </w:p>
        </w:tc>
      </w:tr>
      <w:tr w:rsidR="007034A2">
        <w:trPr>
          <w:cantSplit/>
          <w:trHeight w:val="340"/>
        </w:trPr>
        <w:tc>
          <w:tcPr>
            <w:tcW w:w="286" w:type="pct"/>
            <w:vMerge/>
            <w:vAlign w:val="center"/>
          </w:tcPr>
          <w:p w:rsidR="007034A2" w:rsidRDefault="007034A2">
            <w:pPr>
              <w:spacing w:line="240" w:lineRule="auto"/>
              <w:ind w:firstLineChars="0" w:firstLine="0"/>
              <w:jc w:val="center"/>
              <w:rPr>
                <w:sz w:val="21"/>
                <w:szCs w:val="24"/>
              </w:rPr>
            </w:pPr>
          </w:p>
        </w:tc>
        <w:tc>
          <w:tcPr>
            <w:tcW w:w="286" w:type="pct"/>
            <w:vMerge/>
            <w:vAlign w:val="center"/>
          </w:tcPr>
          <w:p w:rsidR="007034A2" w:rsidRDefault="007034A2">
            <w:pPr>
              <w:spacing w:line="240" w:lineRule="auto"/>
              <w:ind w:firstLineChars="0" w:firstLine="0"/>
              <w:jc w:val="center"/>
              <w:rPr>
                <w:sz w:val="21"/>
                <w:szCs w:val="24"/>
              </w:rPr>
            </w:pP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t>H</w:t>
            </w:r>
            <w:r>
              <w:rPr>
                <w:sz w:val="21"/>
                <w:szCs w:val="24"/>
              </w:rPr>
              <w:t>C</w:t>
            </w:r>
          </w:p>
        </w:tc>
        <w:tc>
          <w:tcPr>
            <w:tcW w:w="286" w:type="pct"/>
            <w:vMerge/>
            <w:vAlign w:val="center"/>
          </w:tcPr>
          <w:p w:rsidR="007034A2" w:rsidRDefault="007034A2">
            <w:pPr>
              <w:spacing w:line="240" w:lineRule="auto"/>
              <w:ind w:firstLineChars="0" w:firstLine="0"/>
              <w:jc w:val="center"/>
              <w:rPr>
                <w:sz w:val="21"/>
                <w:szCs w:val="24"/>
                <w:highlight w:val="yellow"/>
              </w:rPr>
            </w:pPr>
          </w:p>
        </w:tc>
        <w:tc>
          <w:tcPr>
            <w:tcW w:w="537"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.226</w:t>
            </w:r>
          </w:p>
        </w:tc>
        <w:tc>
          <w:tcPr>
            <w:tcW w:w="656"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.140</w:t>
            </w:r>
          </w:p>
        </w:tc>
        <w:tc>
          <w:tcPr>
            <w:tcW w:w="558" w:type="pct"/>
            <w:vMerge/>
            <w:vAlign w:val="center"/>
          </w:tcPr>
          <w:p w:rsidR="007034A2" w:rsidRDefault="007034A2">
            <w:pPr>
              <w:spacing w:line="240" w:lineRule="auto"/>
              <w:ind w:firstLineChars="0" w:firstLine="0"/>
              <w:jc w:val="center"/>
              <w:rPr>
                <w:sz w:val="21"/>
                <w:szCs w:val="24"/>
              </w:rPr>
            </w:pP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.226</w:t>
            </w:r>
          </w:p>
        </w:tc>
        <w:tc>
          <w:tcPr>
            <w:tcW w:w="57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0</w:t>
            </w:r>
            <w:r>
              <w:rPr>
                <w:sz w:val="21"/>
                <w:szCs w:val="24"/>
              </w:rPr>
              <w:t>.140</w:t>
            </w:r>
          </w:p>
        </w:tc>
        <w:tc>
          <w:tcPr>
            <w:tcW w:w="541" w:type="pct"/>
            <w:vMerge/>
            <w:vAlign w:val="center"/>
          </w:tcPr>
          <w:p w:rsidR="007034A2" w:rsidRDefault="007034A2">
            <w:pPr>
              <w:spacing w:line="240" w:lineRule="auto"/>
              <w:ind w:firstLineChars="0" w:firstLine="0"/>
              <w:jc w:val="center"/>
              <w:rPr>
                <w:sz w:val="21"/>
                <w:szCs w:val="24"/>
                <w:highlight w:val="yellow"/>
              </w:rPr>
            </w:pPr>
          </w:p>
        </w:tc>
        <w:tc>
          <w:tcPr>
            <w:tcW w:w="318" w:type="pct"/>
            <w:vMerge/>
            <w:tcMar>
              <w:top w:w="0" w:type="dxa"/>
              <w:left w:w="28" w:type="dxa"/>
              <w:bottom w:w="0" w:type="dxa"/>
              <w:right w:w="28" w:type="dxa"/>
            </w:tcMar>
            <w:vAlign w:val="center"/>
          </w:tcPr>
          <w:p w:rsidR="007034A2" w:rsidRDefault="007034A2">
            <w:pPr>
              <w:spacing w:line="240" w:lineRule="auto"/>
              <w:ind w:firstLine="420"/>
              <w:jc w:val="center"/>
              <w:rPr>
                <w:sz w:val="21"/>
                <w:szCs w:val="24"/>
                <w:highlight w:val="yellow"/>
              </w:rPr>
            </w:pPr>
          </w:p>
        </w:tc>
      </w:tr>
      <w:tr w:rsidR="007034A2">
        <w:trPr>
          <w:cantSplit/>
          <w:trHeight w:val="340"/>
        </w:trPr>
        <w:tc>
          <w:tcPr>
            <w:tcW w:w="28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lastRenderedPageBreak/>
              <w:t>总计</w:t>
            </w:r>
          </w:p>
        </w:tc>
        <w:tc>
          <w:tcPr>
            <w:tcW w:w="28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w:t>
            </w: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t>H</w:t>
            </w:r>
            <w:r>
              <w:rPr>
                <w:sz w:val="21"/>
                <w:szCs w:val="24"/>
                <w:vertAlign w:val="subscript"/>
              </w:rPr>
              <w:t>2</w:t>
            </w:r>
            <w:r>
              <w:rPr>
                <w:sz w:val="21"/>
                <w:szCs w:val="24"/>
              </w:rPr>
              <w:t>S</w:t>
            </w:r>
          </w:p>
        </w:tc>
        <w:tc>
          <w:tcPr>
            <w:tcW w:w="28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公式法</w:t>
            </w:r>
          </w:p>
        </w:tc>
        <w:tc>
          <w:tcPr>
            <w:tcW w:w="537"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.0005</w:t>
            </w:r>
          </w:p>
        </w:tc>
        <w:tc>
          <w:tcPr>
            <w:tcW w:w="656" w:type="pct"/>
            <w:vAlign w:val="center"/>
          </w:tcPr>
          <w:p w:rsidR="007034A2" w:rsidRDefault="00DE35B1">
            <w:pPr>
              <w:spacing w:line="240" w:lineRule="auto"/>
              <w:ind w:firstLineChars="0" w:firstLine="0"/>
              <w:jc w:val="center"/>
              <w:rPr>
                <w:sz w:val="21"/>
                <w:szCs w:val="24"/>
              </w:rPr>
            </w:pPr>
            <w:r>
              <w:rPr>
                <w:sz w:val="21"/>
                <w:szCs w:val="24"/>
              </w:rPr>
              <w:t>0.000057</w:t>
            </w:r>
          </w:p>
        </w:tc>
        <w:tc>
          <w:tcPr>
            <w:tcW w:w="558" w:type="pct"/>
            <w:vAlign w:val="center"/>
          </w:tcPr>
          <w:p w:rsidR="007034A2" w:rsidRDefault="00DE35B1">
            <w:pPr>
              <w:spacing w:line="240" w:lineRule="auto"/>
              <w:ind w:firstLineChars="0" w:firstLine="0"/>
              <w:jc w:val="center"/>
              <w:rPr>
                <w:sz w:val="21"/>
                <w:szCs w:val="24"/>
              </w:rPr>
            </w:pPr>
            <w:r>
              <w:rPr>
                <w:sz w:val="21"/>
                <w:szCs w:val="24"/>
              </w:rPr>
              <w:t>0.019</w:t>
            </w: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.0002</w:t>
            </w:r>
          </w:p>
        </w:tc>
        <w:tc>
          <w:tcPr>
            <w:tcW w:w="571" w:type="pct"/>
            <w:vAlign w:val="center"/>
          </w:tcPr>
          <w:p w:rsidR="007034A2" w:rsidRDefault="00DE35B1">
            <w:pPr>
              <w:spacing w:line="240" w:lineRule="auto"/>
              <w:ind w:firstLineChars="0" w:firstLine="0"/>
              <w:jc w:val="center"/>
              <w:rPr>
                <w:sz w:val="21"/>
                <w:szCs w:val="24"/>
                <w:highlight w:val="yellow"/>
              </w:rPr>
            </w:pPr>
            <w:r>
              <w:rPr>
                <w:sz w:val="21"/>
                <w:szCs w:val="24"/>
              </w:rPr>
              <w:t>0.00002</w:t>
            </w:r>
          </w:p>
        </w:tc>
        <w:tc>
          <w:tcPr>
            <w:tcW w:w="54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0</w:t>
            </w:r>
            <w:r>
              <w:rPr>
                <w:sz w:val="21"/>
                <w:szCs w:val="24"/>
              </w:rPr>
              <w:t>.0066</w:t>
            </w:r>
          </w:p>
        </w:tc>
        <w:tc>
          <w:tcPr>
            <w:tcW w:w="318" w:type="pct"/>
            <w:vMerge w:val="restart"/>
            <w:tcMar>
              <w:top w:w="0" w:type="dxa"/>
              <w:left w:w="28" w:type="dxa"/>
              <w:bottom w:w="0" w:type="dxa"/>
              <w:right w:w="28" w:type="dxa"/>
            </w:tcMar>
            <w:vAlign w:val="center"/>
          </w:tcPr>
          <w:p w:rsidR="007034A2" w:rsidRDefault="00DE35B1">
            <w:pPr>
              <w:spacing w:line="240" w:lineRule="auto"/>
              <w:ind w:firstLineChars="0" w:firstLine="0"/>
              <w:jc w:val="center"/>
              <w:rPr>
                <w:sz w:val="21"/>
                <w:szCs w:val="24"/>
                <w:highlight w:val="yellow"/>
              </w:rPr>
            </w:pPr>
            <w:r>
              <w:rPr>
                <w:rFonts w:hint="eastAsia"/>
                <w:sz w:val="21"/>
                <w:szCs w:val="24"/>
              </w:rPr>
              <w:t>/</w:t>
            </w:r>
          </w:p>
        </w:tc>
      </w:tr>
      <w:tr w:rsidR="007034A2">
        <w:trPr>
          <w:cantSplit/>
          <w:trHeight w:val="340"/>
        </w:trPr>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t>N</w:t>
            </w:r>
            <w:r>
              <w:rPr>
                <w:sz w:val="21"/>
                <w:szCs w:val="24"/>
              </w:rPr>
              <w:t>H</w:t>
            </w:r>
            <w:r>
              <w:rPr>
                <w:sz w:val="21"/>
                <w:szCs w:val="24"/>
                <w:vertAlign w:val="subscript"/>
              </w:rPr>
              <w:t>3</w:t>
            </w:r>
          </w:p>
        </w:tc>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537" w:type="pct"/>
            <w:vAlign w:val="center"/>
          </w:tcPr>
          <w:p w:rsidR="007034A2" w:rsidRDefault="00DE35B1">
            <w:pPr>
              <w:spacing w:line="240" w:lineRule="auto"/>
              <w:ind w:firstLineChars="0" w:firstLine="0"/>
              <w:jc w:val="center"/>
              <w:rPr>
                <w:sz w:val="21"/>
                <w:szCs w:val="24"/>
              </w:rPr>
            </w:pPr>
            <w:r>
              <w:rPr>
                <w:sz w:val="21"/>
                <w:szCs w:val="24"/>
              </w:rPr>
              <w:t>0.0129</w:t>
            </w:r>
          </w:p>
        </w:tc>
        <w:tc>
          <w:tcPr>
            <w:tcW w:w="656"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.0015</w:t>
            </w:r>
          </w:p>
        </w:tc>
        <w:tc>
          <w:tcPr>
            <w:tcW w:w="558" w:type="pct"/>
            <w:vAlign w:val="center"/>
          </w:tcPr>
          <w:p w:rsidR="007034A2" w:rsidRDefault="00DE35B1">
            <w:pPr>
              <w:spacing w:line="240" w:lineRule="auto"/>
              <w:ind w:firstLineChars="0" w:firstLine="0"/>
              <w:jc w:val="center"/>
              <w:rPr>
                <w:sz w:val="21"/>
                <w:szCs w:val="24"/>
              </w:rPr>
            </w:pPr>
            <w:r>
              <w:rPr>
                <w:sz w:val="21"/>
                <w:szCs w:val="24"/>
              </w:rPr>
              <w:t>0.5</w:t>
            </w:r>
          </w:p>
        </w:tc>
        <w:tc>
          <w:tcPr>
            <w:tcW w:w="539" w:type="pct"/>
            <w:vAlign w:val="center"/>
          </w:tcPr>
          <w:p w:rsidR="007034A2" w:rsidRDefault="00DE35B1">
            <w:pPr>
              <w:spacing w:line="240" w:lineRule="auto"/>
              <w:ind w:firstLineChars="0" w:firstLine="0"/>
              <w:jc w:val="center"/>
              <w:rPr>
                <w:sz w:val="21"/>
                <w:szCs w:val="24"/>
              </w:rPr>
            </w:pPr>
            <w:r>
              <w:rPr>
                <w:sz w:val="21"/>
                <w:szCs w:val="24"/>
              </w:rPr>
              <w:t>0.0051</w:t>
            </w:r>
          </w:p>
        </w:tc>
        <w:tc>
          <w:tcPr>
            <w:tcW w:w="57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0</w:t>
            </w:r>
            <w:r>
              <w:rPr>
                <w:sz w:val="21"/>
                <w:szCs w:val="24"/>
              </w:rPr>
              <w:t>.0006</w:t>
            </w:r>
          </w:p>
        </w:tc>
        <w:tc>
          <w:tcPr>
            <w:tcW w:w="54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0</w:t>
            </w:r>
            <w:r>
              <w:rPr>
                <w:sz w:val="21"/>
                <w:szCs w:val="24"/>
              </w:rPr>
              <w:t>.2</w:t>
            </w:r>
          </w:p>
        </w:tc>
        <w:tc>
          <w:tcPr>
            <w:tcW w:w="318" w:type="pct"/>
            <w:vMerge/>
            <w:vAlign w:val="center"/>
          </w:tcPr>
          <w:p w:rsidR="007034A2" w:rsidRDefault="007034A2">
            <w:pPr>
              <w:spacing w:line="240" w:lineRule="auto"/>
              <w:ind w:firstLineChars="0" w:firstLine="0"/>
              <w:jc w:val="center"/>
              <w:rPr>
                <w:sz w:val="21"/>
                <w:szCs w:val="24"/>
                <w:highlight w:val="yellow"/>
              </w:rPr>
            </w:pPr>
          </w:p>
        </w:tc>
      </w:tr>
      <w:tr w:rsidR="007034A2">
        <w:trPr>
          <w:cantSplit/>
          <w:trHeight w:val="340"/>
        </w:trPr>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t>C</w:t>
            </w:r>
            <w:r>
              <w:rPr>
                <w:sz w:val="21"/>
                <w:szCs w:val="24"/>
              </w:rPr>
              <w:t>O</w:t>
            </w:r>
          </w:p>
        </w:tc>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537"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0.49</w:t>
            </w:r>
          </w:p>
        </w:tc>
        <w:tc>
          <w:tcPr>
            <w:tcW w:w="656"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.197</w:t>
            </w:r>
          </w:p>
        </w:tc>
        <w:tc>
          <w:tcPr>
            <w:tcW w:w="558" w:type="pct"/>
            <w:vAlign w:val="center"/>
          </w:tcPr>
          <w:p w:rsidR="007034A2" w:rsidRDefault="00DE35B1">
            <w:pPr>
              <w:spacing w:line="240" w:lineRule="auto"/>
              <w:ind w:firstLineChars="0" w:firstLine="0"/>
              <w:jc w:val="center"/>
              <w:rPr>
                <w:sz w:val="21"/>
                <w:szCs w:val="24"/>
              </w:rPr>
            </w:pPr>
            <w:r>
              <w:rPr>
                <w:rFonts w:hint="eastAsia"/>
                <w:sz w:val="21"/>
                <w:szCs w:val="24"/>
              </w:rPr>
              <w:t>/</w:t>
            </w: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0.49</w:t>
            </w:r>
          </w:p>
        </w:tc>
        <w:tc>
          <w:tcPr>
            <w:tcW w:w="57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1</w:t>
            </w:r>
            <w:r>
              <w:rPr>
                <w:sz w:val="21"/>
                <w:szCs w:val="24"/>
              </w:rPr>
              <w:t>.197</w:t>
            </w:r>
          </w:p>
        </w:tc>
        <w:tc>
          <w:tcPr>
            <w:tcW w:w="54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w:t>
            </w:r>
          </w:p>
        </w:tc>
        <w:tc>
          <w:tcPr>
            <w:tcW w:w="318" w:type="pct"/>
            <w:vMerge/>
            <w:vAlign w:val="center"/>
          </w:tcPr>
          <w:p w:rsidR="007034A2" w:rsidRDefault="007034A2">
            <w:pPr>
              <w:spacing w:line="240" w:lineRule="auto"/>
              <w:ind w:firstLineChars="0" w:firstLine="0"/>
              <w:jc w:val="center"/>
              <w:rPr>
                <w:sz w:val="21"/>
                <w:szCs w:val="24"/>
                <w:highlight w:val="yellow"/>
              </w:rPr>
            </w:pPr>
          </w:p>
        </w:tc>
      </w:tr>
      <w:tr w:rsidR="007034A2">
        <w:trPr>
          <w:cantSplit/>
          <w:trHeight w:val="340"/>
        </w:trPr>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t>N</w:t>
            </w:r>
            <w:r>
              <w:rPr>
                <w:sz w:val="21"/>
                <w:szCs w:val="24"/>
              </w:rPr>
              <w:t>O</w:t>
            </w:r>
            <w:r>
              <w:rPr>
                <w:sz w:val="21"/>
                <w:szCs w:val="24"/>
                <w:vertAlign w:val="subscript"/>
              </w:rPr>
              <w:t>2</w:t>
            </w:r>
          </w:p>
        </w:tc>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537"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.314</w:t>
            </w:r>
          </w:p>
        </w:tc>
        <w:tc>
          <w:tcPr>
            <w:tcW w:w="656"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.150</w:t>
            </w:r>
          </w:p>
        </w:tc>
        <w:tc>
          <w:tcPr>
            <w:tcW w:w="558" w:type="pct"/>
            <w:vAlign w:val="center"/>
          </w:tcPr>
          <w:p w:rsidR="007034A2" w:rsidRDefault="00DE35B1">
            <w:pPr>
              <w:spacing w:line="240" w:lineRule="auto"/>
              <w:ind w:firstLineChars="0" w:firstLine="0"/>
              <w:jc w:val="center"/>
              <w:rPr>
                <w:sz w:val="21"/>
                <w:szCs w:val="24"/>
              </w:rPr>
            </w:pPr>
            <w:r>
              <w:rPr>
                <w:rFonts w:hint="eastAsia"/>
                <w:sz w:val="21"/>
                <w:szCs w:val="24"/>
              </w:rPr>
              <w:t>/</w:t>
            </w: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.314</w:t>
            </w:r>
          </w:p>
        </w:tc>
        <w:tc>
          <w:tcPr>
            <w:tcW w:w="571"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.150</w:t>
            </w:r>
          </w:p>
        </w:tc>
        <w:tc>
          <w:tcPr>
            <w:tcW w:w="54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w:t>
            </w:r>
          </w:p>
        </w:tc>
        <w:tc>
          <w:tcPr>
            <w:tcW w:w="318" w:type="pct"/>
            <w:vMerge/>
            <w:vAlign w:val="center"/>
          </w:tcPr>
          <w:p w:rsidR="007034A2" w:rsidRDefault="007034A2">
            <w:pPr>
              <w:spacing w:line="240" w:lineRule="auto"/>
              <w:ind w:firstLineChars="0" w:firstLine="0"/>
              <w:jc w:val="center"/>
              <w:rPr>
                <w:sz w:val="21"/>
                <w:szCs w:val="24"/>
                <w:highlight w:val="yellow"/>
              </w:rPr>
            </w:pPr>
          </w:p>
        </w:tc>
      </w:tr>
      <w:tr w:rsidR="007034A2">
        <w:trPr>
          <w:cantSplit/>
          <w:trHeight w:val="340"/>
        </w:trPr>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419" w:type="pct"/>
            <w:vAlign w:val="center"/>
          </w:tcPr>
          <w:p w:rsidR="007034A2" w:rsidRDefault="00DE35B1">
            <w:pPr>
              <w:spacing w:line="240" w:lineRule="auto"/>
              <w:ind w:firstLineChars="0" w:firstLine="0"/>
              <w:jc w:val="center"/>
              <w:rPr>
                <w:sz w:val="21"/>
                <w:szCs w:val="24"/>
              </w:rPr>
            </w:pPr>
            <w:r>
              <w:rPr>
                <w:rFonts w:hint="eastAsia"/>
                <w:sz w:val="21"/>
                <w:szCs w:val="24"/>
              </w:rPr>
              <w:t>H</w:t>
            </w:r>
            <w:r>
              <w:rPr>
                <w:sz w:val="21"/>
                <w:szCs w:val="24"/>
              </w:rPr>
              <w:t>C</w:t>
            </w:r>
          </w:p>
        </w:tc>
        <w:tc>
          <w:tcPr>
            <w:tcW w:w="286" w:type="pct"/>
            <w:vMerge/>
            <w:vAlign w:val="center"/>
          </w:tcPr>
          <w:p w:rsidR="007034A2" w:rsidRDefault="007034A2">
            <w:pPr>
              <w:spacing w:line="240" w:lineRule="auto"/>
              <w:ind w:firstLineChars="0" w:firstLine="0"/>
              <w:jc w:val="center"/>
              <w:rPr>
                <w:kern w:val="0"/>
                <w:sz w:val="21"/>
                <w:szCs w:val="24"/>
                <w:highlight w:val="yellow"/>
              </w:rPr>
            </w:pPr>
          </w:p>
        </w:tc>
        <w:tc>
          <w:tcPr>
            <w:tcW w:w="537"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.226</w:t>
            </w:r>
          </w:p>
        </w:tc>
        <w:tc>
          <w:tcPr>
            <w:tcW w:w="656"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.140</w:t>
            </w:r>
          </w:p>
        </w:tc>
        <w:tc>
          <w:tcPr>
            <w:tcW w:w="558" w:type="pct"/>
            <w:vAlign w:val="center"/>
          </w:tcPr>
          <w:p w:rsidR="007034A2" w:rsidRDefault="00DE35B1">
            <w:pPr>
              <w:spacing w:line="240" w:lineRule="auto"/>
              <w:ind w:firstLineChars="0" w:firstLine="0"/>
              <w:jc w:val="center"/>
              <w:rPr>
                <w:sz w:val="21"/>
                <w:szCs w:val="24"/>
              </w:rPr>
            </w:pPr>
            <w:r>
              <w:rPr>
                <w:rFonts w:hint="eastAsia"/>
                <w:sz w:val="21"/>
                <w:szCs w:val="24"/>
              </w:rPr>
              <w:t>/</w:t>
            </w: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1</w:t>
            </w:r>
            <w:r>
              <w:rPr>
                <w:sz w:val="21"/>
                <w:szCs w:val="24"/>
              </w:rPr>
              <w:t>.226</w:t>
            </w:r>
          </w:p>
        </w:tc>
        <w:tc>
          <w:tcPr>
            <w:tcW w:w="571" w:type="pct"/>
            <w:vAlign w:val="center"/>
          </w:tcPr>
          <w:p w:rsidR="007034A2" w:rsidRDefault="00DE35B1">
            <w:pPr>
              <w:spacing w:line="240" w:lineRule="auto"/>
              <w:ind w:firstLineChars="0" w:firstLine="0"/>
              <w:jc w:val="center"/>
              <w:rPr>
                <w:sz w:val="21"/>
                <w:szCs w:val="24"/>
              </w:rPr>
            </w:pPr>
            <w:r>
              <w:rPr>
                <w:rFonts w:hint="eastAsia"/>
                <w:sz w:val="21"/>
                <w:szCs w:val="24"/>
              </w:rPr>
              <w:t>0</w:t>
            </w:r>
            <w:r>
              <w:rPr>
                <w:sz w:val="21"/>
                <w:szCs w:val="24"/>
              </w:rPr>
              <w:t>.140</w:t>
            </w:r>
          </w:p>
        </w:tc>
        <w:tc>
          <w:tcPr>
            <w:tcW w:w="541" w:type="pct"/>
            <w:vAlign w:val="center"/>
          </w:tcPr>
          <w:p w:rsidR="007034A2" w:rsidRDefault="00DE35B1">
            <w:pPr>
              <w:spacing w:line="240" w:lineRule="auto"/>
              <w:ind w:firstLineChars="0" w:firstLine="0"/>
              <w:jc w:val="center"/>
              <w:rPr>
                <w:sz w:val="21"/>
                <w:szCs w:val="24"/>
                <w:highlight w:val="yellow"/>
              </w:rPr>
            </w:pPr>
            <w:r>
              <w:rPr>
                <w:rFonts w:hint="eastAsia"/>
                <w:sz w:val="21"/>
                <w:szCs w:val="24"/>
              </w:rPr>
              <w:t>/</w:t>
            </w:r>
          </w:p>
        </w:tc>
        <w:tc>
          <w:tcPr>
            <w:tcW w:w="318" w:type="pct"/>
            <w:vMerge/>
            <w:vAlign w:val="center"/>
          </w:tcPr>
          <w:p w:rsidR="007034A2" w:rsidRDefault="007034A2">
            <w:pPr>
              <w:spacing w:line="240" w:lineRule="auto"/>
              <w:ind w:firstLineChars="0" w:firstLine="0"/>
              <w:jc w:val="center"/>
              <w:rPr>
                <w:sz w:val="21"/>
                <w:szCs w:val="24"/>
                <w:highlight w:val="yellow"/>
              </w:rPr>
            </w:pPr>
          </w:p>
        </w:tc>
      </w:tr>
    </w:tbl>
    <w:p w:rsidR="007034A2" w:rsidRDefault="00DE35B1">
      <w:pPr>
        <w:spacing w:beforeLines="50" w:before="120"/>
        <w:ind w:firstLine="480"/>
      </w:pPr>
      <w:r>
        <w:rPr>
          <w:rFonts w:hint="eastAsia"/>
        </w:rPr>
        <w:t>根据上述表格，本次项目废气产生量约为</w:t>
      </w:r>
      <w:r>
        <w:t>2628</w:t>
      </w:r>
      <w:r>
        <w:rPr>
          <w:rFonts w:hint="eastAsia"/>
        </w:rPr>
        <w:t>万</w:t>
      </w:r>
      <w:r>
        <w:rPr>
          <w:rFonts w:hint="eastAsia"/>
        </w:rPr>
        <w:t>m</w:t>
      </w:r>
      <w:r>
        <w:rPr>
          <w:vertAlign w:val="superscript"/>
        </w:rPr>
        <w:t>3</w:t>
      </w:r>
      <w:r>
        <w:t>/a</w:t>
      </w:r>
      <w:r>
        <w:rPr>
          <w:rFonts w:hint="eastAsia"/>
        </w:rPr>
        <w:t>，</w:t>
      </w:r>
      <w:r>
        <w:rPr>
          <w:rFonts w:hint="eastAsia"/>
        </w:rPr>
        <w:t>H</w:t>
      </w:r>
      <w:r>
        <w:rPr>
          <w:vertAlign w:val="subscript"/>
        </w:rPr>
        <w:t>2</w:t>
      </w:r>
      <w:r>
        <w:t>S</w:t>
      </w:r>
      <w:r>
        <w:rPr>
          <w:rFonts w:hint="eastAsia"/>
        </w:rPr>
        <w:t>产生量为</w:t>
      </w:r>
      <w:r>
        <w:t>0.0005</w:t>
      </w:r>
      <w:r>
        <w:rPr>
          <w:rFonts w:hint="eastAsia"/>
        </w:rPr>
        <w:t>t</w:t>
      </w:r>
      <w:r>
        <w:t>/a</w:t>
      </w:r>
      <w:r>
        <w:rPr>
          <w:rFonts w:hint="eastAsia"/>
        </w:rPr>
        <w:t>，</w:t>
      </w:r>
      <w:r>
        <w:rPr>
          <w:rFonts w:hint="eastAsia"/>
          <w:sz w:val="21"/>
          <w:szCs w:val="24"/>
        </w:rPr>
        <w:t>N</w:t>
      </w:r>
      <w:r>
        <w:rPr>
          <w:sz w:val="21"/>
          <w:szCs w:val="24"/>
        </w:rPr>
        <w:t>H</w:t>
      </w:r>
      <w:r>
        <w:rPr>
          <w:sz w:val="21"/>
          <w:szCs w:val="24"/>
          <w:vertAlign w:val="subscript"/>
        </w:rPr>
        <w:t>3</w:t>
      </w:r>
      <w:r>
        <w:rPr>
          <w:rFonts w:hint="eastAsia"/>
        </w:rPr>
        <w:t>产生量为</w:t>
      </w:r>
      <w:r>
        <w:t>0.0129</w:t>
      </w:r>
      <w:r>
        <w:rPr>
          <w:rFonts w:hint="eastAsia"/>
        </w:rPr>
        <w:t>t</w:t>
      </w:r>
      <w:r>
        <w:t>/a</w:t>
      </w:r>
      <w:r>
        <w:rPr>
          <w:rFonts w:hint="eastAsia"/>
        </w:rPr>
        <w:t>，</w:t>
      </w:r>
      <w:r>
        <w:rPr>
          <w:rFonts w:hint="eastAsia"/>
        </w:rPr>
        <w:t>C</w:t>
      </w:r>
      <w:r>
        <w:t>O</w:t>
      </w:r>
      <w:r>
        <w:rPr>
          <w:rFonts w:hint="eastAsia"/>
        </w:rPr>
        <w:t>产生量为</w:t>
      </w:r>
      <w:r>
        <w:t>10.49t/a</w:t>
      </w:r>
      <w:r>
        <w:rPr>
          <w:rFonts w:hint="eastAsia"/>
        </w:rPr>
        <w:t>，</w:t>
      </w:r>
      <w:r>
        <w:t>NO</w:t>
      </w:r>
      <w:r>
        <w:rPr>
          <w:vertAlign w:val="subscript"/>
        </w:rPr>
        <w:t>2</w:t>
      </w:r>
      <w:r>
        <w:rPr>
          <w:rFonts w:hint="eastAsia"/>
        </w:rPr>
        <w:t>产生量为</w:t>
      </w:r>
      <w:r>
        <w:t>1.314</w:t>
      </w:r>
      <w:r>
        <w:rPr>
          <w:rFonts w:hint="eastAsia"/>
        </w:rPr>
        <w:t>t</w:t>
      </w:r>
      <w:r>
        <w:t>/a</w:t>
      </w:r>
      <w:r>
        <w:rPr>
          <w:rFonts w:hint="eastAsia"/>
        </w:rPr>
        <w:t>，</w:t>
      </w:r>
      <w:r>
        <w:t>HC</w:t>
      </w:r>
      <w:r>
        <w:rPr>
          <w:rFonts w:hint="eastAsia"/>
        </w:rPr>
        <w:t>产生量为</w:t>
      </w:r>
      <w:r>
        <w:t>1.226</w:t>
      </w:r>
      <w:r>
        <w:rPr>
          <w:rFonts w:hint="eastAsia"/>
        </w:rPr>
        <w:t>t</w:t>
      </w:r>
      <w:r>
        <w:t>/a</w:t>
      </w:r>
      <w:r>
        <w:rPr>
          <w:rFonts w:hint="eastAsia"/>
        </w:rPr>
        <w:t>。废气均为无组织排放，采取隔挡、密闭等措施降低影响。本次项目废气排放量约为</w:t>
      </w:r>
      <w:r>
        <w:t>13.0433</w:t>
      </w:r>
      <w:r>
        <w:rPr>
          <w:rFonts w:hint="eastAsia"/>
        </w:rPr>
        <w:t>t</w:t>
      </w:r>
      <w:r>
        <w:t>/a</w:t>
      </w:r>
      <w:r>
        <w:rPr>
          <w:rFonts w:hint="eastAsia"/>
        </w:rPr>
        <w:t>，</w:t>
      </w:r>
      <w:r>
        <w:rPr>
          <w:rFonts w:hint="eastAsia"/>
        </w:rPr>
        <w:t>H</w:t>
      </w:r>
      <w:r>
        <w:rPr>
          <w:vertAlign w:val="subscript"/>
        </w:rPr>
        <w:t>2</w:t>
      </w:r>
      <w:r>
        <w:t>S</w:t>
      </w:r>
      <w:r>
        <w:rPr>
          <w:rFonts w:hint="eastAsia"/>
        </w:rPr>
        <w:t>排放量为</w:t>
      </w:r>
      <w:r>
        <w:t>0.0002</w:t>
      </w:r>
      <w:r>
        <w:rPr>
          <w:rFonts w:hint="eastAsia"/>
        </w:rPr>
        <w:t>t</w:t>
      </w:r>
      <w:r>
        <w:t>/a</w:t>
      </w:r>
      <w:r>
        <w:rPr>
          <w:rFonts w:hint="eastAsia"/>
        </w:rPr>
        <w:t>，</w:t>
      </w:r>
      <w:r>
        <w:rPr>
          <w:rFonts w:hint="eastAsia"/>
          <w:sz w:val="21"/>
          <w:szCs w:val="24"/>
        </w:rPr>
        <w:t>N</w:t>
      </w:r>
      <w:r>
        <w:rPr>
          <w:sz w:val="21"/>
          <w:szCs w:val="24"/>
        </w:rPr>
        <w:t>H</w:t>
      </w:r>
      <w:r>
        <w:rPr>
          <w:sz w:val="21"/>
          <w:szCs w:val="24"/>
          <w:vertAlign w:val="subscript"/>
        </w:rPr>
        <w:t>3</w:t>
      </w:r>
      <w:r>
        <w:rPr>
          <w:rFonts w:hint="eastAsia"/>
        </w:rPr>
        <w:t>排放量为</w:t>
      </w:r>
      <w:r>
        <w:t>0.0051</w:t>
      </w:r>
      <w:r>
        <w:rPr>
          <w:rFonts w:hint="eastAsia"/>
        </w:rPr>
        <w:t>t</w:t>
      </w:r>
      <w:r>
        <w:t>/a</w:t>
      </w:r>
      <w:r>
        <w:rPr>
          <w:rFonts w:hint="eastAsia"/>
        </w:rPr>
        <w:t>，</w:t>
      </w:r>
      <w:r>
        <w:rPr>
          <w:rFonts w:hint="eastAsia"/>
        </w:rPr>
        <w:t>C</w:t>
      </w:r>
      <w:r>
        <w:t>O</w:t>
      </w:r>
      <w:r>
        <w:rPr>
          <w:rFonts w:hint="eastAsia"/>
        </w:rPr>
        <w:t>排放量为</w:t>
      </w:r>
      <w:r>
        <w:t>10.49t/a</w:t>
      </w:r>
      <w:r>
        <w:rPr>
          <w:rFonts w:hint="eastAsia"/>
        </w:rPr>
        <w:t>，</w:t>
      </w:r>
      <w:r>
        <w:t>NO</w:t>
      </w:r>
      <w:r>
        <w:rPr>
          <w:vertAlign w:val="subscript"/>
        </w:rPr>
        <w:t>2</w:t>
      </w:r>
      <w:r>
        <w:rPr>
          <w:rFonts w:hint="eastAsia"/>
        </w:rPr>
        <w:t>排放量为</w:t>
      </w:r>
      <w:r>
        <w:t>1.314</w:t>
      </w:r>
      <w:r>
        <w:rPr>
          <w:rFonts w:hint="eastAsia"/>
        </w:rPr>
        <w:t>t</w:t>
      </w:r>
      <w:r>
        <w:t>/a</w:t>
      </w:r>
      <w:r>
        <w:rPr>
          <w:rFonts w:hint="eastAsia"/>
        </w:rPr>
        <w:t>，</w:t>
      </w:r>
      <w:r>
        <w:t>HC</w:t>
      </w:r>
      <w:r>
        <w:rPr>
          <w:rFonts w:hint="eastAsia"/>
        </w:rPr>
        <w:t>排放量为</w:t>
      </w:r>
      <w:r>
        <w:t>1.226</w:t>
      </w:r>
      <w:r>
        <w:rPr>
          <w:rFonts w:hint="eastAsia"/>
        </w:rPr>
        <w:t>t</w:t>
      </w:r>
      <w:r>
        <w:t>/a</w:t>
      </w:r>
      <w:r>
        <w:rPr>
          <w:rFonts w:hint="eastAsia"/>
        </w:rPr>
        <w:t>。</w:t>
      </w:r>
    </w:p>
    <w:p w:rsidR="007034A2" w:rsidRDefault="00DE35B1">
      <w:pPr>
        <w:tabs>
          <w:tab w:val="left" w:pos="5400"/>
        </w:tabs>
        <w:spacing w:beforeLines="50" w:before="120"/>
        <w:ind w:firstLineChars="0" w:firstLine="0"/>
        <w:outlineLvl w:val="3"/>
        <w:rPr>
          <w:b/>
          <w:bCs/>
          <w:szCs w:val="28"/>
        </w:rPr>
      </w:pPr>
      <w:r>
        <w:rPr>
          <w:b/>
          <w:bCs/>
          <w:szCs w:val="28"/>
        </w:rPr>
        <w:t>4.3.2.3</w:t>
      </w:r>
      <w:r>
        <w:rPr>
          <w:rFonts w:hint="eastAsia"/>
          <w:b/>
          <w:bCs/>
          <w:szCs w:val="28"/>
        </w:rPr>
        <w:t>运营期噪声源强分析</w:t>
      </w:r>
    </w:p>
    <w:p w:rsidR="007034A2" w:rsidRDefault="00DE35B1">
      <w:pPr>
        <w:ind w:firstLine="480"/>
      </w:pPr>
      <w:r>
        <w:rPr>
          <w:rFonts w:hint="eastAsia"/>
        </w:rPr>
        <w:t>（</w:t>
      </w:r>
      <w:r>
        <w:rPr>
          <w:rFonts w:hint="eastAsia"/>
        </w:rPr>
        <w:t>1</w:t>
      </w:r>
      <w:r>
        <w:rPr>
          <w:rFonts w:hint="eastAsia"/>
        </w:rPr>
        <w:t>）设备噪声</w:t>
      </w:r>
    </w:p>
    <w:p w:rsidR="007034A2" w:rsidRDefault="00DE35B1">
      <w:pPr>
        <w:ind w:firstLine="480"/>
      </w:pPr>
      <w:r>
        <w:rPr>
          <w:rFonts w:hint="eastAsia"/>
        </w:rPr>
        <w:t>本项目所使用的医疗设备大多噪声源强小于</w:t>
      </w:r>
      <w:r>
        <w:rPr>
          <w:rFonts w:hint="eastAsia"/>
        </w:rPr>
        <w:t>6</w:t>
      </w:r>
      <w:r>
        <w:t>0</w:t>
      </w:r>
      <w:r>
        <w:rPr>
          <w:rFonts w:hint="eastAsia"/>
        </w:rPr>
        <w:t>d</w:t>
      </w:r>
      <w:r>
        <w:t>B</w:t>
      </w:r>
      <w:r>
        <w:rPr>
          <w:rFonts w:hint="eastAsia"/>
        </w:rPr>
        <w:t>（</w:t>
      </w:r>
      <w:r>
        <w:rPr>
          <w:rFonts w:hint="eastAsia"/>
        </w:rPr>
        <w:t>A</w:t>
      </w:r>
      <w:r>
        <w:rPr>
          <w:rFonts w:hint="eastAsia"/>
        </w:rPr>
        <w:t>），在室内封闭运行，对周边环境影响不大。配套的设备水泵、风机、柴油发电机组等设备会产生一定的噪声，主要设备噪声声级见表</w:t>
      </w:r>
      <w:r>
        <w:rPr>
          <w:rFonts w:hint="eastAsia"/>
        </w:rPr>
        <w:t>4</w:t>
      </w:r>
      <w:r>
        <w:t>.3-7</w:t>
      </w:r>
      <w:r>
        <w:rPr>
          <w:rFonts w:hint="eastAsia"/>
        </w:rPr>
        <w:t>。</w:t>
      </w:r>
    </w:p>
    <w:p w:rsidR="007034A2" w:rsidRDefault="00DE35B1">
      <w:pPr>
        <w:ind w:firstLine="480"/>
      </w:pPr>
      <w:r>
        <w:rPr>
          <w:rFonts w:hint="eastAsia"/>
        </w:rPr>
        <w:t>（</w:t>
      </w:r>
      <w:r>
        <w:rPr>
          <w:rFonts w:hint="eastAsia"/>
        </w:rPr>
        <w:t>2</w:t>
      </w:r>
      <w:r>
        <w:rPr>
          <w:rFonts w:hint="eastAsia"/>
        </w:rPr>
        <w:t>）社会生活噪声</w:t>
      </w:r>
    </w:p>
    <w:p w:rsidR="007034A2" w:rsidRDefault="00DE35B1">
      <w:pPr>
        <w:ind w:firstLine="480"/>
        <w:rPr>
          <w:szCs w:val="28"/>
        </w:rPr>
      </w:pPr>
      <w:r>
        <w:rPr>
          <w:rFonts w:hint="eastAsia"/>
        </w:rPr>
        <w:t>项目建成后因人流、</w:t>
      </w:r>
      <w:r>
        <w:rPr>
          <w:szCs w:val="28"/>
        </w:rPr>
        <w:t>交通等活动将产生社会噪声，社会噪声根据类比资料，大约为</w:t>
      </w:r>
      <w:r>
        <w:rPr>
          <w:szCs w:val="28"/>
        </w:rPr>
        <w:t>50</w:t>
      </w:r>
      <w:r>
        <w:rPr>
          <w:szCs w:val="28"/>
        </w:rPr>
        <w:t>～</w:t>
      </w:r>
      <w:r>
        <w:rPr>
          <w:szCs w:val="28"/>
        </w:rPr>
        <w:t>60dB</w:t>
      </w:r>
      <w:r>
        <w:rPr>
          <w:szCs w:val="28"/>
        </w:rPr>
        <w:t>（</w:t>
      </w:r>
      <w:r>
        <w:rPr>
          <w:szCs w:val="28"/>
        </w:rPr>
        <w:t>A</w:t>
      </w:r>
      <w:r>
        <w:rPr>
          <w:szCs w:val="28"/>
        </w:rPr>
        <w:t>），通过楼板、墙壁及门窗的隔离后对周边环境影响小。</w:t>
      </w:r>
    </w:p>
    <w:p w:rsidR="007034A2" w:rsidRDefault="00DE35B1">
      <w:pPr>
        <w:ind w:firstLine="480"/>
      </w:pPr>
      <w:r>
        <w:rPr>
          <w:rFonts w:hint="eastAsia"/>
        </w:rPr>
        <w:t>（</w:t>
      </w:r>
      <w:r>
        <w:rPr>
          <w:rFonts w:hint="eastAsia"/>
        </w:rPr>
        <w:t>3</w:t>
      </w:r>
      <w:r>
        <w:rPr>
          <w:rFonts w:hint="eastAsia"/>
        </w:rPr>
        <w:t>）交通噪声</w:t>
      </w:r>
    </w:p>
    <w:p w:rsidR="007034A2" w:rsidRDefault="00DE35B1">
      <w:pPr>
        <w:ind w:firstLine="480"/>
      </w:pPr>
      <w:r>
        <w:t>本项目建成后将增加区域的车流量，汽车噪声与汽车车型、运行状况有关，本项目进出医院的汽车主要为小型车，各类车型的噪声值</w:t>
      </w:r>
      <w:r>
        <w:rPr>
          <w:rFonts w:hint="eastAsia"/>
        </w:rPr>
        <w:t>详见表</w:t>
      </w:r>
      <w:r>
        <w:t>4.3-7</w:t>
      </w:r>
      <w:r>
        <w:rPr>
          <w:rFonts w:hint="eastAsia"/>
        </w:rPr>
        <w:t>。</w:t>
      </w:r>
    </w:p>
    <w:p w:rsidR="007034A2" w:rsidRDefault="00DE35B1">
      <w:pPr>
        <w:spacing w:line="240" w:lineRule="auto"/>
        <w:ind w:firstLine="482"/>
        <w:jc w:val="center"/>
        <w:rPr>
          <w:b/>
          <w:snapToGrid w:val="0"/>
          <w:kern w:val="18"/>
          <w:szCs w:val="24"/>
        </w:rPr>
      </w:pPr>
      <w:r>
        <w:rPr>
          <w:rFonts w:hint="eastAsia"/>
          <w:b/>
          <w:snapToGrid w:val="0"/>
          <w:kern w:val="18"/>
          <w:szCs w:val="24"/>
        </w:rPr>
        <w:t>表</w:t>
      </w:r>
      <w:r>
        <w:rPr>
          <w:b/>
          <w:snapToGrid w:val="0"/>
          <w:kern w:val="18"/>
          <w:szCs w:val="24"/>
        </w:rPr>
        <w:t xml:space="preserve">4.3-7  </w:t>
      </w:r>
      <w:r>
        <w:rPr>
          <w:rFonts w:hint="eastAsia"/>
          <w:b/>
          <w:snapToGrid w:val="0"/>
          <w:kern w:val="18"/>
          <w:szCs w:val="24"/>
        </w:rPr>
        <w:t>噪声污染源源强核算结果及相关参数一览表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17"/>
        <w:gridCol w:w="1072"/>
        <w:gridCol w:w="611"/>
        <w:gridCol w:w="764"/>
        <w:gridCol w:w="921"/>
        <w:gridCol w:w="772"/>
        <w:gridCol w:w="797"/>
        <w:gridCol w:w="888"/>
        <w:gridCol w:w="661"/>
        <w:gridCol w:w="909"/>
        <w:gridCol w:w="690"/>
      </w:tblGrid>
      <w:tr w:rsidR="007034A2">
        <w:trPr>
          <w:trHeight w:val="340"/>
          <w:tblHeader/>
          <w:jc w:val="center"/>
        </w:trPr>
        <w:tc>
          <w:tcPr>
            <w:tcW w:w="509" w:type="pct"/>
            <w:vMerge w:val="restart"/>
            <w:vAlign w:val="center"/>
          </w:tcPr>
          <w:p w:rsidR="007034A2" w:rsidRDefault="00DE35B1">
            <w:pPr>
              <w:spacing w:line="240" w:lineRule="auto"/>
              <w:ind w:firstLineChars="0" w:firstLine="0"/>
              <w:jc w:val="center"/>
              <w:rPr>
                <w:b/>
                <w:bCs/>
                <w:sz w:val="21"/>
                <w:szCs w:val="24"/>
              </w:rPr>
            </w:pPr>
            <w:r>
              <w:rPr>
                <w:rFonts w:hint="eastAsia"/>
                <w:b/>
                <w:bCs/>
                <w:sz w:val="21"/>
                <w:szCs w:val="24"/>
              </w:rPr>
              <w:t>噪声源</w:t>
            </w:r>
            <w:r>
              <w:rPr>
                <w:b/>
                <w:bCs/>
                <w:sz w:val="21"/>
                <w:szCs w:val="24"/>
              </w:rPr>
              <w:t>/</w:t>
            </w:r>
            <w:r>
              <w:rPr>
                <w:rFonts w:hint="eastAsia"/>
                <w:b/>
                <w:bCs/>
                <w:sz w:val="21"/>
                <w:szCs w:val="24"/>
              </w:rPr>
              <w:t>噪声设备</w:t>
            </w:r>
          </w:p>
        </w:tc>
        <w:tc>
          <w:tcPr>
            <w:tcW w:w="595" w:type="pct"/>
            <w:vMerge w:val="restart"/>
            <w:vAlign w:val="center"/>
          </w:tcPr>
          <w:p w:rsidR="007034A2" w:rsidRDefault="00DE35B1">
            <w:pPr>
              <w:spacing w:line="240" w:lineRule="auto"/>
              <w:ind w:firstLineChars="0" w:firstLine="0"/>
              <w:jc w:val="center"/>
              <w:rPr>
                <w:b/>
                <w:bCs/>
                <w:sz w:val="21"/>
                <w:szCs w:val="24"/>
              </w:rPr>
            </w:pPr>
            <w:r>
              <w:rPr>
                <w:rFonts w:hint="eastAsia"/>
                <w:b/>
                <w:bCs/>
                <w:sz w:val="21"/>
                <w:szCs w:val="24"/>
              </w:rPr>
              <w:t>声源类型（偶发</w:t>
            </w:r>
            <w:r>
              <w:rPr>
                <w:b/>
                <w:bCs/>
                <w:sz w:val="21"/>
                <w:szCs w:val="24"/>
              </w:rPr>
              <w:t>/</w:t>
            </w:r>
            <w:r>
              <w:rPr>
                <w:rFonts w:hint="eastAsia"/>
                <w:b/>
                <w:bCs/>
                <w:sz w:val="21"/>
                <w:szCs w:val="24"/>
              </w:rPr>
              <w:t>频发等）</w:t>
            </w:r>
          </w:p>
        </w:tc>
        <w:tc>
          <w:tcPr>
            <w:tcW w:w="339" w:type="pct"/>
            <w:vMerge w:val="restart"/>
            <w:vAlign w:val="center"/>
          </w:tcPr>
          <w:p w:rsidR="007034A2" w:rsidRDefault="00DE35B1">
            <w:pPr>
              <w:spacing w:line="240" w:lineRule="auto"/>
              <w:ind w:firstLineChars="0" w:firstLine="0"/>
              <w:jc w:val="center"/>
              <w:rPr>
                <w:b/>
                <w:bCs/>
                <w:sz w:val="21"/>
                <w:szCs w:val="24"/>
              </w:rPr>
            </w:pPr>
            <w:r>
              <w:rPr>
                <w:rFonts w:hint="eastAsia"/>
                <w:b/>
                <w:bCs/>
                <w:sz w:val="21"/>
                <w:szCs w:val="24"/>
              </w:rPr>
              <w:t>数量</w:t>
            </w:r>
            <w:r>
              <w:rPr>
                <w:rFonts w:hint="eastAsia"/>
                <w:b/>
                <w:bCs/>
                <w:sz w:val="21"/>
                <w:szCs w:val="24"/>
              </w:rPr>
              <w:t>(</w:t>
            </w:r>
            <w:r>
              <w:rPr>
                <w:rFonts w:hint="eastAsia"/>
                <w:b/>
                <w:bCs/>
                <w:sz w:val="21"/>
                <w:szCs w:val="24"/>
              </w:rPr>
              <w:t>台</w:t>
            </w:r>
            <w:r>
              <w:rPr>
                <w:b/>
                <w:bCs/>
                <w:sz w:val="21"/>
                <w:szCs w:val="24"/>
              </w:rPr>
              <w:t>)</w:t>
            </w:r>
          </w:p>
        </w:tc>
        <w:tc>
          <w:tcPr>
            <w:tcW w:w="935" w:type="pct"/>
            <w:gridSpan w:val="2"/>
            <w:vAlign w:val="center"/>
          </w:tcPr>
          <w:p w:rsidR="007034A2" w:rsidRDefault="00DE35B1">
            <w:pPr>
              <w:spacing w:line="240" w:lineRule="auto"/>
              <w:ind w:firstLineChars="0" w:firstLine="0"/>
              <w:jc w:val="center"/>
              <w:rPr>
                <w:b/>
                <w:bCs/>
                <w:sz w:val="21"/>
                <w:szCs w:val="24"/>
              </w:rPr>
            </w:pPr>
            <w:r>
              <w:rPr>
                <w:rFonts w:hint="eastAsia"/>
                <w:b/>
                <w:bCs/>
                <w:sz w:val="21"/>
                <w:szCs w:val="24"/>
              </w:rPr>
              <w:t>噪声源强</w:t>
            </w:r>
            <w:r>
              <w:rPr>
                <w:b/>
                <w:bCs/>
                <w:sz w:val="21"/>
                <w:szCs w:val="24"/>
              </w:rPr>
              <w:t xml:space="preserve"> </w:t>
            </w:r>
          </w:p>
        </w:tc>
        <w:tc>
          <w:tcPr>
            <w:tcW w:w="1363" w:type="pct"/>
            <w:gridSpan w:val="3"/>
            <w:vAlign w:val="center"/>
          </w:tcPr>
          <w:p w:rsidR="007034A2" w:rsidRDefault="00DE35B1">
            <w:pPr>
              <w:spacing w:line="240" w:lineRule="auto"/>
              <w:ind w:firstLineChars="0" w:firstLine="0"/>
              <w:jc w:val="center"/>
              <w:rPr>
                <w:b/>
                <w:bCs/>
                <w:sz w:val="21"/>
                <w:szCs w:val="24"/>
              </w:rPr>
            </w:pPr>
            <w:r>
              <w:rPr>
                <w:rFonts w:hint="eastAsia"/>
                <w:b/>
                <w:bCs/>
                <w:sz w:val="21"/>
                <w:szCs w:val="24"/>
              </w:rPr>
              <w:t>降噪措施</w:t>
            </w:r>
          </w:p>
        </w:tc>
        <w:tc>
          <w:tcPr>
            <w:tcW w:w="872" w:type="pct"/>
            <w:gridSpan w:val="2"/>
            <w:vAlign w:val="center"/>
          </w:tcPr>
          <w:p w:rsidR="007034A2" w:rsidRDefault="00DE35B1">
            <w:pPr>
              <w:spacing w:line="240" w:lineRule="auto"/>
              <w:ind w:firstLineChars="0" w:firstLine="0"/>
              <w:jc w:val="center"/>
              <w:rPr>
                <w:b/>
                <w:bCs/>
                <w:sz w:val="21"/>
                <w:szCs w:val="24"/>
              </w:rPr>
            </w:pPr>
            <w:r>
              <w:rPr>
                <w:rFonts w:hint="eastAsia"/>
                <w:b/>
                <w:bCs/>
                <w:sz w:val="21"/>
                <w:szCs w:val="24"/>
              </w:rPr>
              <w:t>噪声排放量</w:t>
            </w:r>
          </w:p>
        </w:tc>
        <w:tc>
          <w:tcPr>
            <w:tcW w:w="383" w:type="pct"/>
            <w:vMerge w:val="restart"/>
            <w:vAlign w:val="center"/>
          </w:tcPr>
          <w:p w:rsidR="007034A2" w:rsidRDefault="00DE35B1">
            <w:pPr>
              <w:spacing w:line="240" w:lineRule="auto"/>
              <w:ind w:firstLineChars="0" w:firstLine="0"/>
              <w:jc w:val="center"/>
              <w:rPr>
                <w:b/>
                <w:bCs/>
                <w:sz w:val="21"/>
                <w:szCs w:val="24"/>
                <w:highlight w:val="yellow"/>
              </w:rPr>
            </w:pPr>
            <w:r>
              <w:rPr>
                <w:rFonts w:hint="eastAsia"/>
                <w:b/>
                <w:bCs/>
                <w:sz w:val="21"/>
                <w:szCs w:val="24"/>
              </w:rPr>
              <w:t>持续时间</w:t>
            </w:r>
            <w:r>
              <w:rPr>
                <w:b/>
                <w:bCs/>
                <w:sz w:val="21"/>
                <w:szCs w:val="24"/>
              </w:rPr>
              <w:t>/h</w:t>
            </w:r>
          </w:p>
        </w:tc>
      </w:tr>
      <w:tr w:rsidR="007034A2">
        <w:trPr>
          <w:trHeight w:val="340"/>
          <w:tblHeader/>
          <w:jc w:val="center"/>
        </w:trPr>
        <w:tc>
          <w:tcPr>
            <w:tcW w:w="509" w:type="pct"/>
            <w:vMerge/>
            <w:vAlign w:val="center"/>
          </w:tcPr>
          <w:p w:rsidR="007034A2" w:rsidRDefault="007034A2">
            <w:pPr>
              <w:spacing w:line="240" w:lineRule="auto"/>
              <w:ind w:firstLineChars="0" w:firstLine="0"/>
              <w:jc w:val="center"/>
              <w:rPr>
                <w:sz w:val="21"/>
                <w:szCs w:val="24"/>
              </w:rPr>
            </w:pPr>
          </w:p>
        </w:tc>
        <w:tc>
          <w:tcPr>
            <w:tcW w:w="595" w:type="pct"/>
            <w:vMerge/>
            <w:vAlign w:val="center"/>
          </w:tcPr>
          <w:p w:rsidR="007034A2" w:rsidRDefault="007034A2">
            <w:pPr>
              <w:spacing w:line="240" w:lineRule="auto"/>
              <w:ind w:firstLineChars="0" w:firstLine="0"/>
              <w:jc w:val="center"/>
              <w:rPr>
                <w:sz w:val="21"/>
                <w:szCs w:val="24"/>
              </w:rPr>
            </w:pPr>
          </w:p>
        </w:tc>
        <w:tc>
          <w:tcPr>
            <w:tcW w:w="339" w:type="pct"/>
            <w:vMerge/>
            <w:vAlign w:val="center"/>
          </w:tcPr>
          <w:p w:rsidR="007034A2" w:rsidRDefault="007034A2">
            <w:pPr>
              <w:spacing w:line="240" w:lineRule="auto"/>
              <w:ind w:firstLineChars="0" w:firstLine="0"/>
              <w:jc w:val="center"/>
              <w:rPr>
                <w:sz w:val="21"/>
                <w:szCs w:val="24"/>
              </w:rPr>
            </w:pPr>
          </w:p>
        </w:tc>
        <w:tc>
          <w:tcPr>
            <w:tcW w:w="424" w:type="pct"/>
            <w:vAlign w:val="center"/>
          </w:tcPr>
          <w:p w:rsidR="007034A2" w:rsidRDefault="00DE35B1">
            <w:pPr>
              <w:spacing w:line="240" w:lineRule="auto"/>
              <w:ind w:firstLineChars="0" w:firstLine="0"/>
              <w:jc w:val="center"/>
              <w:rPr>
                <w:b/>
                <w:bCs/>
                <w:sz w:val="21"/>
                <w:szCs w:val="24"/>
              </w:rPr>
            </w:pPr>
            <w:r>
              <w:rPr>
                <w:rFonts w:hint="eastAsia"/>
                <w:b/>
                <w:bCs/>
                <w:sz w:val="21"/>
                <w:szCs w:val="24"/>
              </w:rPr>
              <w:t>核算方法</w:t>
            </w:r>
          </w:p>
        </w:tc>
        <w:tc>
          <w:tcPr>
            <w:tcW w:w="511" w:type="pct"/>
            <w:vAlign w:val="center"/>
          </w:tcPr>
          <w:p w:rsidR="007034A2" w:rsidRDefault="00DE35B1">
            <w:pPr>
              <w:spacing w:line="240" w:lineRule="auto"/>
              <w:ind w:firstLineChars="0" w:firstLine="0"/>
              <w:jc w:val="center"/>
              <w:rPr>
                <w:b/>
                <w:bCs/>
                <w:sz w:val="21"/>
                <w:szCs w:val="24"/>
              </w:rPr>
            </w:pPr>
            <w:r>
              <w:rPr>
                <w:rFonts w:hint="eastAsia"/>
                <w:b/>
                <w:bCs/>
                <w:sz w:val="21"/>
                <w:szCs w:val="24"/>
              </w:rPr>
              <w:t>声源值</w:t>
            </w:r>
          </w:p>
          <w:p w:rsidR="007034A2" w:rsidRDefault="00DE35B1">
            <w:pPr>
              <w:spacing w:line="240" w:lineRule="auto"/>
              <w:ind w:firstLineChars="0" w:firstLine="0"/>
              <w:jc w:val="center"/>
              <w:rPr>
                <w:b/>
                <w:bCs/>
                <w:sz w:val="21"/>
                <w:szCs w:val="24"/>
              </w:rPr>
            </w:pPr>
            <w:r>
              <w:rPr>
                <w:b/>
                <w:bCs/>
                <w:sz w:val="21"/>
                <w:szCs w:val="24"/>
              </w:rPr>
              <w:t>/dB</w:t>
            </w:r>
            <w:r>
              <w:rPr>
                <w:rFonts w:hint="eastAsia"/>
                <w:b/>
                <w:bCs/>
                <w:sz w:val="21"/>
                <w:szCs w:val="24"/>
              </w:rPr>
              <w:t>(</w:t>
            </w:r>
            <w:r>
              <w:rPr>
                <w:b/>
                <w:bCs/>
                <w:sz w:val="21"/>
                <w:szCs w:val="24"/>
              </w:rPr>
              <w:t>A</w:t>
            </w:r>
            <w:r>
              <w:rPr>
                <w:rFonts w:hint="eastAsia"/>
                <w:b/>
                <w:bCs/>
                <w:sz w:val="21"/>
                <w:szCs w:val="24"/>
              </w:rPr>
              <w:t>)</w:t>
            </w:r>
          </w:p>
        </w:tc>
        <w:tc>
          <w:tcPr>
            <w:tcW w:w="428" w:type="pct"/>
            <w:vAlign w:val="center"/>
          </w:tcPr>
          <w:p w:rsidR="007034A2" w:rsidRDefault="00DE35B1">
            <w:pPr>
              <w:spacing w:line="240" w:lineRule="auto"/>
              <w:ind w:firstLineChars="0" w:firstLine="0"/>
              <w:jc w:val="center"/>
              <w:rPr>
                <w:b/>
                <w:bCs/>
                <w:sz w:val="21"/>
                <w:szCs w:val="24"/>
              </w:rPr>
            </w:pPr>
            <w:r>
              <w:rPr>
                <w:rFonts w:hint="eastAsia"/>
                <w:b/>
                <w:bCs/>
                <w:sz w:val="21"/>
                <w:szCs w:val="24"/>
              </w:rPr>
              <w:t>工艺</w:t>
            </w:r>
          </w:p>
        </w:tc>
        <w:tc>
          <w:tcPr>
            <w:tcW w:w="442" w:type="pct"/>
            <w:vAlign w:val="center"/>
          </w:tcPr>
          <w:p w:rsidR="007034A2" w:rsidRDefault="00DE35B1">
            <w:pPr>
              <w:spacing w:line="240" w:lineRule="auto"/>
              <w:ind w:firstLineChars="0" w:firstLine="0"/>
              <w:jc w:val="center"/>
              <w:rPr>
                <w:b/>
                <w:bCs/>
                <w:sz w:val="21"/>
                <w:szCs w:val="24"/>
              </w:rPr>
            </w:pPr>
            <w:r>
              <w:rPr>
                <w:rFonts w:hint="eastAsia"/>
                <w:b/>
                <w:bCs/>
                <w:sz w:val="21"/>
                <w:szCs w:val="24"/>
              </w:rPr>
              <w:t>有无阻挡</w:t>
            </w:r>
          </w:p>
        </w:tc>
        <w:tc>
          <w:tcPr>
            <w:tcW w:w="493" w:type="pct"/>
            <w:vAlign w:val="center"/>
          </w:tcPr>
          <w:p w:rsidR="007034A2" w:rsidRDefault="00DE35B1">
            <w:pPr>
              <w:spacing w:line="240" w:lineRule="auto"/>
              <w:ind w:firstLineChars="0" w:firstLine="0"/>
              <w:jc w:val="center"/>
              <w:rPr>
                <w:b/>
                <w:bCs/>
                <w:sz w:val="21"/>
                <w:szCs w:val="24"/>
              </w:rPr>
            </w:pPr>
            <w:r>
              <w:rPr>
                <w:rFonts w:hint="eastAsia"/>
                <w:b/>
                <w:bCs/>
                <w:sz w:val="21"/>
                <w:szCs w:val="24"/>
              </w:rPr>
              <w:t>降噪效果</w:t>
            </w:r>
            <w:r>
              <w:rPr>
                <w:b/>
                <w:bCs/>
                <w:sz w:val="21"/>
                <w:szCs w:val="24"/>
              </w:rPr>
              <w:t>/dB</w:t>
            </w:r>
            <w:r>
              <w:rPr>
                <w:rFonts w:hint="eastAsia"/>
                <w:b/>
                <w:bCs/>
                <w:sz w:val="21"/>
                <w:szCs w:val="24"/>
              </w:rPr>
              <w:t>(</w:t>
            </w:r>
            <w:r>
              <w:rPr>
                <w:b/>
                <w:bCs/>
                <w:sz w:val="21"/>
                <w:szCs w:val="24"/>
              </w:rPr>
              <w:t>A</w:t>
            </w:r>
            <w:r>
              <w:rPr>
                <w:rFonts w:hint="eastAsia"/>
                <w:b/>
                <w:bCs/>
                <w:sz w:val="21"/>
                <w:szCs w:val="24"/>
              </w:rPr>
              <w:t>)</w:t>
            </w:r>
          </w:p>
        </w:tc>
        <w:tc>
          <w:tcPr>
            <w:tcW w:w="367" w:type="pct"/>
            <w:vAlign w:val="center"/>
          </w:tcPr>
          <w:p w:rsidR="007034A2" w:rsidRDefault="00DE35B1">
            <w:pPr>
              <w:spacing w:line="240" w:lineRule="auto"/>
              <w:ind w:firstLineChars="0" w:firstLine="0"/>
              <w:jc w:val="center"/>
              <w:rPr>
                <w:b/>
                <w:bCs/>
                <w:sz w:val="21"/>
                <w:szCs w:val="24"/>
              </w:rPr>
            </w:pPr>
            <w:r>
              <w:rPr>
                <w:rFonts w:hint="eastAsia"/>
                <w:b/>
                <w:bCs/>
                <w:sz w:val="21"/>
                <w:szCs w:val="24"/>
              </w:rPr>
              <w:t>核算方法</w:t>
            </w:r>
          </w:p>
        </w:tc>
        <w:tc>
          <w:tcPr>
            <w:tcW w:w="504" w:type="pct"/>
            <w:vAlign w:val="center"/>
          </w:tcPr>
          <w:p w:rsidR="007034A2" w:rsidRDefault="00DE35B1">
            <w:pPr>
              <w:spacing w:line="240" w:lineRule="auto"/>
              <w:ind w:firstLineChars="0" w:firstLine="0"/>
              <w:jc w:val="center"/>
              <w:rPr>
                <w:b/>
                <w:bCs/>
                <w:sz w:val="21"/>
                <w:szCs w:val="24"/>
              </w:rPr>
            </w:pPr>
            <w:r>
              <w:rPr>
                <w:rFonts w:hint="eastAsia"/>
                <w:b/>
                <w:bCs/>
                <w:sz w:val="21"/>
                <w:szCs w:val="24"/>
              </w:rPr>
              <w:t>声源值</w:t>
            </w:r>
          </w:p>
          <w:p w:rsidR="007034A2" w:rsidRDefault="00DE35B1">
            <w:pPr>
              <w:spacing w:line="240" w:lineRule="auto"/>
              <w:ind w:firstLineChars="0" w:firstLine="0"/>
              <w:jc w:val="center"/>
              <w:rPr>
                <w:b/>
                <w:bCs/>
                <w:sz w:val="21"/>
                <w:szCs w:val="24"/>
              </w:rPr>
            </w:pPr>
            <w:r>
              <w:rPr>
                <w:b/>
                <w:bCs/>
                <w:sz w:val="21"/>
                <w:szCs w:val="24"/>
              </w:rPr>
              <w:t>/dB</w:t>
            </w:r>
            <w:r>
              <w:rPr>
                <w:rFonts w:hint="eastAsia"/>
                <w:b/>
                <w:bCs/>
                <w:sz w:val="21"/>
                <w:szCs w:val="24"/>
              </w:rPr>
              <w:t>(</w:t>
            </w:r>
            <w:r>
              <w:rPr>
                <w:b/>
                <w:bCs/>
                <w:sz w:val="21"/>
                <w:szCs w:val="24"/>
              </w:rPr>
              <w:t>A</w:t>
            </w:r>
            <w:r>
              <w:rPr>
                <w:rFonts w:hint="eastAsia"/>
                <w:b/>
                <w:bCs/>
                <w:sz w:val="21"/>
                <w:szCs w:val="24"/>
              </w:rPr>
              <w:t>)</w:t>
            </w:r>
          </w:p>
        </w:tc>
        <w:tc>
          <w:tcPr>
            <w:tcW w:w="383" w:type="pct"/>
            <w:vMerge/>
            <w:vAlign w:val="center"/>
          </w:tcPr>
          <w:p w:rsidR="007034A2" w:rsidRDefault="007034A2">
            <w:pPr>
              <w:spacing w:line="240" w:lineRule="auto"/>
              <w:ind w:firstLineChars="0" w:firstLine="0"/>
              <w:jc w:val="center"/>
              <w:rPr>
                <w:sz w:val="21"/>
                <w:szCs w:val="24"/>
                <w:highlight w:val="yellow"/>
              </w:rPr>
            </w:pPr>
          </w:p>
        </w:tc>
      </w:tr>
      <w:tr w:rsidR="007034A2">
        <w:trPr>
          <w:trHeight w:val="340"/>
          <w:jc w:val="center"/>
        </w:trPr>
        <w:tc>
          <w:tcPr>
            <w:tcW w:w="509" w:type="pct"/>
            <w:vAlign w:val="center"/>
          </w:tcPr>
          <w:p w:rsidR="007034A2" w:rsidRDefault="00DE35B1">
            <w:pPr>
              <w:spacing w:line="240" w:lineRule="auto"/>
              <w:ind w:firstLineChars="0" w:firstLine="0"/>
              <w:jc w:val="center"/>
              <w:rPr>
                <w:bCs/>
                <w:sz w:val="21"/>
                <w:szCs w:val="21"/>
              </w:rPr>
            </w:pPr>
            <w:r>
              <w:rPr>
                <w:rFonts w:hint="eastAsia"/>
                <w:sz w:val="21"/>
                <w:szCs w:val="21"/>
                <w:lang w:val="zh-CN"/>
              </w:rPr>
              <w:t>污水处</w:t>
            </w:r>
            <w:r>
              <w:rPr>
                <w:rFonts w:hint="eastAsia"/>
                <w:sz w:val="21"/>
                <w:szCs w:val="21"/>
                <w:lang w:val="zh-CN"/>
              </w:rPr>
              <w:lastRenderedPageBreak/>
              <w:t>理站</w:t>
            </w:r>
            <w:r>
              <w:rPr>
                <w:sz w:val="21"/>
                <w:szCs w:val="21"/>
                <w:lang w:val="zh-CN"/>
              </w:rPr>
              <w:t>水泵</w:t>
            </w:r>
          </w:p>
        </w:tc>
        <w:tc>
          <w:tcPr>
            <w:tcW w:w="595" w:type="pct"/>
            <w:vAlign w:val="center"/>
          </w:tcPr>
          <w:p w:rsidR="007034A2" w:rsidRDefault="00DE35B1">
            <w:pPr>
              <w:spacing w:line="240" w:lineRule="auto"/>
              <w:ind w:firstLineChars="0" w:firstLine="0"/>
              <w:jc w:val="center"/>
              <w:rPr>
                <w:sz w:val="21"/>
                <w:szCs w:val="24"/>
              </w:rPr>
            </w:pPr>
            <w:r>
              <w:rPr>
                <w:rFonts w:hint="eastAsia"/>
                <w:sz w:val="21"/>
                <w:szCs w:val="24"/>
              </w:rPr>
              <w:lastRenderedPageBreak/>
              <w:t>频发</w:t>
            </w:r>
          </w:p>
        </w:tc>
        <w:tc>
          <w:tcPr>
            <w:tcW w:w="339" w:type="pct"/>
            <w:vAlign w:val="center"/>
          </w:tcPr>
          <w:p w:rsidR="007034A2" w:rsidRDefault="00DE35B1">
            <w:pPr>
              <w:spacing w:line="240" w:lineRule="auto"/>
              <w:ind w:firstLineChars="0" w:firstLine="0"/>
              <w:jc w:val="center"/>
              <w:rPr>
                <w:sz w:val="21"/>
                <w:szCs w:val="24"/>
              </w:rPr>
            </w:pPr>
            <w:r>
              <w:rPr>
                <w:sz w:val="21"/>
                <w:szCs w:val="24"/>
              </w:rPr>
              <w:t>1</w:t>
            </w:r>
          </w:p>
        </w:tc>
        <w:tc>
          <w:tcPr>
            <w:tcW w:w="424" w:type="pct"/>
            <w:vAlign w:val="center"/>
          </w:tcPr>
          <w:p w:rsidR="007034A2" w:rsidRDefault="00DE35B1">
            <w:pPr>
              <w:spacing w:line="240" w:lineRule="auto"/>
              <w:ind w:firstLineChars="0" w:firstLine="0"/>
              <w:jc w:val="center"/>
              <w:rPr>
                <w:sz w:val="21"/>
                <w:szCs w:val="24"/>
              </w:rPr>
            </w:pPr>
            <w:r>
              <w:rPr>
                <w:rFonts w:hint="eastAsia"/>
                <w:sz w:val="21"/>
                <w:szCs w:val="24"/>
              </w:rPr>
              <w:t>类比</w:t>
            </w:r>
            <w:r>
              <w:rPr>
                <w:rFonts w:hint="eastAsia"/>
                <w:sz w:val="21"/>
                <w:szCs w:val="24"/>
              </w:rPr>
              <w:lastRenderedPageBreak/>
              <w:t>法</w:t>
            </w:r>
          </w:p>
        </w:tc>
        <w:tc>
          <w:tcPr>
            <w:tcW w:w="511" w:type="pct"/>
            <w:vAlign w:val="center"/>
          </w:tcPr>
          <w:p w:rsidR="007034A2" w:rsidRDefault="00DE35B1">
            <w:pPr>
              <w:spacing w:line="240" w:lineRule="auto"/>
              <w:ind w:firstLineChars="0" w:firstLine="0"/>
              <w:jc w:val="center"/>
              <w:rPr>
                <w:sz w:val="21"/>
                <w:szCs w:val="24"/>
              </w:rPr>
            </w:pPr>
            <w:r>
              <w:rPr>
                <w:rFonts w:hint="eastAsia"/>
                <w:sz w:val="21"/>
                <w:szCs w:val="24"/>
              </w:rPr>
              <w:lastRenderedPageBreak/>
              <w:t>7</w:t>
            </w:r>
            <w:r>
              <w:rPr>
                <w:sz w:val="21"/>
                <w:szCs w:val="24"/>
              </w:rPr>
              <w:t>0</w:t>
            </w:r>
            <w:r>
              <w:rPr>
                <w:rFonts w:hint="eastAsia"/>
                <w:sz w:val="21"/>
                <w:szCs w:val="24"/>
              </w:rPr>
              <w:t>~</w:t>
            </w:r>
            <w:r>
              <w:rPr>
                <w:sz w:val="21"/>
                <w:szCs w:val="24"/>
              </w:rPr>
              <w:t>85</w:t>
            </w:r>
          </w:p>
        </w:tc>
        <w:tc>
          <w:tcPr>
            <w:tcW w:w="428" w:type="pct"/>
            <w:vAlign w:val="center"/>
          </w:tcPr>
          <w:p w:rsidR="007034A2" w:rsidRDefault="00DE35B1">
            <w:pPr>
              <w:spacing w:line="240" w:lineRule="auto"/>
              <w:ind w:firstLineChars="0" w:firstLine="0"/>
              <w:jc w:val="center"/>
              <w:rPr>
                <w:sz w:val="21"/>
                <w:szCs w:val="24"/>
              </w:rPr>
            </w:pPr>
            <w:r>
              <w:rPr>
                <w:rFonts w:hint="eastAsia"/>
                <w:sz w:val="21"/>
                <w:szCs w:val="24"/>
              </w:rPr>
              <w:t>减振、</w:t>
            </w:r>
            <w:r>
              <w:rPr>
                <w:rFonts w:hint="eastAsia"/>
                <w:sz w:val="21"/>
                <w:szCs w:val="24"/>
              </w:rPr>
              <w:lastRenderedPageBreak/>
              <w:t>隔声</w:t>
            </w:r>
          </w:p>
        </w:tc>
        <w:tc>
          <w:tcPr>
            <w:tcW w:w="442" w:type="pct"/>
            <w:vAlign w:val="center"/>
          </w:tcPr>
          <w:p w:rsidR="007034A2" w:rsidRDefault="00DE35B1">
            <w:pPr>
              <w:spacing w:line="240" w:lineRule="auto"/>
              <w:ind w:firstLineChars="0" w:firstLine="0"/>
              <w:jc w:val="center"/>
              <w:rPr>
                <w:sz w:val="21"/>
                <w:szCs w:val="24"/>
              </w:rPr>
            </w:pPr>
            <w:r>
              <w:rPr>
                <w:rFonts w:hint="eastAsia"/>
                <w:sz w:val="21"/>
                <w:szCs w:val="24"/>
              </w:rPr>
              <w:lastRenderedPageBreak/>
              <w:t>厂房、</w:t>
            </w:r>
            <w:r>
              <w:rPr>
                <w:rFonts w:hint="eastAsia"/>
                <w:sz w:val="21"/>
                <w:szCs w:val="24"/>
              </w:rPr>
              <w:lastRenderedPageBreak/>
              <w:t>围墙</w:t>
            </w:r>
          </w:p>
        </w:tc>
        <w:tc>
          <w:tcPr>
            <w:tcW w:w="493" w:type="pct"/>
            <w:vAlign w:val="center"/>
          </w:tcPr>
          <w:p w:rsidR="007034A2" w:rsidRDefault="00DE35B1">
            <w:pPr>
              <w:spacing w:line="240" w:lineRule="auto"/>
              <w:ind w:firstLineChars="0" w:firstLine="0"/>
              <w:jc w:val="center"/>
              <w:rPr>
                <w:sz w:val="21"/>
                <w:szCs w:val="24"/>
              </w:rPr>
            </w:pPr>
            <w:r>
              <w:rPr>
                <w:sz w:val="21"/>
                <w:szCs w:val="24"/>
              </w:rPr>
              <w:lastRenderedPageBreak/>
              <w:t>10</w:t>
            </w:r>
          </w:p>
        </w:tc>
        <w:tc>
          <w:tcPr>
            <w:tcW w:w="367" w:type="pct"/>
            <w:vAlign w:val="center"/>
          </w:tcPr>
          <w:p w:rsidR="007034A2" w:rsidRDefault="00DE35B1">
            <w:pPr>
              <w:spacing w:line="240" w:lineRule="auto"/>
              <w:ind w:firstLineChars="0" w:firstLine="0"/>
              <w:jc w:val="center"/>
              <w:rPr>
                <w:sz w:val="21"/>
                <w:szCs w:val="24"/>
              </w:rPr>
            </w:pPr>
            <w:r>
              <w:rPr>
                <w:rFonts w:hint="eastAsia"/>
                <w:sz w:val="21"/>
                <w:szCs w:val="24"/>
              </w:rPr>
              <w:t>类比</w:t>
            </w:r>
            <w:r>
              <w:rPr>
                <w:rFonts w:hint="eastAsia"/>
                <w:sz w:val="21"/>
                <w:szCs w:val="24"/>
              </w:rPr>
              <w:lastRenderedPageBreak/>
              <w:t>法</w:t>
            </w:r>
          </w:p>
        </w:tc>
        <w:tc>
          <w:tcPr>
            <w:tcW w:w="504" w:type="pct"/>
            <w:vAlign w:val="center"/>
          </w:tcPr>
          <w:p w:rsidR="007034A2" w:rsidRDefault="00DE35B1">
            <w:pPr>
              <w:spacing w:line="240" w:lineRule="auto"/>
              <w:ind w:firstLineChars="0" w:firstLine="0"/>
              <w:jc w:val="center"/>
              <w:rPr>
                <w:sz w:val="21"/>
                <w:szCs w:val="24"/>
              </w:rPr>
            </w:pPr>
            <w:r>
              <w:rPr>
                <w:sz w:val="21"/>
                <w:szCs w:val="24"/>
              </w:rPr>
              <w:lastRenderedPageBreak/>
              <w:t>75</w:t>
            </w:r>
          </w:p>
        </w:tc>
        <w:tc>
          <w:tcPr>
            <w:tcW w:w="383" w:type="pct"/>
            <w:vMerge w:val="restart"/>
            <w:vAlign w:val="center"/>
          </w:tcPr>
          <w:p w:rsidR="007034A2" w:rsidRDefault="00DE35B1">
            <w:pPr>
              <w:spacing w:line="240" w:lineRule="auto"/>
              <w:ind w:firstLineChars="0" w:firstLine="0"/>
              <w:jc w:val="center"/>
              <w:rPr>
                <w:sz w:val="21"/>
                <w:szCs w:val="24"/>
              </w:rPr>
            </w:pPr>
            <w:r>
              <w:rPr>
                <w:sz w:val="21"/>
                <w:szCs w:val="24"/>
              </w:rPr>
              <w:t>8760</w:t>
            </w:r>
          </w:p>
        </w:tc>
      </w:tr>
      <w:tr w:rsidR="007034A2">
        <w:trPr>
          <w:trHeight w:val="340"/>
          <w:jc w:val="center"/>
        </w:trPr>
        <w:tc>
          <w:tcPr>
            <w:tcW w:w="509" w:type="pct"/>
            <w:vAlign w:val="center"/>
          </w:tcPr>
          <w:p w:rsidR="007034A2" w:rsidRDefault="00DE35B1">
            <w:pPr>
              <w:spacing w:line="240" w:lineRule="auto"/>
              <w:ind w:firstLineChars="0" w:firstLine="0"/>
              <w:jc w:val="center"/>
              <w:rPr>
                <w:sz w:val="21"/>
                <w:szCs w:val="21"/>
              </w:rPr>
            </w:pPr>
            <w:r>
              <w:rPr>
                <w:sz w:val="21"/>
                <w:szCs w:val="21"/>
                <w:lang w:val="zh-CN"/>
              </w:rPr>
              <w:lastRenderedPageBreak/>
              <w:t>消防加压泵</w:t>
            </w:r>
          </w:p>
        </w:tc>
        <w:tc>
          <w:tcPr>
            <w:tcW w:w="595" w:type="pct"/>
            <w:vAlign w:val="center"/>
          </w:tcPr>
          <w:p w:rsidR="007034A2" w:rsidRDefault="00DE35B1">
            <w:pPr>
              <w:spacing w:line="240" w:lineRule="auto"/>
              <w:ind w:firstLineChars="0" w:firstLine="0"/>
              <w:jc w:val="center"/>
              <w:rPr>
                <w:sz w:val="21"/>
                <w:szCs w:val="24"/>
              </w:rPr>
            </w:pPr>
            <w:r>
              <w:rPr>
                <w:rFonts w:hint="eastAsia"/>
                <w:sz w:val="21"/>
                <w:szCs w:val="24"/>
              </w:rPr>
              <w:t>频发</w:t>
            </w:r>
          </w:p>
        </w:tc>
        <w:tc>
          <w:tcPr>
            <w:tcW w:w="339" w:type="pct"/>
            <w:vAlign w:val="center"/>
          </w:tcPr>
          <w:p w:rsidR="007034A2" w:rsidRDefault="00DE35B1">
            <w:pPr>
              <w:spacing w:line="240" w:lineRule="auto"/>
              <w:ind w:firstLineChars="0" w:firstLine="0"/>
              <w:jc w:val="center"/>
              <w:rPr>
                <w:sz w:val="21"/>
                <w:szCs w:val="24"/>
              </w:rPr>
            </w:pPr>
            <w:r>
              <w:rPr>
                <w:rFonts w:hint="eastAsia"/>
                <w:sz w:val="21"/>
                <w:szCs w:val="24"/>
              </w:rPr>
              <w:t>1</w:t>
            </w:r>
          </w:p>
        </w:tc>
        <w:tc>
          <w:tcPr>
            <w:tcW w:w="424" w:type="pct"/>
            <w:vAlign w:val="center"/>
          </w:tcPr>
          <w:p w:rsidR="007034A2" w:rsidRDefault="00DE35B1">
            <w:pPr>
              <w:spacing w:line="240" w:lineRule="auto"/>
              <w:ind w:firstLineChars="0" w:firstLine="0"/>
              <w:jc w:val="center"/>
              <w:rPr>
                <w:sz w:val="21"/>
                <w:szCs w:val="24"/>
              </w:rPr>
            </w:pPr>
            <w:r>
              <w:rPr>
                <w:rFonts w:hint="eastAsia"/>
                <w:sz w:val="21"/>
                <w:szCs w:val="24"/>
              </w:rPr>
              <w:t>类比法</w:t>
            </w:r>
          </w:p>
        </w:tc>
        <w:tc>
          <w:tcPr>
            <w:tcW w:w="511" w:type="pct"/>
            <w:vAlign w:val="center"/>
          </w:tcPr>
          <w:p w:rsidR="007034A2" w:rsidRDefault="00DE35B1">
            <w:pPr>
              <w:spacing w:line="240" w:lineRule="auto"/>
              <w:ind w:firstLineChars="0" w:firstLine="0"/>
              <w:jc w:val="center"/>
              <w:rPr>
                <w:sz w:val="21"/>
                <w:szCs w:val="24"/>
              </w:rPr>
            </w:pPr>
            <w:r>
              <w:rPr>
                <w:rFonts w:hint="eastAsia"/>
                <w:sz w:val="21"/>
                <w:szCs w:val="24"/>
              </w:rPr>
              <w:t>7</w:t>
            </w:r>
            <w:r>
              <w:rPr>
                <w:sz w:val="21"/>
                <w:szCs w:val="24"/>
              </w:rPr>
              <w:t>0</w:t>
            </w:r>
            <w:r>
              <w:rPr>
                <w:rFonts w:hint="eastAsia"/>
                <w:sz w:val="21"/>
                <w:szCs w:val="24"/>
              </w:rPr>
              <w:t>~</w:t>
            </w:r>
            <w:r>
              <w:rPr>
                <w:sz w:val="21"/>
                <w:szCs w:val="24"/>
              </w:rPr>
              <w:t>85</w:t>
            </w:r>
          </w:p>
        </w:tc>
        <w:tc>
          <w:tcPr>
            <w:tcW w:w="428" w:type="pct"/>
            <w:vAlign w:val="center"/>
          </w:tcPr>
          <w:p w:rsidR="007034A2" w:rsidRDefault="00DE35B1">
            <w:pPr>
              <w:spacing w:line="240" w:lineRule="auto"/>
              <w:ind w:firstLineChars="0" w:firstLine="0"/>
              <w:jc w:val="center"/>
              <w:rPr>
                <w:sz w:val="21"/>
                <w:szCs w:val="24"/>
              </w:rPr>
            </w:pPr>
            <w:r>
              <w:rPr>
                <w:rFonts w:hint="eastAsia"/>
                <w:sz w:val="21"/>
                <w:szCs w:val="24"/>
              </w:rPr>
              <w:t>减振、隔声</w:t>
            </w:r>
          </w:p>
        </w:tc>
        <w:tc>
          <w:tcPr>
            <w:tcW w:w="442" w:type="pct"/>
            <w:vAlign w:val="center"/>
          </w:tcPr>
          <w:p w:rsidR="007034A2" w:rsidRDefault="00DE35B1">
            <w:pPr>
              <w:spacing w:line="240" w:lineRule="auto"/>
              <w:ind w:firstLineChars="0" w:firstLine="0"/>
              <w:jc w:val="center"/>
              <w:rPr>
                <w:sz w:val="21"/>
                <w:szCs w:val="24"/>
              </w:rPr>
            </w:pPr>
            <w:r>
              <w:rPr>
                <w:rFonts w:hint="eastAsia"/>
                <w:sz w:val="21"/>
                <w:szCs w:val="24"/>
              </w:rPr>
              <w:t>厂房、围墙</w:t>
            </w:r>
          </w:p>
        </w:tc>
        <w:tc>
          <w:tcPr>
            <w:tcW w:w="493" w:type="pct"/>
            <w:vAlign w:val="center"/>
          </w:tcPr>
          <w:p w:rsidR="007034A2" w:rsidRDefault="00DE35B1">
            <w:pPr>
              <w:spacing w:line="240" w:lineRule="auto"/>
              <w:ind w:firstLineChars="0" w:firstLine="0"/>
              <w:jc w:val="center"/>
              <w:rPr>
                <w:sz w:val="21"/>
                <w:szCs w:val="24"/>
              </w:rPr>
            </w:pPr>
            <w:r>
              <w:rPr>
                <w:sz w:val="21"/>
                <w:szCs w:val="24"/>
              </w:rPr>
              <w:t>10</w:t>
            </w:r>
          </w:p>
        </w:tc>
        <w:tc>
          <w:tcPr>
            <w:tcW w:w="367" w:type="pct"/>
            <w:vAlign w:val="center"/>
          </w:tcPr>
          <w:p w:rsidR="007034A2" w:rsidRDefault="00DE35B1">
            <w:pPr>
              <w:spacing w:line="240" w:lineRule="auto"/>
              <w:ind w:firstLineChars="0" w:firstLine="0"/>
              <w:jc w:val="center"/>
              <w:rPr>
                <w:sz w:val="21"/>
                <w:szCs w:val="24"/>
              </w:rPr>
            </w:pPr>
            <w:r>
              <w:rPr>
                <w:rFonts w:hint="eastAsia"/>
                <w:sz w:val="21"/>
                <w:szCs w:val="24"/>
              </w:rPr>
              <w:t>类比法</w:t>
            </w:r>
          </w:p>
        </w:tc>
        <w:tc>
          <w:tcPr>
            <w:tcW w:w="504" w:type="pct"/>
            <w:vAlign w:val="center"/>
          </w:tcPr>
          <w:p w:rsidR="007034A2" w:rsidRDefault="00DE35B1">
            <w:pPr>
              <w:spacing w:line="240" w:lineRule="auto"/>
              <w:ind w:firstLineChars="0" w:firstLine="0"/>
              <w:jc w:val="center"/>
              <w:rPr>
                <w:sz w:val="21"/>
                <w:szCs w:val="24"/>
              </w:rPr>
            </w:pPr>
            <w:r>
              <w:rPr>
                <w:rFonts w:hint="eastAsia"/>
                <w:sz w:val="21"/>
                <w:szCs w:val="24"/>
              </w:rPr>
              <w:t>7</w:t>
            </w:r>
            <w:r>
              <w:rPr>
                <w:sz w:val="21"/>
                <w:szCs w:val="24"/>
              </w:rPr>
              <w:t>5</w:t>
            </w:r>
          </w:p>
        </w:tc>
        <w:tc>
          <w:tcPr>
            <w:tcW w:w="383" w:type="pct"/>
            <w:vMerge/>
            <w:vAlign w:val="center"/>
          </w:tcPr>
          <w:p w:rsidR="007034A2" w:rsidRDefault="007034A2">
            <w:pPr>
              <w:spacing w:line="240" w:lineRule="auto"/>
              <w:ind w:firstLineChars="0" w:firstLine="0"/>
              <w:jc w:val="center"/>
              <w:rPr>
                <w:sz w:val="21"/>
                <w:szCs w:val="24"/>
              </w:rPr>
            </w:pPr>
          </w:p>
        </w:tc>
      </w:tr>
      <w:tr w:rsidR="007034A2">
        <w:trPr>
          <w:trHeight w:val="340"/>
          <w:jc w:val="center"/>
        </w:trPr>
        <w:tc>
          <w:tcPr>
            <w:tcW w:w="509" w:type="pct"/>
            <w:vAlign w:val="center"/>
          </w:tcPr>
          <w:p w:rsidR="007034A2" w:rsidRDefault="00DE35B1">
            <w:pPr>
              <w:spacing w:line="240" w:lineRule="auto"/>
              <w:ind w:firstLineChars="0" w:firstLine="0"/>
              <w:jc w:val="center"/>
              <w:rPr>
                <w:sz w:val="21"/>
                <w:szCs w:val="21"/>
              </w:rPr>
            </w:pPr>
            <w:r>
              <w:rPr>
                <w:sz w:val="21"/>
                <w:szCs w:val="21"/>
                <w:lang w:val="zh-CN"/>
              </w:rPr>
              <w:t>柴油发电机</w:t>
            </w:r>
          </w:p>
        </w:tc>
        <w:tc>
          <w:tcPr>
            <w:tcW w:w="595" w:type="pct"/>
            <w:vAlign w:val="center"/>
          </w:tcPr>
          <w:p w:rsidR="007034A2" w:rsidRDefault="00DE35B1">
            <w:pPr>
              <w:spacing w:line="240" w:lineRule="auto"/>
              <w:ind w:firstLineChars="0" w:firstLine="0"/>
              <w:jc w:val="center"/>
              <w:rPr>
                <w:sz w:val="21"/>
                <w:szCs w:val="24"/>
              </w:rPr>
            </w:pPr>
            <w:r>
              <w:rPr>
                <w:rFonts w:hint="eastAsia"/>
                <w:sz w:val="21"/>
                <w:szCs w:val="24"/>
              </w:rPr>
              <w:t>偶发</w:t>
            </w:r>
          </w:p>
        </w:tc>
        <w:tc>
          <w:tcPr>
            <w:tcW w:w="339" w:type="pct"/>
            <w:vAlign w:val="center"/>
          </w:tcPr>
          <w:p w:rsidR="007034A2" w:rsidRDefault="00DE35B1">
            <w:pPr>
              <w:spacing w:line="240" w:lineRule="auto"/>
              <w:ind w:firstLineChars="0" w:firstLine="0"/>
              <w:jc w:val="center"/>
              <w:rPr>
                <w:sz w:val="21"/>
                <w:szCs w:val="24"/>
              </w:rPr>
            </w:pPr>
            <w:r>
              <w:rPr>
                <w:rFonts w:hint="eastAsia"/>
                <w:sz w:val="21"/>
                <w:szCs w:val="24"/>
              </w:rPr>
              <w:t>1</w:t>
            </w:r>
          </w:p>
        </w:tc>
        <w:tc>
          <w:tcPr>
            <w:tcW w:w="424" w:type="pct"/>
            <w:vAlign w:val="center"/>
          </w:tcPr>
          <w:p w:rsidR="007034A2" w:rsidRDefault="00DE35B1">
            <w:pPr>
              <w:spacing w:line="240" w:lineRule="auto"/>
              <w:ind w:firstLineChars="0" w:firstLine="0"/>
              <w:jc w:val="center"/>
              <w:rPr>
                <w:sz w:val="21"/>
                <w:szCs w:val="24"/>
              </w:rPr>
            </w:pPr>
            <w:r>
              <w:rPr>
                <w:rFonts w:hint="eastAsia"/>
                <w:sz w:val="21"/>
                <w:szCs w:val="24"/>
              </w:rPr>
              <w:t>类比法</w:t>
            </w:r>
          </w:p>
        </w:tc>
        <w:tc>
          <w:tcPr>
            <w:tcW w:w="511" w:type="pct"/>
            <w:vAlign w:val="center"/>
          </w:tcPr>
          <w:p w:rsidR="007034A2" w:rsidRDefault="00DE35B1">
            <w:pPr>
              <w:spacing w:line="240" w:lineRule="auto"/>
              <w:ind w:firstLineChars="0" w:firstLine="0"/>
              <w:jc w:val="center"/>
              <w:rPr>
                <w:sz w:val="21"/>
                <w:szCs w:val="24"/>
              </w:rPr>
            </w:pPr>
            <w:r>
              <w:rPr>
                <w:rFonts w:hint="eastAsia"/>
                <w:sz w:val="21"/>
                <w:szCs w:val="24"/>
              </w:rPr>
              <w:t>9</w:t>
            </w:r>
            <w:r>
              <w:rPr>
                <w:sz w:val="21"/>
                <w:szCs w:val="24"/>
              </w:rPr>
              <w:t>5</w:t>
            </w:r>
            <w:r>
              <w:rPr>
                <w:rFonts w:hint="eastAsia"/>
                <w:sz w:val="21"/>
                <w:szCs w:val="24"/>
              </w:rPr>
              <w:t>~</w:t>
            </w:r>
            <w:r>
              <w:rPr>
                <w:sz w:val="21"/>
                <w:szCs w:val="24"/>
              </w:rPr>
              <w:t>100</w:t>
            </w:r>
          </w:p>
        </w:tc>
        <w:tc>
          <w:tcPr>
            <w:tcW w:w="428" w:type="pct"/>
            <w:vAlign w:val="center"/>
          </w:tcPr>
          <w:p w:rsidR="007034A2" w:rsidRDefault="00DE35B1">
            <w:pPr>
              <w:spacing w:line="240" w:lineRule="auto"/>
              <w:ind w:firstLineChars="0" w:firstLine="0"/>
              <w:jc w:val="center"/>
              <w:rPr>
                <w:sz w:val="21"/>
                <w:szCs w:val="24"/>
              </w:rPr>
            </w:pPr>
            <w:r>
              <w:rPr>
                <w:rFonts w:hint="eastAsia"/>
                <w:sz w:val="21"/>
                <w:szCs w:val="24"/>
              </w:rPr>
              <w:t>减振、隔声</w:t>
            </w:r>
          </w:p>
        </w:tc>
        <w:tc>
          <w:tcPr>
            <w:tcW w:w="442" w:type="pct"/>
            <w:vAlign w:val="center"/>
          </w:tcPr>
          <w:p w:rsidR="007034A2" w:rsidRDefault="00DE35B1">
            <w:pPr>
              <w:spacing w:line="240" w:lineRule="auto"/>
              <w:ind w:firstLineChars="0" w:firstLine="0"/>
              <w:jc w:val="center"/>
              <w:rPr>
                <w:sz w:val="21"/>
                <w:szCs w:val="24"/>
              </w:rPr>
            </w:pPr>
            <w:r>
              <w:rPr>
                <w:rFonts w:hint="eastAsia"/>
                <w:sz w:val="21"/>
                <w:szCs w:val="24"/>
              </w:rPr>
              <w:t>厂房、围墙</w:t>
            </w:r>
          </w:p>
        </w:tc>
        <w:tc>
          <w:tcPr>
            <w:tcW w:w="493" w:type="pct"/>
            <w:vAlign w:val="center"/>
          </w:tcPr>
          <w:p w:rsidR="007034A2" w:rsidRDefault="00DE35B1">
            <w:pPr>
              <w:spacing w:line="240" w:lineRule="auto"/>
              <w:ind w:firstLineChars="0" w:firstLine="0"/>
              <w:jc w:val="center"/>
              <w:rPr>
                <w:sz w:val="21"/>
                <w:szCs w:val="24"/>
              </w:rPr>
            </w:pPr>
            <w:r>
              <w:rPr>
                <w:sz w:val="21"/>
                <w:szCs w:val="24"/>
              </w:rPr>
              <w:t>20</w:t>
            </w:r>
          </w:p>
        </w:tc>
        <w:tc>
          <w:tcPr>
            <w:tcW w:w="367" w:type="pct"/>
            <w:vAlign w:val="center"/>
          </w:tcPr>
          <w:p w:rsidR="007034A2" w:rsidRDefault="00DE35B1">
            <w:pPr>
              <w:spacing w:line="240" w:lineRule="auto"/>
              <w:ind w:firstLineChars="0" w:firstLine="0"/>
              <w:jc w:val="center"/>
              <w:rPr>
                <w:sz w:val="21"/>
                <w:szCs w:val="24"/>
              </w:rPr>
            </w:pPr>
            <w:r>
              <w:rPr>
                <w:rFonts w:hint="eastAsia"/>
                <w:sz w:val="21"/>
                <w:szCs w:val="24"/>
              </w:rPr>
              <w:t>类比法</w:t>
            </w:r>
          </w:p>
        </w:tc>
        <w:tc>
          <w:tcPr>
            <w:tcW w:w="504" w:type="pct"/>
            <w:vAlign w:val="center"/>
          </w:tcPr>
          <w:p w:rsidR="007034A2" w:rsidRDefault="00DE35B1">
            <w:pPr>
              <w:spacing w:line="240" w:lineRule="auto"/>
              <w:ind w:firstLineChars="0" w:firstLine="0"/>
              <w:jc w:val="center"/>
              <w:rPr>
                <w:sz w:val="21"/>
                <w:szCs w:val="24"/>
              </w:rPr>
            </w:pPr>
            <w:r>
              <w:rPr>
                <w:sz w:val="21"/>
                <w:szCs w:val="24"/>
              </w:rPr>
              <w:t>80</w:t>
            </w:r>
          </w:p>
        </w:tc>
        <w:tc>
          <w:tcPr>
            <w:tcW w:w="383" w:type="pct"/>
            <w:vAlign w:val="center"/>
          </w:tcPr>
          <w:p w:rsidR="007034A2" w:rsidRDefault="00DE35B1">
            <w:pPr>
              <w:spacing w:line="240" w:lineRule="auto"/>
              <w:ind w:firstLineChars="0" w:firstLine="0"/>
              <w:jc w:val="center"/>
              <w:rPr>
                <w:sz w:val="21"/>
                <w:szCs w:val="24"/>
              </w:rPr>
            </w:pPr>
            <w:r>
              <w:rPr>
                <w:sz w:val="21"/>
                <w:szCs w:val="24"/>
              </w:rPr>
              <w:t>48</w:t>
            </w:r>
          </w:p>
        </w:tc>
      </w:tr>
      <w:tr w:rsidR="007034A2">
        <w:trPr>
          <w:trHeight w:val="340"/>
          <w:jc w:val="center"/>
        </w:trPr>
        <w:tc>
          <w:tcPr>
            <w:tcW w:w="509" w:type="pct"/>
            <w:vAlign w:val="center"/>
          </w:tcPr>
          <w:p w:rsidR="007034A2" w:rsidRDefault="00DE35B1">
            <w:pPr>
              <w:spacing w:line="240" w:lineRule="auto"/>
              <w:ind w:firstLineChars="0" w:firstLine="0"/>
              <w:jc w:val="center"/>
              <w:rPr>
                <w:sz w:val="21"/>
                <w:szCs w:val="21"/>
              </w:rPr>
            </w:pPr>
            <w:r>
              <w:rPr>
                <w:rFonts w:hint="eastAsia"/>
                <w:sz w:val="21"/>
                <w:szCs w:val="21"/>
              </w:rPr>
              <w:t>食堂抽风机</w:t>
            </w:r>
          </w:p>
        </w:tc>
        <w:tc>
          <w:tcPr>
            <w:tcW w:w="595" w:type="pct"/>
            <w:vAlign w:val="center"/>
          </w:tcPr>
          <w:p w:rsidR="007034A2" w:rsidRDefault="00DE35B1">
            <w:pPr>
              <w:spacing w:line="240" w:lineRule="auto"/>
              <w:ind w:firstLineChars="0" w:firstLine="0"/>
              <w:jc w:val="center"/>
              <w:rPr>
                <w:sz w:val="21"/>
                <w:szCs w:val="24"/>
              </w:rPr>
            </w:pPr>
            <w:r>
              <w:rPr>
                <w:rFonts w:hint="eastAsia"/>
                <w:sz w:val="21"/>
                <w:szCs w:val="24"/>
              </w:rPr>
              <w:t>频发</w:t>
            </w:r>
          </w:p>
        </w:tc>
        <w:tc>
          <w:tcPr>
            <w:tcW w:w="339" w:type="pct"/>
            <w:vAlign w:val="center"/>
          </w:tcPr>
          <w:p w:rsidR="007034A2" w:rsidRDefault="00DE35B1">
            <w:pPr>
              <w:spacing w:line="240" w:lineRule="auto"/>
              <w:ind w:firstLineChars="0" w:firstLine="0"/>
              <w:jc w:val="center"/>
              <w:rPr>
                <w:sz w:val="21"/>
                <w:szCs w:val="24"/>
              </w:rPr>
            </w:pPr>
            <w:r>
              <w:rPr>
                <w:rFonts w:hint="eastAsia"/>
                <w:sz w:val="21"/>
                <w:szCs w:val="24"/>
              </w:rPr>
              <w:t>1</w:t>
            </w:r>
          </w:p>
        </w:tc>
        <w:tc>
          <w:tcPr>
            <w:tcW w:w="424" w:type="pct"/>
            <w:vAlign w:val="center"/>
          </w:tcPr>
          <w:p w:rsidR="007034A2" w:rsidRDefault="00DE35B1">
            <w:pPr>
              <w:spacing w:line="240" w:lineRule="auto"/>
              <w:ind w:firstLineChars="0" w:firstLine="0"/>
              <w:jc w:val="center"/>
              <w:rPr>
                <w:sz w:val="21"/>
                <w:szCs w:val="24"/>
              </w:rPr>
            </w:pPr>
            <w:r>
              <w:rPr>
                <w:rFonts w:hint="eastAsia"/>
                <w:sz w:val="21"/>
                <w:szCs w:val="24"/>
              </w:rPr>
              <w:t>类比法</w:t>
            </w:r>
          </w:p>
        </w:tc>
        <w:tc>
          <w:tcPr>
            <w:tcW w:w="511" w:type="pct"/>
            <w:vAlign w:val="center"/>
          </w:tcPr>
          <w:p w:rsidR="007034A2" w:rsidRDefault="00DE35B1">
            <w:pPr>
              <w:spacing w:line="240" w:lineRule="auto"/>
              <w:ind w:firstLineChars="0" w:firstLine="0"/>
              <w:jc w:val="center"/>
              <w:rPr>
                <w:sz w:val="21"/>
                <w:szCs w:val="24"/>
              </w:rPr>
            </w:pPr>
            <w:r>
              <w:rPr>
                <w:sz w:val="21"/>
                <w:szCs w:val="24"/>
              </w:rPr>
              <w:t>80</w:t>
            </w:r>
            <w:r>
              <w:rPr>
                <w:rFonts w:hint="eastAsia"/>
                <w:sz w:val="21"/>
                <w:szCs w:val="24"/>
              </w:rPr>
              <w:t>~</w:t>
            </w:r>
            <w:r>
              <w:rPr>
                <w:sz w:val="21"/>
                <w:szCs w:val="24"/>
              </w:rPr>
              <w:t>84</w:t>
            </w:r>
          </w:p>
        </w:tc>
        <w:tc>
          <w:tcPr>
            <w:tcW w:w="428" w:type="pct"/>
            <w:vAlign w:val="center"/>
          </w:tcPr>
          <w:p w:rsidR="007034A2" w:rsidRDefault="00DE35B1">
            <w:pPr>
              <w:spacing w:line="240" w:lineRule="auto"/>
              <w:ind w:firstLineChars="0" w:firstLine="0"/>
              <w:jc w:val="center"/>
              <w:rPr>
                <w:sz w:val="21"/>
                <w:szCs w:val="24"/>
              </w:rPr>
            </w:pPr>
            <w:r>
              <w:rPr>
                <w:rFonts w:hint="eastAsia"/>
                <w:sz w:val="21"/>
                <w:szCs w:val="24"/>
              </w:rPr>
              <w:t>减振、隔声</w:t>
            </w:r>
          </w:p>
        </w:tc>
        <w:tc>
          <w:tcPr>
            <w:tcW w:w="442" w:type="pct"/>
            <w:vAlign w:val="center"/>
          </w:tcPr>
          <w:p w:rsidR="007034A2" w:rsidRDefault="00DE35B1">
            <w:pPr>
              <w:spacing w:line="240" w:lineRule="auto"/>
              <w:ind w:firstLineChars="0" w:firstLine="0"/>
              <w:jc w:val="center"/>
              <w:rPr>
                <w:sz w:val="21"/>
                <w:szCs w:val="24"/>
              </w:rPr>
            </w:pPr>
            <w:r>
              <w:rPr>
                <w:rFonts w:hint="eastAsia"/>
                <w:sz w:val="21"/>
                <w:szCs w:val="24"/>
              </w:rPr>
              <w:t>厂房、围墙</w:t>
            </w:r>
          </w:p>
        </w:tc>
        <w:tc>
          <w:tcPr>
            <w:tcW w:w="493" w:type="pct"/>
            <w:vAlign w:val="center"/>
          </w:tcPr>
          <w:p w:rsidR="007034A2" w:rsidRDefault="00DE35B1">
            <w:pPr>
              <w:spacing w:line="240" w:lineRule="auto"/>
              <w:ind w:firstLineChars="0" w:firstLine="0"/>
              <w:jc w:val="center"/>
              <w:rPr>
                <w:sz w:val="21"/>
                <w:szCs w:val="24"/>
              </w:rPr>
            </w:pPr>
            <w:r>
              <w:rPr>
                <w:sz w:val="21"/>
                <w:szCs w:val="24"/>
              </w:rPr>
              <w:t>10</w:t>
            </w:r>
          </w:p>
        </w:tc>
        <w:tc>
          <w:tcPr>
            <w:tcW w:w="367" w:type="pct"/>
            <w:vAlign w:val="center"/>
          </w:tcPr>
          <w:p w:rsidR="007034A2" w:rsidRDefault="00DE35B1">
            <w:pPr>
              <w:spacing w:line="240" w:lineRule="auto"/>
              <w:ind w:firstLineChars="0" w:firstLine="0"/>
              <w:jc w:val="center"/>
              <w:rPr>
                <w:sz w:val="21"/>
                <w:szCs w:val="24"/>
              </w:rPr>
            </w:pPr>
            <w:r>
              <w:rPr>
                <w:rFonts w:hint="eastAsia"/>
                <w:sz w:val="21"/>
                <w:szCs w:val="24"/>
              </w:rPr>
              <w:t>类比法</w:t>
            </w:r>
          </w:p>
        </w:tc>
        <w:tc>
          <w:tcPr>
            <w:tcW w:w="504" w:type="pct"/>
            <w:vAlign w:val="center"/>
          </w:tcPr>
          <w:p w:rsidR="007034A2" w:rsidRDefault="00DE35B1">
            <w:pPr>
              <w:spacing w:line="240" w:lineRule="auto"/>
              <w:ind w:firstLineChars="0" w:firstLine="0"/>
              <w:jc w:val="center"/>
              <w:rPr>
                <w:sz w:val="21"/>
                <w:szCs w:val="24"/>
              </w:rPr>
            </w:pPr>
            <w:r>
              <w:rPr>
                <w:sz w:val="21"/>
                <w:szCs w:val="24"/>
              </w:rPr>
              <w:t>74</w:t>
            </w:r>
          </w:p>
        </w:tc>
        <w:tc>
          <w:tcPr>
            <w:tcW w:w="383" w:type="pct"/>
            <w:vAlign w:val="center"/>
          </w:tcPr>
          <w:p w:rsidR="007034A2" w:rsidRDefault="00DE35B1">
            <w:pPr>
              <w:spacing w:line="240" w:lineRule="auto"/>
              <w:ind w:firstLineChars="0" w:firstLine="0"/>
              <w:jc w:val="center"/>
              <w:rPr>
                <w:sz w:val="21"/>
                <w:szCs w:val="24"/>
              </w:rPr>
            </w:pPr>
            <w:r>
              <w:rPr>
                <w:rFonts w:hint="eastAsia"/>
                <w:sz w:val="21"/>
                <w:szCs w:val="24"/>
              </w:rPr>
              <w:t>8</w:t>
            </w:r>
            <w:r>
              <w:rPr>
                <w:sz w:val="21"/>
                <w:szCs w:val="24"/>
              </w:rPr>
              <w:t>760</w:t>
            </w:r>
          </w:p>
        </w:tc>
      </w:tr>
    </w:tbl>
    <w:p w:rsidR="007034A2" w:rsidRDefault="00DE35B1">
      <w:pPr>
        <w:pStyle w:val="af0"/>
        <w:spacing w:beforeLines="50" w:before="120" w:line="240" w:lineRule="auto"/>
        <w:ind w:firstLine="482"/>
        <w:rPr>
          <w:rFonts w:ascii="Times New Roman" w:hAnsi="Times New Roman"/>
        </w:rPr>
      </w:pPr>
      <w:r>
        <w:rPr>
          <w:rFonts w:ascii="Times New Roman" w:hAnsi="Times New Roman"/>
        </w:rPr>
        <w:t>表</w:t>
      </w:r>
      <w:r>
        <w:rPr>
          <w:rFonts w:ascii="Times New Roman" w:hAnsi="Times New Roman"/>
        </w:rPr>
        <w:t xml:space="preserve">4.3-8  </w:t>
      </w:r>
      <w:r>
        <w:rPr>
          <w:rFonts w:ascii="Times New Roman" w:hAnsi="Times New Roman"/>
        </w:rPr>
        <w:t>各类车型噪声源源强一览表</w:t>
      </w:r>
      <w:r>
        <w:rPr>
          <w:rFonts w:ascii="Times New Roman" w:hAnsi="Times New Roman"/>
        </w:rPr>
        <w:t xml:space="preserve">         </w:t>
      </w:r>
      <w:r>
        <w:rPr>
          <w:rFonts w:ascii="Times New Roman" w:hAnsi="Times New Roman"/>
        </w:rPr>
        <w:t>单位：</w:t>
      </w:r>
      <w:proofErr w:type="gramStart"/>
      <w:r>
        <w:rPr>
          <w:rFonts w:ascii="Times New Roman" w:hAnsi="Times New Roman"/>
        </w:rPr>
        <w:t>dB(</w:t>
      </w:r>
      <w:proofErr w:type="gramEnd"/>
      <w:r>
        <w:rPr>
          <w:rFonts w:ascii="Times New Roman" w:hAnsi="Times New Roman"/>
        </w:rPr>
        <w:t>A)</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01"/>
        <w:gridCol w:w="2494"/>
        <w:gridCol w:w="2879"/>
        <w:gridCol w:w="2328"/>
      </w:tblGrid>
      <w:tr w:rsidR="007034A2">
        <w:trPr>
          <w:trHeight w:val="20"/>
          <w:jc w:val="center"/>
        </w:trPr>
        <w:tc>
          <w:tcPr>
            <w:tcW w:w="723"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车</w:t>
            </w:r>
            <w:r>
              <w:rPr>
                <w:iCs/>
                <w:sz w:val="21"/>
                <w:szCs w:val="21"/>
                <w:lang w:val="zh-CN"/>
              </w:rPr>
              <w:t xml:space="preserve"> </w:t>
            </w:r>
            <w:r>
              <w:rPr>
                <w:iCs/>
                <w:sz w:val="21"/>
                <w:szCs w:val="21"/>
                <w:lang w:val="zh-CN"/>
              </w:rPr>
              <w:t>型</w:t>
            </w:r>
          </w:p>
        </w:tc>
        <w:tc>
          <w:tcPr>
            <w:tcW w:w="1385"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运行状况</w:t>
            </w:r>
          </w:p>
        </w:tc>
        <w:tc>
          <w:tcPr>
            <w:tcW w:w="1599" w:type="pct"/>
            <w:vAlign w:val="center"/>
          </w:tcPr>
          <w:p w:rsidR="007034A2" w:rsidRDefault="00DE35B1">
            <w:pPr>
              <w:spacing w:line="340" w:lineRule="exact"/>
              <w:ind w:firstLineChars="0" w:firstLine="0"/>
              <w:jc w:val="center"/>
              <w:rPr>
                <w:iCs/>
                <w:sz w:val="21"/>
                <w:szCs w:val="21"/>
                <w:lang w:val="zh-CN"/>
              </w:rPr>
            </w:pPr>
            <w:proofErr w:type="gramStart"/>
            <w:r>
              <w:rPr>
                <w:iCs/>
                <w:sz w:val="21"/>
                <w:szCs w:val="21"/>
                <w:lang w:val="zh-CN"/>
              </w:rPr>
              <w:t>噪</w:t>
            </w:r>
            <w:proofErr w:type="gramEnd"/>
            <w:r>
              <w:rPr>
                <w:iCs/>
                <w:sz w:val="21"/>
                <w:szCs w:val="21"/>
                <w:lang w:val="zh-CN"/>
              </w:rPr>
              <w:t xml:space="preserve"> </w:t>
            </w:r>
            <w:r>
              <w:rPr>
                <w:iCs/>
                <w:sz w:val="21"/>
                <w:szCs w:val="21"/>
                <w:lang w:val="zh-CN"/>
              </w:rPr>
              <w:t>声</w:t>
            </w:r>
            <w:r>
              <w:rPr>
                <w:iCs/>
                <w:sz w:val="21"/>
                <w:szCs w:val="21"/>
                <w:lang w:val="zh-CN"/>
              </w:rPr>
              <w:t xml:space="preserve"> </w:t>
            </w:r>
            <w:r>
              <w:rPr>
                <w:iCs/>
                <w:sz w:val="21"/>
                <w:szCs w:val="21"/>
                <w:lang w:val="zh-CN"/>
              </w:rPr>
              <w:t>值</w:t>
            </w:r>
          </w:p>
        </w:tc>
        <w:tc>
          <w:tcPr>
            <w:tcW w:w="1293"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备注</w:t>
            </w:r>
          </w:p>
        </w:tc>
      </w:tr>
      <w:tr w:rsidR="007034A2">
        <w:trPr>
          <w:trHeight w:val="20"/>
          <w:jc w:val="center"/>
        </w:trPr>
        <w:tc>
          <w:tcPr>
            <w:tcW w:w="723" w:type="pct"/>
            <w:vMerge w:val="restart"/>
            <w:vAlign w:val="center"/>
          </w:tcPr>
          <w:p w:rsidR="007034A2" w:rsidRDefault="00DE35B1">
            <w:pPr>
              <w:spacing w:line="340" w:lineRule="exact"/>
              <w:ind w:firstLineChars="0" w:firstLine="0"/>
              <w:jc w:val="center"/>
              <w:rPr>
                <w:iCs/>
                <w:sz w:val="21"/>
                <w:szCs w:val="21"/>
                <w:lang w:val="zh-CN"/>
              </w:rPr>
            </w:pPr>
            <w:r>
              <w:rPr>
                <w:iCs/>
                <w:sz w:val="21"/>
                <w:szCs w:val="21"/>
                <w:lang w:val="zh-CN"/>
              </w:rPr>
              <w:t>小型车</w:t>
            </w:r>
          </w:p>
        </w:tc>
        <w:tc>
          <w:tcPr>
            <w:tcW w:w="1385" w:type="pct"/>
            <w:vAlign w:val="center"/>
          </w:tcPr>
          <w:p w:rsidR="007034A2" w:rsidRDefault="00DE35B1">
            <w:pPr>
              <w:spacing w:line="340" w:lineRule="exact"/>
              <w:ind w:firstLineChars="0" w:firstLine="0"/>
              <w:jc w:val="center"/>
              <w:rPr>
                <w:iCs/>
                <w:sz w:val="21"/>
                <w:szCs w:val="21"/>
                <w:lang w:val="zh-CN"/>
              </w:rPr>
            </w:pPr>
            <w:proofErr w:type="gramStart"/>
            <w:r>
              <w:rPr>
                <w:iCs/>
                <w:sz w:val="21"/>
                <w:szCs w:val="21"/>
                <w:lang w:val="zh-CN"/>
              </w:rPr>
              <w:t>怠</w:t>
            </w:r>
            <w:proofErr w:type="gramEnd"/>
            <w:r>
              <w:rPr>
                <w:iCs/>
                <w:sz w:val="21"/>
                <w:szCs w:val="21"/>
                <w:lang w:val="zh-CN"/>
              </w:rPr>
              <w:t>速行驶</w:t>
            </w:r>
          </w:p>
        </w:tc>
        <w:tc>
          <w:tcPr>
            <w:tcW w:w="159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59</w:t>
            </w:r>
            <w:r>
              <w:rPr>
                <w:iCs/>
                <w:sz w:val="21"/>
                <w:szCs w:val="21"/>
                <w:lang w:val="zh-CN"/>
              </w:rPr>
              <w:t>～</w:t>
            </w:r>
            <w:r>
              <w:rPr>
                <w:iCs/>
                <w:sz w:val="21"/>
                <w:szCs w:val="21"/>
                <w:lang w:val="zh-CN"/>
              </w:rPr>
              <w:t>70</w:t>
            </w:r>
          </w:p>
        </w:tc>
        <w:tc>
          <w:tcPr>
            <w:tcW w:w="1293" w:type="pct"/>
            <w:vMerge w:val="restart"/>
            <w:vAlign w:val="center"/>
          </w:tcPr>
          <w:p w:rsidR="007034A2" w:rsidRDefault="00DE35B1">
            <w:pPr>
              <w:spacing w:line="340" w:lineRule="exact"/>
              <w:ind w:firstLineChars="0" w:firstLine="0"/>
              <w:jc w:val="center"/>
              <w:rPr>
                <w:iCs/>
                <w:sz w:val="21"/>
                <w:szCs w:val="21"/>
                <w:lang w:val="zh-CN"/>
              </w:rPr>
            </w:pPr>
            <w:r>
              <w:rPr>
                <w:iCs/>
                <w:sz w:val="21"/>
                <w:szCs w:val="21"/>
                <w:lang w:val="zh-CN"/>
              </w:rPr>
              <w:t>距离</w:t>
            </w:r>
            <w:r>
              <w:rPr>
                <w:iCs/>
                <w:sz w:val="21"/>
                <w:szCs w:val="21"/>
                <w:lang w:val="zh-CN"/>
              </w:rPr>
              <w:t>7.5m</w:t>
            </w:r>
            <w:r>
              <w:rPr>
                <w:iCs/>
                <w:sz w:val="21"/>
                <w:szCs w:val="21"/>
                <w:lang w:val="zh-CN"/>
              </w:rPr>
              <w:t>处的等效噪声级</w:t>
            </w:r>
          </w:p>
        </w:tc>
      </w:tr>
      <w:tr w:rsidR="007034A2">
        <w:trPr>
          <w:trHeight w:val="20"/>
          <w:jc w:val="center"/>
        </w:trPr>
        <w:tc>
          <w:tcPr>
            <w:tcW w:w="723" w:type="pct"/>
            <w:vMerge/>
            <w:vAlign w:val="center"/>
          </w:tcPr>
          <w:p w:rsidR="007034A2" w:rsidRDefault="007034A2">
            <w:pPr>
              <w:spacing w:line="340" w:lineRule="exact"/>
              <w:ind w:firstLineChars="0" w:firstLine="0"/>
              <w:jc w:val="center"/>
              <w:rPr>
                <w:iCs/>
                <w:sz w:val="21"/>
                <w:szCs w:val="21"/>
                <w:lang w:val="zh-CN"/>
              </w:rPr>
            </w:pPr>
          </w:p>
        </w:tc>
        <w:tc>
          <w:tcPr>
            <w:tcW w:w="1385"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正常行驶</w:t>
            </w:r>
          </w:p>
        </w:tc>
        <w:tc>
          <w:tcPr>
            <w:tcW w:w="159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61</w:t>
            </w:r>
            <w:r>
              <w:rPr>
                <w:iCs/>
                <w:sz w:val="21"/>
                <w:szCs w:val="21"/>
                <w:lang w:val="zh-CN"/>
              </w:rPr>
              <w:t>～</w:t>
            </w:r>
            <w:r>
              <w:rPr>
                <w:iCs/>
                <w:sz w:val="21"/>
                <w:szCs w:val="21"/>
                <w:lang w:val="zh-CN"/>
              </w:rPr>
              <w:t>70</w:t>
            </w:r>
          </w:p>
        </w:tc>
        <w:tc>
          <w:tcPr>
            <w:tcW w:w="1293" w:type="pct"/>
            <w:vMerge/>
            <w:vAlign w:val="center"/>
          </w:tcPr>
          <w:p w:rsidR="007034A2" w:rsidRDefault="007034A2">
            <w:pPr>
              <w:spacing w:line="340" w:lineRule="exact"/>
              <w:ind w:firstLineChars="0" w:firstLine="0"/>
              <w:jc w:val="center"/>
              <w:rPr>
                <w:iCs/>
                <w:sz w:val="21"/>
                <w:szCs w:val="21"/>
                <w:lang w:val="zh-CN"/>
              </w:rPr>
            </w:pPr>
          </w:p>
        </w:tc>
      </w:tr>
      <w:tr w:rsidR="007034A2">
        <w:trPr>
          <w:trHeight w:val="20"/>
          <w:jc w:val="center"/>
        </w:trPr>
        <w:tc>
          <w:tcPr>
            <w:tcW w:w="723" w:type="pct"/>
            <w:vMerge/>
            <w:vAlign w:val="center"/>
          </w:tcPr>
          <w:p w:rsidR="007034A2" w:rsidRDefault="007034A2">
            <w:pPr>
              <w:spacing w:line="340" w:lineRule="exact"/>
              <w:ind w:firstLineChars="0" w:firstLine="0"/>
              <w:jc w:val="center"/>
              <w:rPr>
                <w:iCs/>
                <w:sz w:val="21"/>
                <w:szCs w:val="21"/>
                <w:lang w:val="zh-CN"/>
              </w:rPr>
            </w:pPr>
          </w:p>
        </w:tc>
        <w:tc>
          <w:tcPr>
            <w:tcW w:w="1385"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鸣笛</w:t>
            </w:r>
          </w:p>
        </w:tc>
        <w:tc>
          <w:tcPr>
            <w:tcW w:w="159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78</w:t>
            </w:r>
            <w:r>
              <w:rPr>
                <w:iCs/>
                <w:sz w:val="21"/>
                <w:szCs w:val="21"/>
                <w:lang w:val="zh-CN"/>
              </w:rPr>
              <w:t>～</w:t>
            </w:r>
            <w:r>
              <w:rPr>
                <w:iCs/>
                <w:sz w:val="21"/>
                <w:szCs w:val="21"/>
                <w:lang w:val="zh-CN"/>
              </w:rPr>
              <w:t>84</w:t>
            </w:r>
          </w:p>
        </w:tc>
        <w:tc>
          <w:tcPr>
            <w:tcW w:w="1293" w:type="pct"/>
            <w:vMerge/>
            <w:vAlign w:val="center"/>
          </w:tcPr>
          <w:p w:rsidR="007034A2" w:rsidRDefault="007034A2">
            <w:pPr>
              <w:spacing w:line="340" w:lineRule="exact"/>
              <w:ind w:firstLineChars="0" w:firstLine="0"/>
              <w:jc w:val="center"/>
              <w:rPr>
                <w:iCs/>
                <w:sz w:val="21"/>
                <w:szCs w:val="21"/>
                <w:lang w:val="zh-CN"/>
              </w:rPr>
            </w:pPr>
          </w:p>
        </w:tc>
      </w:tr>
      <w:tr w:rsidR="007034A2">
        <w:trPr>
          <w:trHeight w:val="20"/>
          <w:jc w:val="center"/>
        </w:trPr>
        <w:tc>
          <w:tcPr>
            <w:tcW w:w="723" w:type="pct"/>
            <w:vMerge w:val="restart"/>
            <w:vAlign w:val="center"/>
          </w:tcPr>
          <w:p w:rsidR="007034A2" w:rsidRDefault="00DE35B1">
            <w:pPr>
              <w:spacing w:line="340" w:lineRule="exact"/>
              <w:ind w:firstLineChars="0" w:firstLine="0"/>
              <w:jc w:val="center"/>
              <w:rPr>
                <w:iCs/>
                <w:sz w:val="21"/>
                <w:szCs w:val="21"/>
                <w:lang w:val="zh-CN"/>
              </w:rPr>
            </w:pPr>
            <w:r>
              <w:rPr>
                <w:iCs/>
                <w:sz w:val="21"/>
                <w:szCs w:val="21"/>
                <w:lang w:val="zh-CN"/>
              </w:rPr>
              <w:t>中型车</w:t>
            </w:r>
          </w:p>
        </w:tc>
        <w:tc>
          <w:tcPr>
            <w:tcW w:w="1385" w:type="pct"/>
            <w:vAlign w:val="center"/>
          </w:tcPr>
          <w:p w:rsidR="007034A2" w:rsidRDefault="00DE35B1">
            <w:pPr>
              <w:spacing w:line="340" w:lineRule="exact"/>
              <w:ind w:firstLineChars="0" w:firstLine="0"/>
              <w:jc w:val="center"/>
              <w:rPr>
                <w:iCs/>
                <w:sz w:val="21"/>
                <w:szCs w:val="21"/>
                <w:lang w:val="zh-CN"/>
              </w:rPr>
            </w:pPr>
            <w:proofErr w:type="gramStart"/>
            <w:r>
              <w:rPr>
                <w:iCs/>
                <w:sz w:val="21"/>
                <w:szCs w:val="21"/>
                <w:lang w:val="zh-CN"/>
              </w:rPr>
              <w:t>怠</w:t>
            </w:r>
            <w:proofErr w:type="gramEnd"/>
            <w:r>
              <w:rPr>
                <w:iCs/>
                <w:sz w:val="21"/>
                <w:szCs w:val="21"/>
                <w:lang w:val="zh-CN"/>
              </w:rPr>
              <w:t>速行驶</w:t>
            </w:r>
          </w:p>
        </w:tc>
        <w:tc>
          <w:tcPr>
            <w:tcW w:w="159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62</w:t>
            </w:r>
            <w:r>
              <w:rPr>
                <w:iCs/>
                <w:sz w:val="21"/>
                <w:szCs w:val="21"/>
                <w:lang w:val="zh-CN"/>
              </w:rPr>
              <w:t>～</w:t>
            </w:r>
            <w:r>
              <w:rPr>
                <w:iCs/>
                <w:sz w:val="21"/>
                <w:szCs w:val="21"/>
                <w:lang w:val="zh-CN"/>
              </w:rPr>
              <w:t>72</w:t>
            </w:r>
          </w:p>
        </w:tc>
        <w:tc>
          <w:tcPr>
            <w:tcW w:w="1293" w:type="pct"/>
            <w:vMerge w:val="restart"/>
            <w:vAlign w:val="center"/>
          </w:tcPr>
          <w:p w:rsidR="007034A2" w:rsidRDefault="00DE35B1">
            <w:pPr>
              <w:spacing w:line="340" w:lineRule="exact"/>
              <w:ind w:firstLineChars="0" w:firstLine="0"/>
              <w:jc w:val="center"/>
              <w:rPr>
                <w:iCs/>
                <w:sz w:val="21"/>
                <w:szCs w:val="21"/>
                <w:lang w:val="zh-CN"/>
              </w:rPr>
            </w:pPr>
            <w:r>
              <w:rPr>
                <w:iCs/>
                <w:sz w:val="21"/>
                <w:szCs w:val="21"/>
                <w:lang w:val="zh-CN"/>
              </w:rPr>
              <w:t>距离</w:t>
            </w:r>
            <w:r>
              <w:rPr>
                <w:iCs/>
                <w:sz w:val="21"/>
                <w:szCs w:val="21"/>
                <w:lang w:val="zh-CN"/>
              </w:rPr>
              <w:t>15m</w:t>
            </w:r>
            <w:r>
              <w:rPr>
                <w:iCs/>
                <w:sz w:val="21"/>
                <w:szCs w:val="21"/>
                <w:lang w:val="zh-CN"/>
              </w:rPr>
              <w:t>处的等效噪声级</w:t>
            </w:r>
          </w:p>
        </w:tc>
      </w:tr>
      <w:tr w:rsidR="007034A2">
        <w:trPr>
          <w:trHeight w:val="20"/>
          <w:jc w:val="center"/>
        </w:trPr>
        <w:tc>
          <w:tcPr>
            <w:tcW w:w="723" w:type="pct"/>
            <w:vMerge/>
            <w:vAlign w:val="center"/>
          </w:tcPr>
          <w:p w:rsidR="007034A2" w:rsidRDefault="007034A2">
            <w:pPr>
              <w:spacing w:line="340" w:lineRule="exact"/>
              <w:ind w:firstLineChars="0" w:firstLine="0"/>
              <w:jc w:val="center"/>
              <w:rPr>
                <w:iCs/>
                <w:sz w:val="21"/>
                <w:szCs w:val="21"/>
                <w:lang w:val="zh-CN"/>
              </w:rPr>
            </w:pPr>
          </w:p>
        </w:tc>
        <w:tc>
          <w:tcPr>
            <w:tcW w:w="1385"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正常行驶</w:t>
            </w:r>
          </w:p>
        </w:tc>
        <w:tc>
          <w:tcPr>
            <w:tcW w:w="159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62</w:t>
            </w:r>
            <w:r>
              <w:rPr>
                <w:iCs/>
                <w:sz w:val="21"/>
                <w:szCs w:val="21"/>
                <w:lang w:val="zh-CN"/>
              </w:rPr>
              <w:t>～</w:t>
            </w:r>
            <w:r>
              <w:rPr>
                <w:iCs/>
                <w:sz w:val="21"/>
                <w:szCs w:val="21"/>
                <w:lang w:val="zh-CN"/>
              </w:rPr>
              <w:t>76</w:t>
            </w:r>
          </w:p>
        </w:tc>
        <w:tc>
          <w:tcPr>
            <w:tcW w:w="1293" w:type="pct"/>
            <w:vMerge/>
            <w:vAlign w:val="center"/>
          </w:tcPr>
          <w:p w:rsidR="007034A2" w:rsidRDefault="007034A2">
            <w:pPr>
              <w:spacing w:line="340" w:lineRule="exact"/>
              <w:ind w:firstLineChars="0" w:firstLine="0"/>
              <w:jc w:val="center"/>
              <w:rPr>
                <w:iCs/>
                <w:sz w:val="21"/>
                <w:szCs w:val="21"/>
                <w:lang w:val="zh-CN"/>
              </w:rPr>
            </w:pPr>
          </w:p>
        </w:tc>
      </w:tr>
      <w:tr w:rsidR="007034A2">
        <w:trPr>
          <w:trHeight w:val="20"/>
          <w:jc w:val="center"/>
        </w:trPr>
        <w:tc>
          <w:tcPr>
            <w:tcW w:w="723" w:type="pct"/>
            <w:vMerge/>
            <w:vAlign w:val="center"/>
          </w:tcPr>
          <w:p w:rsidR="007034A2" w:rsidRDefault="007034A2">
            <w:pPr>
              <w:spacing w:line="340" w:lineRule="exact"/>
              <w:ind w:firstLineChars="0" w:firstLine="0"/>
              <w:jc w:val="center"/>
              <w:rPr>
                <w:iCs/>
                <w:sz w:val="21"/>
                <w:szCs w:val="21"/>
                <w:lang w:val="zh-CN"/>
              </w:rPr>
            </w:pPr>
          </w:p>
        </w:tc>
        <w:tc>
          <w:tcPr>
            <w:tcW w:w="1385"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鸣笛</w:t>
            </w:r>
          </w:p>
        </w:tc>
        <w:tc>
          <w:tcPr>
            <w:tcW w:w="159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75</w:t>
            </w:r>
            <w:r>
              <w:rPr>
                <w:iCs/>
                <w:sz w:val="21"/>
                <w:szCs w:val="21"/>
                <w:lang w:val="zh-CN"/>
              </w:rPr>
              <w:t>～</w:t>
            </w:r>
            <w:r>
              <w:rPr>
                <w:iCs/>
                <w:sz w:val="21"/>
                <w:szCs w:val="21"/>
                <w:lang w:val="zh-CN"/>
              </w:rPr>
              <w:t>85</w:t>
            </w:r>
          </w:p>
        </w:tc>
        <w:tc>
          <w:tcPr>
            <w:tcW w:w="1293" w:type="pct"/>
            <w:vMerge/>
            <w:vAlign w:val="center"/>
          </w:tcPr>
          <w:p w:rsidR="007034A2" w:rsidRDefault="007034A2">
            <w:pPr>
              <w:spacing w:line="340" w:lineRule="exact"/>
              <w:ind w:firstLineChars="0" w:firstLine="0"/>
              <w:jc w:val="center"/>
              <w:rPr>
                <w:iCs/>
                <w:sz w:val="21"/>
                <w:szCs w:val="21"/>
                <w:lang w:val="zh-CN"/>
              </w:rPr>
            </w:pPr>
          </w:p>
        </w:tc>
      </w:tr>
      <w:tr w:rsidR="007034A2">
        <w:trPr>
          <w:trHeight w:val="20"/>
          <w:jc w:val="center"/>
        </w:trPr>
        <w:tc>
          <w:tcPr>
            <w:tcW w:w="723" w:type="pct"/>
            <w:vMerge w:val="restart"/>
            <w:vAlign w:val="center"/>
          </w:tcPr>
          <w:p w:rsidR="007034A2" w:rsidRDefault="00DE35B1">
            <w:pPr>
              <w:spacing w:line="340" w:lineRule="exact"/>
              <w:ind w:firstLineChars="0" w:firstLine="0"/>
              <w:jc w:val="center"/>
              <w:rPr>
                <w:iCs/>
                <w:sz w:val="21"/>
                <w:szCs w:val="21"/>
                <w:lang w:val="zh-CN"/>
              </w:rPr>
            </w:pPr>
            <w:r>
              <w:rPr>
                <w:iCs/>
                <w:sz w:val="21"/>
                <w:szCs w:val="21"/>
                <w:lang w:val="zh-CN"/>
              </w:rPr>
              <w:t>大型车</w:t>
            </w:r>
          </w:p>
        </w:tc>
        <w:tc>
          <w:tcPr>
            <w:tcW w:w="1385" w:type="pct"/>
            <w:vAlign w:val="center"/>
          </w:tcPr>
          <w:p w:rsidR="007034A2" w:rsidRDefault="00DE35B1">
            <w:pPr>
              <w:spacing w:line="340" w:lineRule="exact"/>
              <w:ind w:firstLineChars="0" w:firstLine="0"/>
              <w:jc w:val="center"/>
              <w:rPr>
                <w:iCs/>
                <w:sz w:val="21"/>
                <w:szCs w:val="21"/>
                <w:lang w:val="zh-CN"/>
              </w:rPr>
            </w:pPr>
            <w:proofErr w:type="gramStart"/>
            <w:r>
              <w:rPr>
                <w:iCs/>
                <w:sz w:val="21"/>
                <w:szCs w:val="21"/>
                <w:lang w:val="zh-CN"/>
              </w:rPr>
              <w:t>怠</w:t>
            </w:r>
            <w:proofErr w:type="gramEnd"/>
            <w:r>
              <w:rPr>
                <w:iCs/>
                <w:sz w:val="21"/>
                <w:szCs w:val="21"/>
                <w:lang w:val="zh-CN"/>
              </w:rPr>
              <w:t>速行驶</w:t>
            </w:r>
          </w:p>
        </w:tc>
        <w:tc>
          <w:tcPr>
            <w:tcW w:w="159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65</w:t>
            </w:r>
            <w:r>
              <w:rPr>
                <w:iCs/>
                <w:sz w:val="21"/>
                <w:szCs w:val="21"/>
                <w:lang w:val="zh-CN"/>
              </w:rPr>
              <w:t>～</w:t>
            </w:r>
            <w:r>
              <w:rPr>
                <w:iCs/>
                <w:sz w:val="21"/>
                <w:szCs w:val="21"/>
                <w:lang w:val="zh-CN"/>
              </w:rPr>
              <w:t>78</w:t>
            </w:r>
          </w:p>
        </w:tc>
        <w:tc>
          <w:tcPr>
            <w:tcW w:w="1293" w:type="pct"/>
            <w:vMerge w:val="restart"/>
            <w:vAlign w:val="center"/>
          </w:tcPr>
          <w:p w:rsidR="007034A2" w:rsidRDefault="00DE35B1">
            <w:pPr>
              <w:spacing w:line="340" w:lineRule="exact"/>
              <w:ind w:firstLineChars="0" w:firstLine="0"/>
              <w:jc w:val="center"/>
              <w:rPr>
                <w:iCs/>
                <w:sz w:val="21"/>
                <w:szCs w:val="21"/>
                <w:lang w:val="zh-CN"/>
              </w:rPr>
            </w:pPr>
            <w:r>
              <w:rPr>
                <w:iCs/>
                <w:sz w:val="21"/>
                <w:szCs w:val="21"/>
                <w:lang w:val="zh-CN"/>
              </w:rPr>
              <w:t>距离</w:t>
            </w:r>
            <w:r>
              <w:rPr>
                <w:iCs/>
                <w:sz w:val="21"/>
                <w:szCs w:val="21"/>
                <w:lang w:val="zh-CN"/>
              </w:rPr>
              <w:t>15m</w:t>
            </w:r>
            <w:r>
              <w:rPr>
                <w:iCs/>
                <w:sz w:val="21"/>
                <w:szCs w:val="21"/>
                <w:lang w:val="zh-CN"/>
              </w:rPr>
              <w:t>处的等效噪声级</w:t>
            </w:r>
          </w:p>
        </w:tc>
      </w:tr>
      <w:tr w:rsidR="007034A2">
        <w:trPr>
          <w:trHeight w:val="20"/>
          <w:jc w:val="center"/>
        </w:trPr>
        <w:tc>
          <w:tcPr>
            <w:tcW w:w="723" w:type="pct"/>
            <w:vMerge/>
            <w:vAlign w:val="center"/>
          </w:tcPr>
          <w:p w:rsidR="007034A2" w:rsidRDefault="007034A2">
            <w:pPr>
              <w:spacing w:line="340" w:lineRule="exact"/>
              <w:ind w:firstLineChars="0" w:firstLine="0"/>
              <w:jc w:val="center"/>
              <w:rPr>
                <w:iCs/>
                <w:sz w:val="21"/>
                <w:szCs w:val="21"/>
                <w:lang w:val="zh-CN"/>
              </w:rPr>
            </w:pPr>
          </w:p>
        </w:tc>
        <w:tc>
          <w:tcPr>
            <w:tcW w:w="1385"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正常行驶</w:t>
            </w:r>
          </w:p>
        </w:tc>
        <w:tc>
          <w:tcPr>
            <w:tcW w:w="159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65</w:t>
            </w:r>
            <w:r>
              <w:rPr>
                <w:iCs/>
                <w:sz w:val="21"/>
                <w:szCs w:val="21"/>
                <w:lang w:val="zh-CN"/>
              </w:rPr>
              <w:t>～</w:t>
            </w:r>
            <w:r>
              <w:rPr>
                <w:iCs/>
                <w:sz w:val="21"/>
                <w:szCs w:val="21"/>
                <w:lang w:val="zh-CN"/>
              </w:rPr>
              <w:t>80</w:t>
            </w:r>
          </w:p>
        </w:tc>
        <w:tc>
          <w:tcPr>
            <w:tcW w:w="1293" w:type="pct"/>
            <w:vMerge/>
            <w:vAlign w:val="center"/>
          </w:tcPr>
          <w:p w:rsidR="007034A2" w:rsidRDefault="007034A2">
            <w:pPr>
              <w:spacing w:line="340" w:lineRule="exact"/>
              <w:ind w:firstLineChars="0" w:firstLine="0"/>
              <w:jc w:val="center"/>
              <w:rPr>
                <w:iCs/>
                <w:sz w:val="21"/>
                <w:szCs w:val="21"/>
                <w:lang w:val="zh-CN"/>
              </w:rPr>
            </w:pPr>
          </w:p>
        </w:tc>
      </w:tr>
      <w:tr w:rsidR="007034A2">
        <w:trPr>
          <w:trHeight w:val="20"/>
          <w:jc w:val="center"/>
        </w:trPr>
        <w:tc>
          <w:tcPr>
            <w:tcW w:w="723" w:type="pct"/>
            <w:vMerge/>
            <w:vAlign w:val="center"/>
          </w:tcPr>
          <w:p w:rsidR="007034A2" w:rsidRDefault="007034A2">
            <w:pPr>
              <w:spacing w:line="340" w:lineRule="exact"/>
              <w:ind w:firstLineChars="0" w:firstLine="0"/>
              <w:jc w:val="center"/>
              <w:rPr>
                <w:iCs/>
                <w:sz w:val="21"/>
                <w:szCs w:val="21"/>
                <w:lang w:val="zh-CN"/>
              </w:rPr>
            </w:pPr>
          </w:p>
        </w:tc>
        <w:tc>
          <w:tcPr>
            <w:tcW w:w="1385"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鸣笛</w:t>
            </w:r>
          </w:p>
        </w:tc>
        <w:tc>
          <w:tcPr>
            <w:tcW w:w="159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75</w:t>
            </w:r>
            <w:r>
              <w:rPr>
                <w:iCs/>
                <w:sz w:val="21"/>
                <w:szCs w:val="21"/>
                <w:lang w:val="zh-CN"/>
              </w:rPr>
              <w:t>～</w:t>
            </w:r>
            <w:r>
              <w:rPr>
                <w:iCs/>
                <w:sz w:val="21"/>
                <w:szCs w:val="21"/>
                <w:lang w:val="zh-CN"/>
              </w:rPr>
              <w:t>85</w:t>
            </w:r>
          </w:p>
        </w:tc>
        <w:tc>
          <w:tcPr>
            <w:tcW w:w="1293" w:type="pct"/>
            <w:vMerge/>
            <w:vAlign w:val="center"/>
          </w:tcPr>
          <w:p w:rsidR="007034A2" w:rsidRDefault="007034A2">
            <w:pPr>
              <w:spacing w:line="340" w:lineRule="exact"/>
              <w:ind w:firstLineChars="0" w:firstLine="0"/>
              <w:jc w:val="center"/>
              <w:rPr>
                <w:iCs/>
                <w:sz w:val="21"/>
                <w:szCs w:val="21"/>
                <w:lang w:val="zh-CN"/>
              </w:rPr>
            </w:pPr>
          </w:p>
        </w:tc>
      </w:tr>
    </w:tbl>
    <w:p w:rsidR="007034A2" w:rsidRDefault="00DE35B1">
      <w:pPr>
        <w:tabs>
          <w:tab w:val="left" w:pos="5400"/>
        </w:tabs>
        <w:spacing w:beforeLines="100" w:before="240"/>
        <w:ind w:firstLineChars="0" w:firstLine="0"/>
        <w:outlineLvl w:val="3"/>
        <w:rPr>
          <w:b/>
          <w:bCs/>
          <w:szCs w:val="28"/>
        </w:rPr>
      </w:pPr>
      <w:r>
        <w:rPr>
          <w:b/>
          <w:bCs/>
          <w:szCs w:val="28"/>
        </w:rPr>
        <w:t>4.3.2.4</w:t>
      </w:r>
      <w:r>
        <w:rPr>
          <w:rFonts w:hint="eastAsia"/>
          <w:b/>
          <w:bCs/>
          <w:szCs w:val="28"/>
        </w:rPr>
        <w:t>运营</w:t>
      </w:r>
      <w:proofErr w:type="gramStart"/>
      <w:r>
        <w:rPr>
          <w:rFonts w:hint="eastAsia"/>
          <w:b/>
          <w:bCs/>
          <w:szCs w:val="28"/>
        </w:rPr>
        <w:t>期固废源</w:t>
      </w:r>
      <w:proofErr w:type="gramEnd"/>
      <w:r>
        <w:rPr>
          <w:rFonts w:hint="eastAsia"/>
          <w:b/>
          <w:bCs/>
          <w:szCs w:val="28"/>
        </w:rPr>
        <w:t>强分析</w:t>
      </w:r>
    </w:p>
    <w:p w:rsidR="007034A2" w:rsidRDefault="00DE35B1">
      <w:pPr>
        <w:pStyle w:val="ae"/>
        <w:ind w:firstLine="480"/>
        <w:rPr>
          <w:color w:val="auto"/>
          <w:szCs w:val="28"/>
        </w:rPr>
      </w:pPr>
      <w:r>
        <w:rPr>
          <w:color w:val="auto"/>
          <w:szCs w:val="28"/>
        </w:rPr>
        <w:t>本项目运营过程中主要固体废物主要为生活垃圾、医疗废物及污水处理站污泥。</w:t>
      </w:r>
    </w:p>
    <w:p w:rsidR="007034A2" w:rsidRDefault="00DE35B1">
      <w:pPr>
        <w:ind w:firstLine="480"/>
      </w:pPr>
      <w:r>
        <w:rPr>
          <w:rFonts w:hint="eastAsia"/>
        </w:rPr>
        <w:t>（</w:t>
      </w:r>
      <w:r>
        <w:rPr>
          <w:rFonts w:hint="eastAsia"/>
        </w:rPr>
        <w:t>1</w:t>
      </w:r>
      <w:r>
        <w:rPr>
          <w:rFonts w:hint="eastAsia"/>
        </w:rPr>
        <w:t>）生活垃圾</w:t>
      </w:r>
    </w:p>
    <w:p w:rsidR="007034A2" w:rsidRDefault="00DE35B1">
      <w:pPr>
        <w:ind w:firstLine="480"/>
      </w:pPr>
      <w:r>
        <w:rPr>
          <w:rFonts w:hint="eastAsia"/>
        </w:rPr>
        <w:t>医院员工（以</w:t>
      </w:r>
      <w:r>
        <w:rPr>
          <w:rFonts w:hint="eastAsia"/>
        </w:rPr>
        <w:t>4</w:t>
      </w:r>
      <w:r>
        <w:t>32</w:t>
      </w:r>
      <w:r>
        <w:rPr>
          <w:rFonts w:hint="eastAsia"/>
        </w:rPr>
        <w:t>人计）、陪护人员（以每个住院病人有一人陪护计，共</w:t>
      </w:r>
      <w:r>
        <w:rPr>
          <w:rFonts w:hint="eastAsia"/>
        </w:rPr>
        <w:t>4</w:t>
      </w:r>
      <w:r>
        <w:t>00</w:t>
      </w:r>
      <w:r>
        <w:rPr>
          <w:rFonts w:hint="eastAsia"/>
        </w:rPr>
        <w:t>人），类比同类项目，每人每日产生生活垃圾参照我国生活垃圾排放系数按</w:t>
      </w:r>
      <w:r>
        <w:rPr>
          <w:rFonts w:hint="eastAsia"/>
        </w:rPr>
        <w:t>1</w:t>
      </w:r>
      <w:r>
        <w:t>.0</w:t>
      </w:r>
      <w:r>
        <w:rPr>
          <w:rFonts w:hint="eastAsia"/>
        </w:rPr>
        <w:t>kg/</w:t>
      </w:r>
      <w:r>
        <w:rPr>
          <w:rFonts w:hint="eastAsia"/>
        </w:rPr>
        <w:t>人</w:t>
      </w:r>
      <w:r>
        <w:rPr>
          <w:rFonts w:ascii="宋体" w:hAnsi="宋体" w:cs="宋体" w:hint="eastAsia"/>
        </w:rPr>
        <w:t>·</w:t>
      </w:r>
      <w:r>
        <w:rPr>
          <w:rFonts w:hint="eastAsia"/>
        </w:rPr>
        <w:t>天计，生活垃圾产生量为</w:t>
      </w:r>
      <w:r>
        <w:rPr>
          <w:rFonts w:hint="eastAsia"/>
        </w:rPr>
        <w:t>8</w:t>
      </w:r>
      <w:r>
        <w:t>32</w:t>
      </w:r>
      <w:r>
        <w:rPr>
          <w:rFonts w:hint="eastAsia"/>
        </w:rPr>
        <w:t>kg</w:t>
      </w:r>
      <w:r>
        <w:t>/d</w:t>
      </w:r>
      <w:r>
        <w:rPr>
          <w:rFonts w:hint="eastAsia"/>
        </w:rPr>
        <w:t>，约</w:t>
      </w:r>
      <w:r>
        <w:rPr>
          <w:rFonts w:hint="eastAsia"/>
        </w:rPr>
        <w:t>3</w:t>
      </w:r>
      <w:r>
        <w:t>04</w:t>
      </w:r>
      <w:r>
        <w:rPr>
          <w:rFonts w:hint="eastAsia"/>
        </w:rPr>
        <w:t>t</w:t>
      </w:r>
      <w:r>
        <w:t>/a</w:t>
      </w:r>
      <w:r>
        <w:rPr>
          <w:rFonts w:hint="eastAsia"/>
        </w:rPr>
        <w:t>。</w:t>
      </w:r>
      <w:r>
        <w:t>生活垃圾分类收集，定点袋装后，由当地环卫部门统一处理处置，做到定期清运。</w:t>
      </w:r>
    </w:p>
    <w:p w:rsidR="007034A2" w:rsidRDefault="00DE35B1">
      <w:pPr>
        <w:ind w:firstLine="480"/>
      </w:pPr>
      <w:r>
        <w:rPr>
          <w:rFonts w:hint="eastAsia"/>
        </w:rPr>
        <w:t>（</w:t>
      </w:r>
      <w:r>
        <w:rPr>
          <w:rFonts w:hint="eastAsia"/>
        </w:rPr>
        <w:t>2</w:t>
      </w:r>
      <w:r>
        <w:rPr>
          <w:rFonts w:hint="eastAsia"/>
        </w:rPr>
        <w:t>）医疗废物</w:t>
      </w:r>
    </w:p>
    <w:p w:rsidR="007034A2" w:rsidRDefault="00DE35B1">
      <w:pPr>
        <w:widowControl/>
        <w:ind w:firstLine="480"/>
        <w:rPr>
          <w:bCs/>
          <w:szCs w:val="28"/>
        </w:rPr>
      </w:pPr>
      <w:r>
        <w:rPr>
          <w:bCs/>
          <w:szCs w:val="28"/>
        </w:rPr>
        <w:t>根据《医疗废物分类目录》（卫</w:t>
      </w:r>
      <w:proofErr w:type="gramStart"/>
      <w:r>
        <w:rPr>
          <w:bCs/>
          <w:szCs w:val="28"/>
        </w:rPr>
        <w:t>医</w:t>
      </w:r>
      <w:proofErr w:type="gramEnd"/>
      <w:r>
        <w:rPr>
          <w:bCs/>
          <w:szCs w:val="28"/>
        </w:rPr>
        <w:t>发</w:t>
      </w:r>
      <w:r>
        <w:rPr>
          <w:bCs/>
          <w:szCs w:val="28"/>
        </w:rPr>
        <w:t>[2003]287</w:t>
      </w:r>
      <w:r>
        <w:rPr>
          <w:bCs/>
          <w:szCs w:val="28"/>
        </w:rPr>
        <w:t>号），医疗废物一般可分为感染性废物、病理性废物、损伤性废物、药物性废物、化学性废物等（见表</w:t>
      </w:r>
      <w:r>
        <w:rPr>
          <w:bCs/>
          <w:szCs w:val="28"/>
        </w:rPr>
        <w:t>4.3-9</w:t>
      </w:r>
      <w:r>
        <w:rPr>
          <w:bCs/>
          <w:szCs w:val="28"/>
        </w:rPr>
        <w:t>）。其来源广泛、成分复杂，包括化学试剂、过期药品、一次性医疗器具、手术产生的病理废</w:t>
      </w:r>
      <w:r>
        <w:rPr>
          <w:bCs/>
          <w:szCs w:val="28"/>
        </w:rPr>
        <w:t>物等，往往带有大量病毒、细菌，具有较高的感染性。医疗废物已列入我国危险废物名录（编号：</w:t>
      </w:r>
      <w:r>
        <w:rPr>
          <w:bCs/>
          <w:szCs w:val="28"/>
        </w:rPr>
        <w:t>HW01</w:t>
      </w:r>
      <w:r>
        <w:rPr>
          <w:bCs/>
          <w:szCs w:val="28"/>
        </w:rPr>
        <w:t>），应委托有资质的单位处理。</w:t>
      </w:r>
    </w:p>
    <w:p w:rsidR="007034A2" w:rsidRDefault="007034A2">
      <w:pPr>
        <w:widowControl/>
        <w:ind w:firstLine="480"/>
        <w:rPr>
          <w:bCs/>
          <w:szCs w:val="28"/>
        </w:rPr>
      </w:pPr>
    </w:p>
    <w:p w:rsidR="007034A2" w:rsidRDefault="00DE35B1">
      <w:pPr>
        <w:spacing w:line="240" w:lineRule="auto"/>
        <w:ind w:firstLineChars="0" w:firstLine="0"/>
        <w:jc w:val="center"/>
        <w:rPr>
          <w:b/>
          <w:szCs w:val="24"/>
        </w:rPr>
      </w:pPr>
      <w:r>
        <w:rPr>
          <w:b/>
          <w:szCs w:val="24"/>
        </w:rPr>
        <w:t>表</w:t>
      </w:r>
      <w:r>
        <w:rPr>
          <w:b/>
          <w:szCs w:val="24"/>
        </w:rPr>
        <w:t xml:space="preserve">4.3-9  </w:t>
      </w:r>
      <w:r>
        <w:rPr>
          <w:b/>
          <w:szCs w:val="24"/>
        </w:rPr>
        <w:t>医疗废物分类目录</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07"/>
        <w:gridCol w:w="915"/>
        <w:gridCol w:w="1952"/>
        <w:gridCol w:w="4317"/>
        <w:gridCol w:w="1111"/>
      </w:tblGrid>
      <w:tr w:rsidR="007034A2">
        <w:trPr>
          <w:trHeight w:val="20"/>
          <w:jc w:val="center"/>
        </w:trPr>
        <w:tc>
          <w:tcPr>
            <w:tcW w:w="393"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序号</w:t>
            </w:r>
          </w:p>
        </w:tc>
        <w:tc>
          <w:tcPr>
            <w:tcW w:w="508"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类别</w:t>
            </w:r>
          </w:p>
        </w:tc>
        <w:tc>
          <w:tcPr>
            <w:tcW w:w="108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特征</w:t>
            </w:r>
          </w:p>
        </w:tc>
        <w:tc>
          <w:tcPr>
            <w:tcW w:w="2398"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常见组分或者废物名称</w:t>
            </w:r>
          </w:p>
        </w:tc>
        <w:tc>
          <w:tcPr>
            <w:tcW w:w="61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产生科室</w:t>
            </w:r>
          </w:p>
        </w:tc>
      </w:tr>
      <w:tr w:rsidR="007034A2">
        <w:trPr>
          <w:trHeight w:val="20"/>
          <w:jc w:val="center"/>
        </w:trPr>
        <w:tc>
          <w:tcPr>
            <w:tcW w:w="393" w:type="pct"/>
            <w:vAlign w:val="center"/>
          </w:tcPr>
          <w:p w:rsidR="007034A2" w:rsidRDefault="00DE35B1">
            <w:pPr>
              <w:spacing w:line="340" w:lineRule="exact"/>
              <w:ind w:firstLineChars="0" w:firstLine="0"/>
              <w:jc w:val="center"/>
              <w:rPr>
                <w:iCs/>
                <w:sz w:val="21"/>
                <w:szCs w:val="21"/>
              </w:rPr>
            </w:pPr>
            <w:r>
              <w:rPr>
                <w:iCs/>
                <w:sz w:val="21"/>
                <w:szCs w:val="21"/>
              </w:rPr>
              <w:t>1</w:t>
            </w:r>
          </w:p>
        </w:tc>
        <w:tc>
          <w:tcPr>
            <w:tcW w:w="508"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病理性废物</w:t>
            </w:r>
          </w:p>
        </w:tc>
        <w:tc>
          <w:tcPr>
            <w:tcW w:w="108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诊疗过程中产生的人体废弃物和医学实验动物尸体等</w:t>
            </w:r>
          </w:p>
        </w:tc>
        <w:tc>
          <w:tcPr>
            <w:tcW w:w="2398"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手术及其他诊疗过程产生的</w:t>
            </w:r>
            <w:r>
              <w:rPr>
                <w:rFonts w:hint="eastAsia"/>
                <w:iCs/>
                <w:sz w:val="21"/>
                <w:szCs w:val="21"/>
                <w:lang w:val="zh-CN"/>
              </w:rPr>
              <w:t>废弃</w:t>
            </w:r>
            <w:r>
              <w:rPr>
                <w:iCs/>
                <w:sz w:val="21"/>
                <w:szCs w:val="21"/>
                <w:lang w:val="zh-CN"/>
              </w:rPr>
              <w:t>的人体组织、器官等</w:t>
            </w:r>
          </w:p>
        </w:tc>
        <w:tc>
          <w:tcPr>
            <w:tcW w:w="61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手术室</w:t>
            </w:r>
          </w:p>
        </w:tc>
      </w:tr>
      <w:tr w:rsidR="007034A2">
        <w:trPr>
          <w:trHeight w:val="20"/>
          <w:jc w:val="center"/>
        </w:trPr>
        <w:tc>
          <w:tcPr>
            <w:tcW w:w="393" w:type="pct"/>
            <w:vAlign w:val="center"/>
          </w:tcPr>
          <w:p w:rsidR="007034A2" w:rsidRDefault="00DE35B1">
            <w:pPr>
              <w:spacing w:line="340" w:lineRule="exact"/>
              <w:ind w:firstLineChars="0" w:firstLine="0"/>
              <w:jc w:val="center"/>
              <w:rPr>
                <w:iCs/>
                <w:sz w:val="21"/>
                <w:szCs w:val="21"/>
              </w:rPr>
            </w:pPr>
            <w:r>
              <w:rPr>
                <w:iCs/>
                <w:sz w:val="21"/>
                <w:szCs w:val="21"/>
              </w:rPr>
              <w:t>2</w:t>
            </w:r>
          </w:p>
        </w:tc>
        <w:tc>
          <w:tcPr>
            <w:tcW w:w="508"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损伤性废物</w:t>
            </w:r>
          </w:p>
        </w:tc>
        <w:tc>
          <w:tcPr>
            <w:tcW w:w="108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能够刺伤或者割伤人体的废弃的医用锐器</w:t>
            </w:r>
          </w:p>
        </w:tc>
        <w:tc>
          <w:tcPr>
            <w:tcW w:w="2398" w:type="pct"/>
            <w:vAlign w:val="center"/>
          </w:tcPr>
          <w:p w:rsidR="007034A2" w:rsidRDefault="00DE35B1">
            <w:pPr>
              <w:spacing w:line="340" w:lineRule="exact"/>
              <w:ind w:firstLineChars="0" w:firstLine="0"/>
              <w:jc w:val="center"/>
              <w:rPr>
                <w:iCs/>
                <w:sz w:val="21"/>
                <w:szCs w:val="21"/>
                <w:lang w:val="zh-CN"/>
              </w:rPr>
            </w:pPr>
            <w:r>
              <w:rPr>
                <w:rFonts w:ascii="宋体" w:hAnsi="宋体" w:cs="宋体" w:hint="eastAsia"/>
                <w:iCs/>
                <w:sz w:val="21"/>
                <w:szCs w:val="21"/>
                <w:lang w:val="zh-CN"/>
              </w:rPr>
              <w:t>①</w:t>
            </w:r>
            <w:r>
              <w:rPr>
                <w:iCs/>
                <w:sz w:val="21"/>
                <w:szCs w:val="21"/>
                <w:lang w:val="zh-CN"/>
              </w:rPr>
              <w:t>医用针头、缝合针；</w:t>
            </w:r>
            <w:r>
              <w:rPr>
                <w:rFonts w:ascii="宋体" w:hAnsi="宋体" w:cs="宋体" w:hint="eastAsia"/>
                <w:iCs/>
                <w:sz w:val="21"/>
                <w:szCs w:val="21"/>
                <w:lang w:val="zh-CN"/>
              </w:rPr>
              <w:t>②</w:t>
            </w:r>
            <w:r>
              <w:rPr>
                <w:iCs/>
                <w:sz w:val="21"/>
                <w:szCs w:val="21"/>
                <w:lang w:val="zh-CN"/>
              </w:rPr>
              <w:t>各类医用锐器，包括：解剖刀、手术刀、备皮包、手术锯等；</w:t>
            </w:r>
            <w:r>
              <w:rPr>
                <w:rFonts w:ascii="宋体" w:hAnsi="宋体" w:cs="宋体" w:hint="eastAsia"/>
                <w:iCs/>
                <w:sz w:val="21"/>
                <w:szCs w:val="21"/>
                <w:lang w:val="zh-CN"/>
              </w:rPr>
              <w:t>③</w:t>
            </w:r>
            <w:r>
              <w:rPr>
                <w:iCs/>
                <w:sz w:val="21"/>
                <w:szCs w:val="21"/>
                <w:lang w:val="zh-CN"/>
              </w:rPr>
              <w:t>载玻片、玻璃试管、玻璃安瓿等。</w:t>
            </w:r>
          </w:p>
        </w:tc>
        <w:tc>
          <w:tcPr>
            <w:tcW w:w="61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手术室、病房</w:t>
            </w:r>
          </w:p>
        </w:tc>
      </w:tr>
      <w:tr w:rsidR="007034A2">
        <w:trPr>
          <w:trHeight w:val="20"/>
          <w:jc w:val="center"/>
        </w:trPr>
        <w:tc>
          <w:tcPr>
            <w:tcW w:w="393" w:type="pct"/>
            <w:vAlign w:val="center"/>
          </w:tcPr>
          <w:p w:rsidR="007034A2" w:rsidRDefault="00DE35B1">
            <w:pPr>
              <w:spacing w:line="340" w:lineRule="exact"/>
              <w:ind w:firstLineChars="0" w:firstLine="0"/>
              <w:jc w:val="center"/>
              <w:rPr>
                <w:iCs/>
                <w:sz w:val="21"/>
                <w:szCs w:val="21"/>
              </w:rPr>
            </w:pPr>
            <w:r>
              <w:rPr>
                <w:iCs/>
                <w:sz w:val="21"/>
                <w:szCs w:val="21"/>
              </w:rPr>
              <w:t>3</w:t>
            </w:r>
          </w:p>
        </w:tc>
        <w:tc>
          <w:tcPr>
            <w:tcW w:w="508"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药物性废物</w:t>
            </w:r>
          </w:p>
        </w:tc>
        <w:tc>
          <w:tcPr>
            <w:tcW w:w="108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过期、淘汰、变质或者被污染的废弃的药品</w:t>
            </w:r>
          </w:p>
        </w:tc>
        <w:tc>
          <w:tcPr>
            <w:tcW w:w="2398" w:type="pct"/>
            <w:vAlign w:val="center"/>
          </w:tcPr>
          <w:p w:rsidR="007034A2" w:rsidRDefault="00DE35B1">
            <w:pPr>
              <w:spacing w:line="340" w:lineRule="exact"/>
              <w:ind w:firstLineChars="0" w:firstLine="0"/>
              <w:jc w:val="center"/>
              <w:rPr>
                <w:iCs/>
                <w:sz w:val="21"/>
                <w:szCs w:val="21"/>
                <w:lang w:val="zh-CN"/>
              </w:rPr>
            </w:pPr>
            <w:r>
              <w:rPr>
                <w:rFonts w:ascii="宋体" w:hAnsi="宋体" w:cs="宋体" w:hint="eastAsia"/>
                <w:iCs/>
                <w:sz w:val="21"/>
                <w:szCs w:val="21"/>
                <w:lang w:val="zh-CN"/>
              </w:rPr>
              <w:t>①</w:t>
            </w:r>
            <w:r>
              <w:rPr>
                <w:iCs/>
                <w:sz w:val="21"/>
                <w:szCs w:val="21"/>
                <w:lang w:val="zh-CN"/>
              </w:rPr>
              <w:t>废弃的一般性药品，如：抗生素、非处方类药品等；</w:t>
            </w:r>
            <w:r>
              <w:rPr>
                <w:rFonts w:ascii="宋体" w:hAnsi="宋体" w:cs="宋体" w:hint="eastAsia"/>
                <w:iCs/>
                <w:sz w:val="21"/>
                <w:szCs w:val="21"/>
                <w:lang w:val="zh-CN"/>
              </w:rPr>
              <w:t>②</w:t>
            </w:r>
            <w:r>
              <w:rPr>
                <w:iCs/>
                <w:sz w:val="21"/>
                <w:szCs w:val="21"/>
                <w:lang w:val="zh-CN"/>
              </w:rPr>
              <w:t>废弃的细胞毒性药物和遗传毒性药物，包括：致癌性药物、可疑致癌性药物、免疫抑制剂；</w:t>
            </w:r>
            <w:r>
              <w:rPr>
                <w:rFonts w:ascii="宋体" w:hAnsi="宋体" w:cs="宋体" w:hint="eastAsia"/>
                <w:iCs/>
                <w:sz w:val="21"/>
                <w:szCs w:val="21"/>
                <w:lang w:val="zh-CN"/>
              </w:rPr>
              <w:t>③</w:t>
            </w:r>
            <w:r>
              <w:rPr>
                <w:iCs/>
                <w:sz w:val="21"/>
                <w:szCs w:val="21"/>
                <w:lang w:val="zh-CN"/>
              </w:rPr>
              <w:t>废弃的疫苗、血液制品等。</w:t>
            </w:r>
          </w:p>
        </w:tc>
        <w:tc>
          <w:tcPr>
            <w:tcW w:w="61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药库</w:t>
            </w:r>
          </w:p>
        </w:tc>
      </w:tr>
      <w:tr w:rsidR="007034A2">
        <w:trPr>
          <w:trHeight w:val="20"/>
          <w:jc w:val="center"/>
        </w:trPr>
        <w:tc>
          <w:tcPr>
            <w:tcW w:w="393" w:type="pct"/>
            <w:vAlign w:val="center"/>
          </w:tcPr>
          <w:p w:rsidR="007034A2" w:rsidRDefault="00DE35B1">
            <w:pPr>
              <w:spacing w:line="340" w:lineRule="exact"/>
              <w:ind w:firstLineChars="0" w:firstLine="0"/>
              <w:jc w:val="center"/>
              <w:rPr>
                <w:iCs/>
                <w:sz w:val="21"/>
                <w:szCs w:val="21"/>
              </w:rPr>
            </w:pPr>
            <w:r>
              <w:rPr>
                <w:iCs/>
                <w:sz w:val="21"/>
                <w:szCs w:val="21"/>
              </w:rPr>
              <w:t>4</w:t>
            </w:r>
          </w:p>
        </w:tc>
        <w:tc>
          <w:tcPr>
            <w:tcW w:w="508"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感染性废物</w:t>
            </w:r>
          </w:p>
        </w:tc>
        <w:tc>
          <w:tcPr>
            <w:tcW w:w="108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携带病原微生物具有引发感染性疾病传播危险的医疗废物</w:t>
            </w:r>
          </w:p>
        </w:tc>
        <w:tc>
          <w:tcPr>
            <w:tcW w:w="2398" w:type="pct"/>
            <w:vAlign w:val="center"/>
          </w:tcPr>
          <w:p w:rsidR="007034A2" w:rsidRDefault="00DE35B1">
            <w:pPr>
              <w:spacing w:line="340" w:lineRule="exact"/>
              <w:ind w:firstLineChars="0" w:firstLine="0"/>
              <w:jc w:val="center"/>
              <w:rPr>
                <w:iCs/>
                <w:sz w:val="21"/>
                <w:szCs w:val="21"/>
                <w:lang w:val="zh-CN"/>
              </w:rPr>
            </w:pPr>
            <w:r>
              <w:rPr>
                <w:rFonts w:ascii="宋体" w:hAnsi="宋体" w:cs="宋体" w:hint="eastAsia"/>
                <w:iCs/>
                <w:sz w:val="21"/>
                <w:szCs w:val="21"/>
                <w:lang w:val="zh-CN"/>
              </w:rPr>
              <w:t>①</w:t>
            </w:r>
            <w:r>
              <w:rPr>
                <w:iCs/>
                <w:sz w:val="21"/>
                <w:szCs w:val="21"/>
                <w:lang w:val="zh-CN"/>
              </w:rPr>
              <w:t>被病人血液、体液、排泄物污染的物品，包括：棉球、棉签、引流棉条、纱布及其他各种辅料，一次性使用卫生用品、一次性使用医疗用品及一次性医疗器械，废弃的被服，其他被病人血液、体液、排泄物污染的物品；</w:t>
            </w:r>
            <w:r>
              <w:rPr>
                <w:rFonts w:ascii="宋体" w:hAnsi="宋体" w:cs="宋体" w:hint="eastAsia"/>
                <w:iCs/>
                <w:sz w:val="21"/>
                <w:szCs w:val="21"/>
                <w:lang w:val="zh-CN"/>
              </w:rPr>
              <w:t>②</w:t>
            </w:r>
            <w:r>
              <w:rPr>
                <w:iCs/>
                <w:sz w:val="21"/>
                <w:szCs w:val="21"/>
                <w:lang w:val="zh-CN"/>
              </w:rPr>
              <w:t>废弃的血液、血清；</w:t>
            </w:r>
            <w:r>
              <w:rPr>
                <w:rFonts w:ascii="宋体" w:hAnsi="宋体" w:cs="宋体" w:hint="eastAsia"/>
                <w:iCs/>
                <w:sz w:val="21"/>
                <w:szCs w:val="21"/>
                <w:lang w:val="zh-CN"/>
              </w:rPr>
              <w:t>③</w:t>
            </w:r>
            <w:r>
              <w:rPr>
                <w:iCs/>
                <w:sz w:val="21"/>
                <w:szCs w:val="21"/>
                <w:lang w:val="zh-CN"/>
              </w:rPr>
              <w:t>使用后的一次性使用医疗用品及一次性医疗器械视为感染物。</w:t>
            </w:r>
          </w:p>
        </w:tc>
        <w:tc>
          <w:tcPr>
            <w:tcW w:w="61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综合楼、专科各科室</w:t>
            </w:r>
          </w:p>
        </w:tc>
      </w:tr>
      <w:tr w:rsidR="007034A2">
        <w:trPr>
          <w:trHeight w:val="20"/>
          <w:jc w:val="center"/>
        </w:trPr>
        <w:tc>
          <w:tcPr>
            <w:tcW w:w="393" w:type="pct"/>
            <w:vAlign w:val="center"/>
          </w:tcPr>
          <w:p w:rsidR="007034A2" w:rsidRDefault="00DE35B1">
            <w:pPr>
              <w:spacing w:line="340" w:lineRule="exact"/>
              <w:ind w:firstLineChars="0" w:firstLine="0"/>
              <w:jc w:val="center"/>
              <w:rPr>
                <w:iCs/>
                <w:sz w:val="21"/>
                <w:szCs w:val="21"/>
              </w:rPr>
            </w:pPr>
            <w:r>
              <w:rPr>
                <w:iCs/>
                <w:sz w:val="21"/>
                <w:szCs w:val="21"/>
              </w:rPr>
              <w:t>5</w:t>
            </w:r>
          </w:p>
        </w:tc>
        <w:tc>
          <w:tcPr>
            <w:tcW w:w="508"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化学性废物</w:t>
            </w:r>
          </w:p>
        </w:tc>
        <w:tc>
          <w:tcPr>
            <w:tcW w:w="108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具有毒性、腐蚀性、易燃易爆性的废弃的化学物品</w:t>
            </w:r>
          </w:p>
        </w:tc>
        <w:tc>
          <w:tcPr>
            <w:tcW w:w="2398" w:type="pct"/>
            <w:vAlign w:val="center"/>
          </w:tcPr>
          <w:p w:rsidR="007034A2" w:rsidRDefault="00DE35B1">
            <w:pPr>
              <w:spacing w:line="340" w:lineRule="exact"/>
              <w:ind w:firstLineChars="0" w:firstLine="0"/>
              <w:jc w:val="center"/>
              <w:rPr>
                <w:iCs/>
                <w:sz w:val="21"/>
                <w:szCs w:val="21"/>
                <w:lang w:val="zh-CN"/>
              </w:rPr>
            </w:pPr>
            <w:r>
              <w:rPr>
                <w:rFonts w:ascii="宋体" w:hAnsi="宋体" w:cs="宋体" w:hint="eastAsia"/>
                <w:iCs/>
                <w:sz w:val="21"/>
                <w:szCs w:val="21"/>
                <w:lang w:val="zh-CN"/>
              </w:rPr>
              <w:t>①</w:t>
            </w:r>
            <w:r>
              <w:rPr>
                <w:iCs/>
                <w:sz w:val="21"/>
                <w:szCs w:val="21"/>
                <w:lang w:val="zh-CN"/>
              </w:rPr>
              <w:t>医学影像室、实验室废弃的化学试剂；</w:t>
            </w:r>
            <w:r>
              <w:rPr>
                <w:rFonts w:ascii="宋体" w:hAnsi="宋体" w:cs="宋体" w:hint="eastAsia"/>
                <w:iCs/>
                <w:sz w:val="21"/>
                <w:szCs w:val="21"/>
                <w:lang w:val="zh-CN"/>
              </w:rPr>
              <w:t>②</w:t>
            </w:r>
            <w:r>
              <w:rPr>
                <w:iCs/>
                <w:sz w:val="21"/>
                <w:szCs w:val="21"/>
                <w:lang w:val="zh-CN"/>
              </w:rPr>
              <w:t>废弃的过氧乙酸、戊二醛等化学消毒剂；</w:t>
            </w:r>
            <w:r>
              <w:rPr>
                <w:rFonts w:ascii="宋体" w:hAnsi="宋体" w:cs="宋体" w:hint="eastAsia"/>
                <w:iCs/>
                <w:sz w:val="21"/>
                <w:szCs w:val="21"/>
                <w:lang w:val="zh-CN"/>
              </w:rPr>
              <w:t>③</w:t>
            </w:r>
            <w:r>
              <w:rPr>
                <w:iCs/>
                <w:sz w:val="21"/>
                <w:szCs w:val="21"/>
                <w:lang w:val="zh-CN"/>
              </w:rPr>
              <w:t>废弃的汞血压计、汞温度计。</w:t>
            </w:r>
          </w:p>
        </w:tc>
        <w:tc>
          <w:tcPr>
            <w:tcW w:w="614"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药库</w:t>
            </w:r>
          </w:p>
        </w:tc>
      </w:tr>
      <w:tr w:rsidR="007034A2">
        <w:trPr>
          <w:trHeight w:val="20"/>
          <w:jc w:val="center"/>
        </w:trPr>
        <w:tc>
          <w:tcPr>
            <w:tcW w:w="5000" w:type="pct"/>
            <w:gridSpan w:val="5"/>
            <w:vAlign w:val="center"/>
          </w:tcPr>
          <w:p w:rsidR="007034A2" w:rsidRDefault="00DE35B1">
            <w:pPr>
              <w:spacing w:line="340" w:lineRule="exact"/>
              <w:ind w:firstLineChars="0" w:firstLine="0"/>
              <w:jc w:val="center"/>
              <w:rPr>
                <w:iCs/>
                <w:sz w:val="21"/>
                <w:szCs w:val="21"/>
                <w:lang w:val="zh-CN"/>
              </w:rPr>
            </w:pPr>
            <w:r>
              <w:rPr>
                <w:b/>
                <w:bCs/>
                <w:iCs/>
                <w:sz w:val="21"/>
                <w:szCs w:val="21"/>
                <w:lang w:val="zh-CN"/>
              </w:rPr>
              <w:t>注：</w:t>
            </w:r>
            <w:r>
              <w:rPr>
                <w:rFonts w:ascii="宋体" w:hAnsi="宋体" w:cs="宋体" w:hint="eastAsia"/>
                <w:iCs/>
                <w:sz w:val="21"/>
                <w:szCs w:val="21"/>
                <w:lang w:val="zh-CN"/>
              </w:rPr>
              <w:t>①</w:t>
            </w:r>
            <w:r>
              <w:rPr>
                <w:iCs/>
                <w:sz w:val="21"/>
                <w:szCs w:val="21"/>
                <w:lang w:val="zh-CN"/>
              </w:rPr>
              <w:t>一次性使用卫生用品：是指使用一次性后即丢弃的，与人体直接或间接接触的，并为达到人体生理卫生或者卫生保健目的的而使用的各种日常生活用品。</w:t>
            </w:r>
            <w:r>
              <w:rPr>
                <w:rFonts w:ascii="宋体" w:hAnsi="宋体" w:cs="宋体" w:hint="eastAsia"/>
                <w:iCs/>
                <w:sz w:val="21"/>
                <w:szCs w:val="21"/>
                <w:lang w:val="zh-CN"/>
              </w:rPr>
              <w:t>②</w:t>
            </w:r>
            <w:r>
              <w:rPr>
                <w:iCs/>
                <w:sz w:val="21"/>
                <w:szCs w:val="21"/>
                <w:lang w:val="zh-CN"/>
              </w:rPr>
              <w:t>一次性使用医疗用品：是指临床用于病人检查、诊断、治疗、护理的指套、手套、吸痰管、阴道窥镜、</w:t>
            </w:r>
            <w:proofErr w:type="gramStart"/>
            <w:r>
              <w:rPr>
                <w:iCs/>
                <w:sz w:val="21"/>
                <w:szCs w:val="21"/>
                <w:lang w:val="zh-CN"/>
              </w:rPr>
              <w:t>肛</w:t>
            </w:r>
            <w:proofErr w:type="gramEnd"/>
            <w:r>
              <w:rPr>
                <w:iCs/>
                <w:sz w:val="21"/>
                <w:szCs w:val="21"/>
                <w:lang w:val="zh-CN"/>
              </w:rPr>
              <w:t>镜、印模托盘、治疗巾、皮肤</w:t>
            </w:r>
            <w:r>
              <w:rPr>
                <w:iCs/>
                <w:sz w:val="21"/>
                <w:szCs w:val="21"/>
                <w:lang w:val="zh-CN"/>
              </w:rPr>
              <w:t>清洁巾、擦手巾、压舌板、臀垫等接触完整黏膜、皮肤的各类一次性使用医疗、护理用品。</w:t>
            </w:r>
            <w:r>
              <w:rPr>
                <w:rFonts w:ascii="宋体" w:hAnsi="宋体" w:cs="宋体" w:hint="eastAsia"/>
                <w:iCs/>
                <w:sz w:val="21"/>
                <w:szCs w:val="21"/>
                <w:lang w:val="zh-CN"/>
              </w:rPr>
              <w:t>③</w:t>
            </w:r>
            <w:r>
              <w:rPr>
                <w:iCs/>
                <w:sz w:val="21"/>
                <w:szCs w:val="21"/>
                <w:lang w:val="zh-CN"/>
              </w:rPr>
              <w:t>一次性医疗器械：是指《医疗器械管理条例》及相关配套文件所规定的用于人体的一次性仪器、设备、器具、材料等物品。</w:t>
            </w:r>
          </w:p>
        </w:tc>
      </w:tr>
    </w:tbl>
    <w:p w:rsidR="007034A2" w:rsidRDefault="00DE35B1">
      <w:pPr>
        <w:widowControl/>
        <w:spacing w:beforeLines="50" w:before="120"/>
        <w:ind w:firstLine="480"/>
        <w:rPr>
          <w:bCs/>
          <w:szCs w:val="24"/>
        </w:rPr>
      </w:pPr>
      <w:r>
        <w:rPr>
          <w:bCs/>
          <w:szCs w:val="24"/>
        </w:rPr>
        <w:t>参考《第一次全国污染源普查城镇生活源产排污系数手册》的第四册</w:t>
      </w:r>
      <w:r>
        <w:rPr>
          <w:rFonts w:hint="eastAsia"/>
          <w:bCs/>
          <w:szCs w:val="24"/>
        </w:rPr>
        <w:t>“</w:t>
      </w:r>
      <w:r>
        <w:rPr>
          <w:bCs/>
          <w:szCs w:val="24"/>
        </w:rPr>
        <w:t>医院污染物产生、排放系数</w:t>
      </w:r>
      <w:r>
        <w:rPr>
          <w:rFonts w:hint="eastAsia"/>
          <w:bCs/>
          <w:szCs w:val="24"/>
        </w:rPr>
        <w:t>”的第六章系数表单可知，本项目为综合医院，</w:t>
      </w:r>
      <w:r>
        <w:rPr>
          <w:bCs/>
          <w:szCs w:val="24"/>
        </w:rPr>
        <w:t>医疗废物</w:t>
      </w:r>
      <w:r>
        <w:rPr>
          <w:rFonts w:hint="eastAsia"/>
          <w:bCs/>
          <w:szCs w:val="24"/>
        </w:rPr>
        <w:t>的</w:t>
      </w:r>
      <w:r>
        <w:rPr>
          <w:bCs/>
          <w:szCs w:val="24"/>
        </w:rPr>
        <w:t>产生量</w:t>
      </w:r>
      <w:r>
        <w:rPr>
          <w:rFonts w:hint="eastAsia"/>
          <w:bCs/>
          <w:szCs w:val="24"/>
        </w:rPr>
        <w:t>核算系数为</w:t>
      </w:r>
      <w:r>
        <w:rPr>
          <w:rFonts w:hint="eastAsia"/>
          <w:bCs/>
          <w:szCs w:val="24"/>
        </w:rPr>
        <w:t>0</w:t>
      </w:r>
      <w:r>
        <w:rPr>
          <w:bCs/>
          <w:szCs w:val="24"/>
        </w:rPr>
        <w:t>.53</w:t>
      </w:r>
      <w:r>
        <w:rPr>
          <w:rFonts w:hint="eastAsia"/>
          <w:bCs/>
          <w:szCs w:val="24"/>
        </w:rPr>
        <w:t>公斤</w:t>
      </w:r>
      <w:r>
        <w:rPr>
          <w:rFonts w:hint="eastAsia"/>
          <w:bCs/>
          <w:szCs w:val="24"/>
        </w:rPr>
        <w:t>/</w:t>
      </w:r>
      <w:r>
        <w:rPr>
          <w:rFonts w:hint="eastAsia"/>
          <w:bCs/>
          <w:szCs w:val="24"/>
        </w:rPr>
        <w:t>床</w:t>
      </w:r>
      <w:r>
        <w:rPr>
          <w:b/>
          <w:bCs/>
          <w:szCs w:val="24"/>
        </w:rPr>
        <w:t>·</w:t>
      </w:r>
      <w:r>
        <w:rPr>
          <w:rFonts w:hint="eastAsia"/>
          <w:bCs/>
          <w:szCs w:val="24"/>
        </w:rPr>
        <w:t>日，本项目改扩建后共</w:t>
      </w:r>
      <w:r>
        <w:rPr>
          <w:rFonts w:hint="eastAsia"/>
          <w:bCs/>
          <w:szCs w:val="24"/>
        </w:rPr>
        <w:t>4</w:t>
      </w:r>
      <w:r>
        <w:rPr>
          <w:bCs/>
          <w:szCs w:val="24"/>
        </w:rPr>
        <w:t>00</w:t>
      </w:r>
      <w:r>
        <w:rPr>
          <w:rFonts w:hint="eastAsia"/>
          <w:bCs/>
          <w:szCs w:val="24"/>
        </w:rPr>
        <w:t>床，因此本次医院</w:t>
      </w:r>
      <w:r>
        <w:rPr>
          <w:bCs/>
          <w:szCs w:val="24"/>
        </w:rPr>
        <w:t>产生医疗废物</w:t>
      </w:r>
      <w:r>
        <w:rPr>
          <w:rFonts w:hint="eastAsia"/>
          <w:bCs/>
          <w:szCs w:val="24"/>
        </w:rPr>
        <w:t>约</w:t>
      </w:r>
      <w:r>
        <w:rPr>
          <w:bCs/>
          <w:szCs w:val="24"/>
        </w:rPr>
        <w:t>212kg/d</w:t>
      </w:r>
      <w:r>
        <w:rPr>
          <w:rFonts w:hint="eastAsia"/>
          <w:bCs/>
          <w:szCs w:val="24"/>
        </w:rPr>
        <w:t>（</w:t>
      </w:r>
      <w:r>
        <w:rPr>
          <w:rFonts w:hint="eastAsia"/>
          <w:bCs/>
          <w:szCs w:val="24"/>
        </w:rPr>
        <w:t>7</w:t>
      </w:r>
      <w:r>
        <w:rPr>
          <w:bCs/>
          <w:szCs w:val="24"/>
        </w:rPr>
        <w:t>7.38</w:t>
      </w:r>
      <w:r>
        <w:rPr>
          <w:rFonts w:hint="eastAsia"/>
          <w:bCs/>
          <w:szCs w:val="24"/>
        </w:rPr>
        <w:t>t</w:t>
      </w:r>
      <w:r>
        <w:rPr>
          <w:bCs/>
          <w:szCs w:val="24"/>
        </w:rPr>
        <w:t>/a</w:t>
      </w:r>
      <w:r>
        <w:rPr>
          <w:rFonts w:hint="eastAsia"/>
          <w:bCs/>
          <w:szCs w:val="24"/>
        </w:rPr>
        <w:t>）</w:t>
      </w:r>
      <w:r>
        <w:rPr>
          <w:bCs/>
          <w:szCs w:val="24"/>
        </w:rPr>
        <w:t>。按医疗废物不同部门产生的种类统计情况见表</w:t>
      </w:r>
      <w:r>
        <w:rPr>
          <w:bCs/>
          <w:szCs w:val="24"/>
        </w:rPr>
        <w:t>4.3-10</w:t>
      </w:r>
      <w:r>
        <w:rPr>
          <w:bCs/>
          <w:szCs w:val="24"/>
        </w:rPr>
        <w:t>。</w:t>
      </w:r>
    </w:p>
    <w:p w:rsidR="007034A2" w:rsidRDefault="00DE35B1">
      <w:pPr>
        <w:tabs>
          <w:tab w:val="center" w:pos="4603"/>
          <w:tab w:val="left" w:pos="7488"/>
        </w:tabs>
        <w:spacing w:line="240" w:lineRule="auto"/>
        <w:ind w:firstLineChars="0" w:firstLine="0"/>
        <w:jc w:val="center"/>
        <w:rPr>
          <w:b/>
          <w:szCs w:val="24"/>
        </w:rPr>
      </w:pPr>
      <w:r>
        <w:rPr>
          <w:b/>
          <w:szCs w:val="24"/>
        </w:rPr>
        <w:t>表</w:t>
      </w:r>
      <w:r>
        <w:rPr>
          <w:b/>
          <w:szCs w:val="24"/>
        </w:rPr>
        <w:t xml:space="preserve">4.3-10  </w:t>
      </w:r>
      <w:r>
        <w:rPr>
          <w:b/>
          <w:szCs w:val="24"/>
        </w:rPr>
        <w:t>本项目医疗废物产生的种类统计表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02"/>
        <w:gridCol w:w="2051"/>
        <w:gridCol w:w="3010"/>
        <w:gridCol w:w="2639"/>
      </w:tblGrid>
      <w:tr w:rsidR="007034A2">
        <w:trPr>
          <w:trHeight w:val="20"/>
          <w:jc w:val="center"/>
        </w:trPr>
        <w:tc>
          <w:tcPr>
            <w:tcW w:w="723"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序号</w:t>
            </w:r>
          </w:p>
        </w:tc>
        <w:tc>
          <w:tcPr>
            <w:tcW w:w="113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类别</w:t>
            </w:r>
          </w:p>
        </w:tc>
        <w:tc>
          <w:tcPr>
            <w:tcW w:w="1672"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所占比例（</w:t>
            </w:r>
            <w:r>
              <w:rPr>
                <w:iCs/>
                <w:sz w:val="21"/>
                <w:szCs w:val="21"/>
              </w:rPr>
              <w:t>%</w:t>
            </w:r>
            <w:r>
              <w:rPr>
                <w:iCs/>
                <w:sz w:val="21"/>
                <w:szCs w:val="21"/>
                <w:lang w:val="zh-CN"/>
              </w:rPr>
              <w:t>）</w:t>
            </w:r>
          </w:p>
        </w:tc>
        <w:tc>
          <w:tcPr>
            <w:tcW w:w="1466"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产生量（</w:t>
            </w:r>
            <w:r>
              <w:rPr>
                <w:iCs/>
                <w:sz w:val="21"/>
                <w:szCs w:val="21"/>
              </w:rPr>
              <w:t>t/a</w:t>
            </w:r>
            <w:r>
              <w:rPr>
                <w:iCs/>
                <w:sz w:val="21"/>
                <w:szCs w:val="21"/>
                <w:lang w:val="zh-CN"/>
              </w:rPr>
              <w:t>）</w:t>
            </w:r>
          </w:p>
        </w:tc>
      </w:tr>
      <w:tr w:rsidR="007034A2">
        <w:trPr>
          <w:trHeight w:val="90"/>
          <w:jc w:val="center"/>
        </w:trPr>
        <w:tc>
          <w:tcPr>
            <w:tcW w:w="723" w:type="pct"/>
            <w:vAlign w:val="center"/>
          </w:tcPr>
          <w:p w:rsidR="007034A2" w:rsidRDefault="00DE35B1">
            <w:pPr>
              <w:spacing w:line="340" w:lineRule="exact"/>
              <w:ind w:firstLineChars="0" w:firstLine="0"/>
              <w:jc w:val="center"/>
              <w:rPr>
                <w:iCs/>
                <w:sz w:val="21"/>
                <w:szCs w:val="21"/>
              </w:rPr>
            </w:pPr>
            <w:r>
              <w:rPr>
                <w:iCs/>
                <w:sz w:val="21"/>
                <w:szCs w:val="21"/>
              </w:rPr>
              <w:t>1</w:t>
            </w:r>
          </w:p>
        </w:tc>
        <w:tc>
          <w:tcPr>
            <w:tcW w:w="113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病理性废物</w:t>
            </w:r>
          </w:p>
        </w:tc>
        <w:tc>
          <w:tcPr>
            <w:tcW w:w="1672" w:type="pct"/>
            <w:vAlign w:val="center"/>
          </w:tcPr>
          <w:p w:rsidR="007034A2" w:rsidRDefault="00DE35B1">
            <w:pPr>
              <w:spacing w:line="340" w:lineRule="exact"/>
              <w:ind w:firstLineChars="0" w:firstLine="0"/>
              <w:jc w:val="center"/>
              <w:rPr>
                <w:iCs/>
                <w:sz w:val="21"/>
                <w:szCs w:val="21"/>
              </w:rPr>
            </w:pPr>
            <w:r>
              <w:rPr>
                <w:iCs/>
                <w:sz w:val="21"/>
                <w:szCs w:val="21"/>
              </w:rPr>
              <w:t>20</w:t>
            </w:r>
          </w:p>
        </w:tc>
        <w:tc>
          <w:tcPr>
            <w:tcW w:w="1466" w:type="pct"/>
            <w:vAlign w:val="center"/>
          </w:tcPr>
          <w:p w:rsidR="007034A2" w:rsidRDefault="00DE35B1">
            <w:pPr>
              <w:spacing w:line="340" w:lineRule="exact"/>
              <w:ind w:firstLineChars="0" w:firstLine="0"/>
              <w:jc w:val="center"/>
              <w:rPr>
                <w:iCs/>
                <w:sz w:val="21"/>
                <w:szCs w:val="21"/>
              </w:rPr>
            </w:pPr>
            <w:r>
              <w:rPr>
                <w:rFonts w:hint="eastAsia"/>
                <w:iCs/>
                <w:sz w:val="21"/>
                <w:szCs w:val="21"/>
              </w:rPr>
              <w:t>1</w:t>
            </w:r>
            <w:r>
              <w:rPr>
                <w:iCs/>
                <w:sz w:val="21"/>
                <w:szCs w:val="21"/>
              </w:rPr>
              <w:t>5.48</w:t>
            </w:r>
          </w:p>
        </w:tc>
      </w:tr>
      <w:tr w:rsidR="007034A2">
        <w:trPr>
          <w:trHeight w:val="20"/>
          <w:jc w:val="center"/>
        </w:trPr>
        <w:tc>
          <w:tcPr>
            <w:tcW w:w="723" w:type="pct"/>
            <w:vAlign w:val="center"/>
          </w:tcPr>
          <w:p w:rsidR="007034A2" w:rsidRDefault="00DE35B1">
            <w:pPr>
              <w:spacing w:line="340" w:lineRule="exact"/>
              <w:ind w:firstLineChars="0" w:firstLine="0"/>
              <w:jc w:val="center"/>
              <w:rPr>
                <w:iCs/>
                <w:sz w:val="21"/>
                <w:szCs w:val="21"/>
              </w:rPr>
            </w:pPr>
            <w:r>
              <w:rPr>
                <w:iCs/>
                <w:sz w:val="21"/>
                <w:szCs w:val="21"/>
              </w:rPr>
              <w:t>2</w:t>
            </w:r>
          </w:p>
        </w:tc>
        <w:tc>
          <w:tcPr>
            <w:tcW w:w="113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损伤性废物</w:t>
            </w:r>
          </w:p>
        </w:tc>
        <w:tc>
          <w:tcPr>
            <w:tcW w:w="1672" w:type="pct"/>
            <w:vAlign w:val="center"/>
          </w:tcPr>
          <w:p w:rsidR="007034A2" w:rsidRDefault="00DE35B1">
            <w:pPr>
              <w:spacing w:line="340" w:lineRule="exact"/>
              <w:ind w:firstLineChars="0" w:firstLine="0"/>
              <w:jc w:val="center"/>
              <w:rPr>
                <w:iCs/>
                <w:sz w:val="21"/>
                <w:szCs w:val="21"/>
              </w:rPr>
            </w:pPr>
            <w:r>
              <w:rPr>
                <w:iCs/>
                <w:sz w:val="21"/>
                <w:szCs w:val="21"/>
              </w:rPr>
              <w:t>3</w:t>
            </w:r>
          </w:p>
        </w:tc>
        <w:tc>
          <w:tcPr>
            <w:tcW w:w="1466" w:type="pct"/>
            <w:vAlign w:val="center"/>
          </w:tcPr>
          <w:p w:rsidR="007034A2" w:rsidRDefault="00DE35B1">
            <w:pPr>
              <w:spacing w:line="340" w:lineRule="exact"/>
              <w:ind w:firstLineChars="0" w:firstLine="0"/>
              <w:jc w:val="center"/>
              <w:rPr>
                <w:iCs/>
                <w:sz w:val="21"/>
                <w:szCs w:val="21"/>
              </w:rPr>
            </w:pPr>
            <w:r>
              <w:rPr>
                <w:rFonts w:hint="eastAsia"/>
                <w:iCs/>
                <w:sz w:val="21"/>
                <w:szCs w:val="21"/>
              </w:rPr>
              <w:t>2</w:t>
            </w:r>
            <w:r>
              <w:rPr>
                <w:iCs/>
                <w:sz w:val="21"/>
                <w:szCs w:val="21"/>
              </w:rPr>
              <w:t>.32</w:t>
            </w:r>
          </w:p>
        </w:tc>
      </w:tr>
      <w:tr w:rsidR="007034A2">
        <w:trPr>
          <w:trHeight w:val="20"/>
          <w:jc w:val="center"/>
        </w:trPr>
        <w:tc>
          <w:tcPr>
            <w:tcW w:w="723" w:type="pct"/>
            <w:vAlign w:val="center"/>
          </w:tcPr>
          <w:p w:rsidR="007034A2" w:rsidRDefault="00DE35B1">
            <w:pPr>
              <w:spacing w:line="340" w:lineRule="exact"/>
              <w:ind w:firstLineChars="0" w:firstLine="0"/>
              <w:jc w:val="center"/>
              <w:rPr>
                <w:iCs/>
                <w:sz w:val="21"/>
                <w:szCs w:val="21"/>
              </w:rPr>
            </w:pPr>
            <w:r>
              <w:rPr>
                <w:iCs/>
                <w:sz w:val="21"/>
                <w:szCs w:val="21"/>
              </w:rPr>
              <w:t>3</w:t>
            </w:r>
          </w:p>
        </w:tc>
        <w:tc>
          <w:tcPr>
            <w:tcW w:w="113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药物性废物</w:t>
            </w:r>
          </w:p>
        </w:tc>
        <w:tc>
          <w:tcPr>
            <w:tcW w:w="1672" w:type="pct"/>
            <w:vAlign w:val="center"/>
          </w:tcPr>
          <w:p w:rsidR="007034A2" w:rsidRDefault="00DE35B1">
            <w:pPr>
              <w:spacing w:line="340" w:lineRule="exact"/>
              <w:ind w:firstLineChars="0" w:firstLine="0"/>
              <w:jc w:val="center"/>
              <w:rPr>
                <w:iCs/>
                <w:sz w:val="21"/>
                <w:szCs w:val="21"/>
              </w:rPr>
            </w:pPr>
            <w:r>
              <w:rPr>
                <w:iCs/>
                <w:sz w:val="21"/>
                <w:szCs w:val="21"/>
              </w:rPr>
              <w:t>0.2</w:t>
            </w:r>
          </w:p>
        </w:tc>
        <w:tc>
          <w:tcPr>
            <w:tcW w:w="1466" w:type="pct"/>
            <w:vAlign w:val="center"/>
          </w:tcPr>
          <w:p w:rsidR="007034A2" w:rsidRDefault="00DE35B1">
            <w:pPr>
              <w:spacing w:line="340" w:lineRule="exact"/>
              <w:ind w:firstLineChars="0" w:firstLine="0"/>
              <w:jc w:val="center"/>
              <w:rPr>
                <w:iCs/>
                <w:sz w:val="21"/>
                <w:szCs w:val="21"/>
              </w:rPr>
            </w:pPr>
            <w:r>
              <w:rPr>
                <w:iCs/>
                <w:sz w:val="21"/>
                <w:szCs w:val="21"/>
              </w:rPr>
              <w:t>0.15</w:t>
            </w:r>
          </w:p>
        </w:tc>
      </w:tr>
      <w:tr w:rsidR="007034A2">
        <w:trPr>
          <w:trHeight w:val="20"/>
          <w:jc w:val="center"/>
        </w:trPr>
        <w:tc>
          <w:tcPr>
            <w:tcW w:w="723" w:type="pct"/>
            <w:vAlign w:val="center"/>
          </w:tcPr>
          <w:p w:rsidR="007034A2" w:rsidRDefault="00DE35B1">
            <w:pPr>
              <w:spacing w:line="340" w:lineRule="exact"/>
              <w:ind w:firstLineChars="0" w:firstLine="0"/>
              <w:jc w:val="center"/>
              <w:rPr>
                <w:iCs/>
                <w:sz w:val="21"/>
                <w:szCs w:val="21"/>
              </w:rPr>
            </w:pPr>
            <w:r>
              <w:rPr>
                <w:iCs/>
                <w:sz w:val="21"/>
                <w:szCs w:val="21"/>
              </w:rPr>
              <w:lastRenderedPageBreak/>
              <w:t>4</w:t>
            </w:r>
          </w:p>
        </w:tc>
        <w:tc>
          <w:tcPr>
            <w:tcW w:w="113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感染性废物</w:t>
            </w:r>
          </w:p>
        </w:tc>
        <w:tc>
          <w:tcPr>
            <w:tcW w:w="1672" w:type="pct"/>
            <w:vAlign w:val="center"/>
          </w:tcPr>
          <w:p w:rsidR="007034A2" w:rsidRDefault="00DE35B1">
            <w:pPr>
              <w:spacing w:line="340" w:lineRule="exact"/>
              <w:ind w:firstLineChars="0" w:firstLine="0"/>
              <w:jc w:val="center"/>
              <w:rPr>
                <w:iCs/>
                <w:sz w:val="21"/>
                <w:szCs w:val="21"/>
              </w:rPr>
            </w:pPr>
            <w:r>
              <w:rPr>
                <w:iCs/>
                <w:sz w:val="21"/>
                <w:szCs w:val="21"/>
              </w:rPr>
              <w:t>75</w:t>
            </w:r>
          </w:p>
        </w:tc>
        <w:tc>
          <w:tcPr>
            <w:tcW w:w="1466" w:type="pct"/>
            <w:vAlign w:val="center"/>
          </w:tcPr>
          <w:p w:rsidR="007034A2" w:rsidRDefault="00DE35B1">
            <w:pPr>
              <w:spacing w:line="340" w:lineRule="exact"/>
              <w:ind w:firstLineChars="0" w:firstLine="0"/>
              <w:jc w:val="center"/>
              <w:rPr>
                <w:iCs/>
                <w:sz w:val="21"/>
                <w:szCs w:val="21"/>
              </w:rPr>
            </w:pPr>
            <w:r>
              <w:rPr>
                <w:rFonts w:hint="eastAsia"/>
                <w:iCs/>
                <w:sz w:val="21"/>
                <w:szCs w:val="21"/>
              </w:rPr>
              <w:t>5</w:t>
            </w:r>
            <w:r>
              <w:rPr>
                <w:iCs/>
                <w:sz w:val="21"/>
                <w:szCs w:val="21"/>
              </w:rPr>
              <w:t>8.04</w:t>
            </w:r>
          </w:p>
        </w:tc>
      </w:tr>
      <w:tr w:rsidR="007034A2">
        <w:trPr>
          <w:trHeight w:val="20"/>
          <w:jc w:val="center"/>
        </w:trPr>
        <w:tc>
          <w:tcPr>
            <w:tcW w:w="723" w:type="pct"/>
            <w:vAlign w:val="center"/>
          </w:tcPr>
          <w:p w:rsidR="007034A2" w:rsidRDefault="00DE35B1">
            <w:pPr>
              <w:spacing w:line="340" w:lineRule="exact"/>
              <w:ind w:firstLineChars="0" w:firstLine="0"/>
              <w:jc w:val="center"/>
              <w:rPr>
                <w:iCs/>
                <w:sz w:val="21"/>
                <w:szCs w:val="21"/>
              </w:rPr>
            </w:pPr>
            <w:r>
              <w:rPr>
                <w:iCs/>
                <w:sz w:val="21"/>
                <w:szCs w:val="21"/>
              </w:rPr>
              <w:t>5</w:t>
            </w:r>
          </w:p>
        </w:tc>
        <w:tc>
          <w:tcPr>
            <w:tcW w:w="113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化学性废物</w:t>
            </w:r>
          </w:p>
        </w:tc>
        <w:tc>
          <w:tcPr>
            <w:tcW w:w="1672" w:type="pct"/>
            <w:vAlign w:val="center"/>
          </w:tcPr>
          <w:p w:rsidR="007034A2" w:rsidRDefault="00DE35B1">
            <w:pPr>
              <w:spacing w:line="340" w:lineRule="exact"/>
              <w:ind w:firstLineChars="0" w:firstLine="0"/>
              <w:jc w:val="center"/>
              <w:rPr>
                <w:iCs/>
                <w:sz w:val="21"/>
                <w:szCs w:val="21"/>
              </w:rPr>
            </w:pPr>
            <w:r>
              <w:rPr>
                <w:iCs/>
                <w:sz w:val="21"/>
                <w:szCs w:val="21"/>
              </w:rPr>
              <w:t>1.8</w:t>
            </w:r>
          </w:p>
        </w:tc>
        <w:tc>
          <w:tcPr>
            <w:tcW w:w="1466" w:type="pct"/>
            <w:vAlign w:val="center"/>
          </w:tcPr>
          <w:p w:rsidR="007034A2" w:rsidRDefault="00DE35B1">
            <w:pPr>
              <w:spacing w:line="340" w:lineRule="exact"/>
              <w:ind w:firstLineChars="0" w:firstLine="0"/>
              <w:jc w:val="center"/>
              <w:rPr>
                <w:iCs/>
                <w:sz w:val="21"/>
                <w:szCs w:val="21"/>
              </w:rPr>
            </w:pPr>
            <w:r>
              <w:rPr>
                <w:rFonts w:hint="eastAsia"/>
                <w:iCs/>
                <w:sz w:val="21"/>
                <w:szCs w:val="21"/>
              </w:rPr>
              <w:t>1</w:t>
            </w:r>
            <w:r>
              <w:rPr>
                <w:iCs/>
                <w:sz w:val="21"/>
                <w:szCs w:val="21"/>
              </w:rPr>
              <w:t>.39</w:t>
            </w:r>
          </w:p>
        </w:tc>
      </w:tr>
      <w:tr w:rsidR="007034A2">
        <w:trPr>
          <w:trHeight w:val="20"/>
          <w:jc w:val="center"/>
        </w:trPr>
        <w:tc>
          <w:tcPr>
            <w:tcW w:w="723" w:type="pct"/>
            <w:vAlign w:val="center"/>
          </w:tcPr>
          <w:p w:rsidR="007034A2" w:rsidRDefault="00DE35B1">
            <w:pPr>
              <w:spacing w:line="340" w:lineRule="exact"/>
              <w:ind w:firstLineChars="0" w:firstLine="0"/>
              <w:jc w:val="center"/>
              <w:rPr>
                <w:iCs/>
                <w:sz w:val="21"/>
                <w:szCs w:val="21"/>
              </w:rPr>
            </w:pPr>
            <w:r>
              <w:rPr>
                <w:iCs/>
                <w:sz w:val="21"/>
                <w:szCs w:val="21"/>
              </w:rPr>
              <w:t>6</w:t>
            </w:r>
          </w:p>
        </w:tc>
        <w:tc>
          <w:tcPr>
            <w:tcW w:w="1139" w:type="pct"/>
            <w:vAlign w:val="center"/>
          </w:tcPr>
          <w:p w:rsidR="007034A2" w:rsidRDefault="00DE35B1">
            <w:pPr>
              <w:spacing w:line="340" w:lineRule="exact"/>
              <w:ind w:firstLineChars="0" w:firstLine="0"/>
              <w:jc w:val="center"/>
              <w:rPr>
                <w:iCs/>
                <w:sz w:val="21"/>
                <w:szCs w:val="21"/>
                <w:lang w:val="zh-CN"/>
              </w:rPr>
            </w:pPr>
            <w:r>
              <w:rPr>
                <w:iCs/>
                <w:sz w:val="21"/>
                <w:szCs w:val="21"/>
                <w:lang w:val="zh-CN"/>
              </w:rPr>
              <w:t>合计</w:t>
            </w:r>
          </w:p>
        </w:tc>
        <w:tc>
          <w:tcPr>
            <w:tcW w:w="1672" w:type="pct"/>
            <w:vAlign w:val="center"/>
          </w:tcPr>
          <w:p w:rsidR="007034A2" w:rsidRDefault="00DE35B1">
            <w:pPr>
              <w:spacing w:line="340" w:lineRule="exact"/>
              <w:ind w:firstLineChars="0" w:firstLine="0"/>
              <w:jc w:val="center"/>
              <w:rPr>
                <w:iCs/>
                <w:sz w:val="21"/>
                <w:szCs w:val="21"/>
              </w:rPr>
            </w:pPr>
            <w:r>
              <w:rPr>
                <w:iCs/>
                <w:sz w:val="21"/>
                <w:szCs w:val="21"/>
              </w:rPr>
              <w:t>100</w:t>
            </w:r>
          </w:p>
        </w:tc>
        <w:tc>
          <w:tcPr>
            <w:tcW w:w="1466" w:type="pct"/>
            <w:vAlign w:val="center"/>
          </w:tcPr>
          <w:p w:rsidR="007034A2" w:rsidRDefault="00DE35B1">
            <w:pPr>
              <w:spacing w:line="340" w:lineRule="exact"/>
              <w:ind w:firstLineChars="0" w:firstLine="0"/>
              <w:jc w:val="center"/>
              <w:rPr>
                <w:iCs/>
                <w:sz w:val="21"/>
                <w:szCs w:val="21"/>
              </w:rPr>
            </w:pPr>
            <w:r>
              <w:rPr>
                <w:rFonts w:hint="eastAsia"/>
                <w:iCs/>
                <w:sz w:val="21"/>
                <w:szCs w:val="21"/>
              </w:rPr>
              <w:t>7</w:t>
            </w:r>
            <w:r>
              <w:rPr>
                <w:iCs/>
                <w:sz w:val="21"/>
                <w:szCs w:val="21"/>
              </w:rPr>
              <w:t>7.38</w:t>
            </w:r>
          </w:p>
        </w:tc>
      </w:tr>
    </w:tbl>
    <w:p w:rsidR="007034A2" w:rsidRDefault="00DE35B1">
      <w:pPr>
        <w:spacing w:beforeLines="50" w:before="120"/>
        <w:ind w:firstLine="480"/>
      </w:pPr>
      <w:r>
        <w:rPr>
          <w:rFonts w:hint="eastAsia"/>
        </w:rPr>
        <w:t>（</w:t>
      </w:r>
      <w:r>
        <w:rPr>
          <w:rFonts w:hint="eastAsia"/>
        </w:rPr>
        <w:t>3</w:t>
      </w:r>
      <w:r>
        <w:rPr>
          <w:rFonts w:hint="eastAsia"/>
        </w:rPr>
        <w:t>）污水处理站污泥</w:t>
      </w:r>
    </w:p>
    <w:p w:rsidR="007034A2" w:rsidRDefault="00DE35B1">
      <w:pPr>
        <w:tabs>
          <w:tab w:val="left" w:pos="3900"/>
        </w:tabs>
        <w:ind w:firstLine="480"/>
        <w:rPr>
          <w:bCs/>
          <w:szCs w:val="28"/>
          <w:highlight w:val="yellow"/>
        </w:rPr>
      </w:pPr>
      <w:r>
        <w:rPr>
          <w:rFonts w:hint="eastAsia"/>
        </w:rPr>
        <w:t>扩建后本项目污水处理设施日处理设计规模为</w:t>
      </w:r>
      <w:r>
        <w:rPr>
          <w:rFonts w:hint="eastAsia"/>
        </w:rPr>
        <w:t>3</w:t>
      </w:r>
      <w:r>
        <w:t>00</w:t>
      </w:r>
      <w:r>
        <w:rPr>
          <w:rFonts w:hint="eastAsia"/>
        </w:rPr>
        <w:t>m</w:t>
      </w:r>
      <w:r>
        <w:rPr>
          <w:vertAlign w:val="superscript"/>
        </w:rPr>
        <w:t>3</w:t>
      </w:r>
      <w:r>
        <w:t>/d</w:t>
      </w:r>
      <w:r>
        <w:rPr>
          <w:rFonts w:hint="eastAsia"/>
        </w:rPr>
        <w:t>。</w:t>
      </w:r>
      <w:r>
        <w:rPr>
          <w:bCs/>
          <w:szCs w:val="28"/>
        </w:rPr>
        <w:t>污泥</w:t>
      </w:r>
      <w:r>
        <w:rPr>
          <w:rFonts w:hint="eastAsia"/>
          <w:bCs/>
          <w:szCs w:val="28"/>
        </w:rPr>
        <w:t>产生</w:t>
      </w:r>
      <w:r>
        <w:t>与原水的悬浮物及处理工艺有关</w:t>
      </w:r>
      <w:r>
        <w:rPr>
          <w:bCs/>
          <w:szCs w:val="28"/>
        </w:rPr>
        <w:t>，本项目产生的污水量为</w:t>
      </w:r>
      <w:r>
        <w:rPr>
          <w:bCs/>
          <w:szCs w:val="28"/>
        </w:rPr>
        <w:t>227.22t/d</w:t>
      </w:r>
      <w:r>
        <w:rPr>
          <w:bCs/>
          <w:szCs w:val="28"/>
        </w:rPr>
        <w:t>，污水</w:t>
      </w:r>
      <w:r>
        <w:rPr>
          <w:rFonts w:hint="eastAsia"/>
          <w:bCs/>
          <w:szCs w:val="28"/>
        </w:rPr>
        <w:t>处理设施</w:t>
      </w:r>
      <w:r>
        <w:rPr>
          <w:bCs/>
          <w:szCs w:val="28"/>
        </w:rPr>
        <w:t>运营过程中产生部分污泥，污泥产生系数按</w:t>
      </w:r>
      <w:r>
        <w:rPr>
          <w:bCs/>
          <w:szCs w:val="28"/>
        </w:rPr>
        <w:t xml:space="preserve">0.2kg </w:t>
      </w:r>
      <w:r>
        <w:rPr>
          <w:bCs/>
          <w:szCs w:val="28"/>
        </w:rPr>
        <w:t>污泥</w:t>
      </w:r>
      <w:r>
        <w:rPr>
          <w:bCs/>
          <w:szCs w:val="28"/>
        </w:rPr>
        <w:t>/t</w:t>
      </w:r>
      <w:r>
        <w:rPr>
          <w:bCs/>
          <w:szCs w:val="28"/>
        </w:rPr>
        <w:t>污水计算，产生量约为</w:t>
      </w:r>
      <w:r>
        <w:rPr>
          <w:rFonts w:hint="eastAsia"/>
          <w:bCs/>
          <w:szCs w:val="28"/>
        </w:rPr>
        <w:t>4</w:t>
      </w:r>
      <w:r>
        <w:rPr>
          <w:bCs/>
          <w:szCs w:val="28"/>
        </w:rPr>
        <w:t>4.96kg/d</w:t>
      </w:r>
      <w:r>
        <w:rPr>
          <w:bCs/>
          <w:szCs w:val="28"/>
        </w:rPr>
        <w:t>（</w:t>
      </w:r>
      <w:r>
        <w:rPr>
          <w:bCs/>
          <w:szCs w:val="28"/>
        </w:rPr>
        <w:t>16.4t/a</w:t>
      </w:r>
      <w:r>
        <w:rPr>
          <w:bCs/>
          <w:szCs w:val="28"/>
        </w:rPr>
        <w:t>）。</w:t>
      </w:r>
    </w:p>
    <w:p w:rsidR="007034A2" w:rsidRDefault="00DE35B1">
      <w:pPr>
        <w:widowControl/>
        <w:ind w:firstLine="480"/>
        <w:rPr>
          <w:bCs/>
          <w:szCs w:val="32"/>
        </w:rPr>
      </w:pPr>
      <w:r>
        <w:rPr>
          <w:bCs/>
          <w:szCs w:val="32"/>
        </w:rPr>
        <w:t>根据《医疗废物分类目录》（卫</w:t>
      </w:r>
      <w:proofErr w:type="gramStart"/>
      <w:r>
        <w:rPr>
          <w:bCs/>
          <w:szCs w:val="32"/>
        </w:rPr>
        <w:t>医</w:t>
      </w:r>
      <w:proofErr w:type="gramEnd"/>
      <w:r>
        <w:rPr>
          <w:bCs/>
          <w:szCs w:val="32"/>
        </w:rPr>
        <w:t>发</w:t>
      </w:r>
      <w:r>
        <w:rPr>
          <w:bCs/>
          <w:szCs w:val="32"/>
        </w:rPr>
        <w:t>[2013]287</w:t>
      </w:r>
      <w:r>
        <w:rPr>
          <w:bCs/>
          <w:szCs w:val="32"/>
        </w:rPr>
        <w:t>号），医疗废物包括医疗废水处理产生的污泥，且根据《国家危险废物名录》（</w:t>
      </w:r>
      <w:r>
        <w:rPr>
          <w:rFonts w:hint="eastAsia"/>
          <w:bCs/>
          <w:szCs w:val="32"/>
        </w:rPr>
        <w:t>2021</w:t>
      </w:r>
      <w:r>
        <w:rPr>
          <w:rFonts w:hint="eastAsia"/>
          <w:bCs/>
          <w:szCs w:val="32"/>
        </w:rPr>
        <w:t>年版</w:t>
      </w:r>
      <w:r>
        <w:rPr>
          <w:bCs/>
          <w:szCs w:val="32"/>
        </w:rPr>
        <w:t>），医疗废物属于危废，应委托有资质的单位处理。</w:t>
      </w:r>
    </w:p>
    <w:p w:rsidR="007034A2" w:rsidRDefault="00DE35B1">
      <w:pPr>
        <w:ind w:firstLine="480"/>
      </w:pPr>
      <w:r>
        <w:rPr>
          <w:rFonts w:hint="eastAsia"/>
        </w:rPr>
        <w:t>项目</w:t>
      </w:r>
      <w:r>
        <w:t>各</w:t>
      </w:r>
      <w:proofErr w:type="gramStart"/>
      <w:r>
        <w:t>类固废产生</w:t>
      </w:r>
      <w:proofErr w:type="gramEnd"/>
      <w:r>
        <w:t>量如表</w:t>
      </w:r>
      <w:r>
        <w:t>4.3-1</w:t>
      </w:r>
      <w:r>
        <w:rPr>
          <w:rFonts w:hint="eastAsia"/>
        </w:rPr>
        <w:t>1</w:t>
      </w:r>
      <w:r>
        <w:t>。</w:t>
      </w:r>
    </w:p>
    <w:p w:rsidR="007034A2" w:rsidRDefault="00DE35B1">
      <w:pPr>
        <w:spacing w:line="240" w:lineRule="auto"/>
        <w:ind w:firstLine="482"/>
        <w:jc w:val="center"/>
        <w:rPr>
          <w:rFonts w:ascii="宋体" w:hAnsi="宋体"/>
          <w:b/>
          <w:szCs w:val="24"/>
        </w:rPr>
      </w:pPr>
      <w:r>
        <w:rPr>
          <w:rFonts w:hint="eastAsia"/>
          <w:b/>
          <w:szCs w:val="24"/>
        </w:rPr>
        <w:t>表</w:t>
      </w:r>
      <w:r>
        <w:rPr>
          <w:b/>
          <w:szCs w:val="24"/>
        </w:rPr>
        <w:t>4.3-1</w:t>
      </w:r>
      <w:r>
        <w:rPr>
          <w:rFonts w:hint="eastAsia"/>
          <w:b/>
          <w:szCs w:val="24"/>
        </w:rPr>
        <w:t>1</w:t>
      </w:r>
      <w:r>
        <w:rPr>
          <w:b/>
          <w:szCs w:val="24"/>
        </w:rPr>
        <w:t xml:space="preserve">  </w:t>
      </w:r>
      <w:r>
        <w:rPr>
          <w:rFonts w:hint="eastAsia"/>
          <w:b/>
          <w:szCs w:val="24"/>
        </w:rPr>
        <w:t>固</w:t>
      </w:r>
      <w:proofErr w:type="gramStart"/>
      <w:r>
        <w:rPr>
          <w:rFonts w:hint="eastAsia"/>
          <w:b/>
          <w:szCs w:val="24"/>
        </w:rPr>
        <w:t>废</w:t>
      </w:r>
      <w:r>
        <w:rPr>
          <w:rFonts w:hint="eastAsia"/>
          <w:b/>
          <w:snapToGrid w:val="0"/>
          <w:kern w:val="18"/>
          <w:szCs w:val="24"/>
        </w:rPr>
        <w:t>污染</w:t>
      </w:r>
      <w:proofErr w:type="gramEnd"/>
      <w:r>
        <w:rPr>
          <w:rFonts w:hint="eastAsia"/>
          <w:b/>
          <w:snapToGrid w:val="0"/>
          <w:kern w:val="18"/>
          <w:szCs w:val="24"/>
        </w:rPr>
        <w:t>源源强核算结果及相关参数一览表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16"/>
        <w:gridCol w:w="1439"/>
        <w:gridCol w:w="463"/>
        <w:gridCol w:w="762"/>
        <w:gridCol w:w="725"/>
        <w:gridCol w:w="619"/>
        <w:gridCol w:w="1452"/>
        <w:gridCol w:w="1441"/>
        <w:gridCol w:w="1425"/>
      </w:tblGrid>
      <w:tr w:rsidR="007034A2">
        <w:trPr>
          <w:trHeight w:val="333"/>
          <w:jc w:val="center"/>
        </w:trPr>
        <w:tc>
          <w:tcPr>
            <w:tcW w:w="291" w:type="pct"/>
            <w:vMerge w:val="restart"/>
            <w:vAlign w:val="center"/>
          </w:tcPr>
          <w:p w:rsidR="007034A2" w:rsidRDefault="00DE35B1">
            <w:pPr>
              <w:pStyle w:val="a8"/>
              <w:rPr>
                <w:b/>
                <w:sz w:val="21"/>
                <w:szCs w:val="21"/>
              </w:rPr>
            </w:pPr>
            <w:r>
              <w:rPr>
                <w:rFonts w:hint="eastAsia"/>
                <w:b/>
                <w:sz w:val="21"/>
                <w:szCs w:val="21"/>
              </w:rPr>
              <w:t>序号</w:t>
            </w:r>
          </w:p>
        </w:tc>
        <w:tc>
          <w:tcPr>
            <w:tcW w:w="814" w:type="pct"/>
            <w:vMerge w:val="restart"/>
            <w:vAlign w:val="center"/>
          </w:tcPr>
          <w:p w:rsidR="007034A2" w:rsidRDefault="00DE35B1">
            <w:pPr>
              <w:pStyle w:val="a8"/>
              <w:rPr>
                <w:b/>
                <w:sz w:val="21"/>
                <w:szCs w:val="21"/>
              </w:rPr>
            </w:pPr>
            <w:r>
              <w:rPr>
                <w:rFonts w:hint="eastAsia"/>
                <w:b/>
                <w:sz w:val="21"/>
                <w:szCs w:val="21"/>
              </w:rPr>
              <w:t>名称</w:t>
            </w:r>
          </w:p>
        </w:tc>
        <w:tc>
          <w:tcPr>
            <w:tcW w:w="262" w:type="pct"/>
            <w:vMerge w:val="restart"/>
            <w:vAlign w:val="center"/>
          </w:tcPr>
          <w:p w:rsidR="007034A2" w:rsidRDefault="00DE35B1">
            <w:pPr>
              <w:pStyle w:val="a8"/>
              <w:rPr>
                <w:b/>
                <w:sz w:val="21"/>
                <w:szCs w:val="21"/>
              </w:rPr>
            </w:pPr>
            <w:r>
              <w:rPr>
                <w:rFonts w:hint="eastAsia"/>
                <w:b/>
                <w:sz w:val="21"/>
                <w:szCs w:val="21"/>
              </w:rPr>
              <w:t>编号</w:t>
            </w:r>
          </w:p>
        </w:tc>
        <w:tc>
          <w:tcPr>
            <w:tcW w:w="431" w:type="pct"/>
            <w:vMerge w:val="restart"/>
            <w:vAlign w:val="center"/>
          </w:tcPr>
          <w:p w:rsidR="007034A2" w:rsidRDefault="00DE35B1">
            <w:pPr>
              <w:pStyle w:val="a8"/>
              <w:rPr>
                <w:b/>
                <w:sz w:val="21"/>
                <w:szCs w:val="21"/>
              </w:rPr>
            </w:pPr>
            <w:r>
              <w:rPr>
                <w:rFonts w:hint="eastAsia"/>
                <w:b/>
                <w:sz w:val="21"/>
                <w:szCs w:val="21"/>
              </w:rPr>
              <w:t>形态</w:t>
            </w:r>
          </w:p>
        </w:tc>
        <w:tc>
          <w:tcPr>
            <w:tcW w:w="760" w:type="pct"/>
            <w:gridSpan w:val="2"/>
            <w:vAlign w:val="center"/>
          </w:tcPr>
          <w:p w:rsidR="007034A2" w:rsidRDefault="00DE35B1">
            <w:pPr>
              <w:pStyle w:val="a8"/>
              <w:rPr>
                <w:b/>
                <w:sz w:val="21"/>
                <w:szCs w:val="21"/>
              </w:rPr>
            </w:pPr>
            <w:r>
              <w:rPr>
                <w:rFonts w:hint="eastAsia"/>
                <w:b/>
                <w:sz w:val="21"/>
                <w:szCs w:val="21"/>
              </w:rPr>
              <w:t>产生情况</w:t>
            </w:r>
          </w:p>
        </w:tc>
        <w:tc>
          <w:tcPr>
            <w:tcW w:w="821" w:type="pct"/>
            <w:vMerge w:val="restart"/>
            <w:vAlign w:val="center"/>
          </w:tcPr>
          <w:p w:rsidR="007034A2" w:rsidRDefault="00DE35B1">
            <w:pPr>
              <w:pStyle w:val="a8"/>
              <w:rPr>
                <w:b/>
                <w:sz w:val="21"/>
                <w:szCs w:val="21"/>
              </w:rPr>
            </w:pPr>
            <w:r>
              <w:rPr>
                <w:rFonts w:hint="eastAsia"/>
                <w:b/>
                <w:sz w:val="21"/>
                <w:szCs w:val="21"/>
              </w:rPr>
              <w:t>有害成分</w:t>
            </w:r>
          </w:p>
        </w:tc>
        <w:tc>
          <w:tcPr>
            <w:tcW w:w="815" w:type="pct"/>
            <w:vMerge w:val="restart"/>
            <w:vAlign w:val="center"/>
          </w:tcPr>
          <w:p w:rsidR="007034A2" w:rsidRDefault="00DE35B1">
            <w:pPr>
              <w:pStyle w:val="a8"/>
              <w:rPr>
                <w:b/>
                <w:sz w:val="21"/>
                <w:szCs w:val="21"/>
              </w:rPr>
            </w:pPr>
            <w:r>
              <w:rPr>
                <w:rFonts w:hint="eastAsia"/>
                <w:b/>
                <w:sz w:val="21"/>
                <w:szCs w:val="21"/>
              </w:rPr>
              <w:t>固废属性</w:t>
            </w:r>
          </w:p>
        </w:tc>
        <w:tc>
          <w:tcPr>
            <w:tcW w:w="806" w:type="pct"/>
            <w:vMerge w:val="restart"/>
            <w:vAlign w:val="center"/>
          </w:tcPr>
          <w:p w:rsidR="007034A2" w:rsidRDefault="00DE35B1">
            <w:pPr>
              <w:pStyle w:val="a8"/>
              <w:rPr>
                <w:b/>
                <w:sz w:val="21"/>
                <w:szCs w:val="21"/>
              </w:rPr>
            </w:pPr>
            <w:r>
              <w:rPr>
                <w:rFonts w:hint="eastAsia"/>
                <w:b/>
                <w:sz w:val="21"/>
                <w:szCs w:val="21"/>
              </w:rPr>
              <w:t>最终去向</w:t>
            </w:r>
          </w:p>
        </w:tc>
      </w:tr>
      <w:tr w:rsidR="007034A2">
        <w:trPr>
          <w:trHeight w:val="321"/>
          <w:jc w:val="center"/>
        </w:trPr>
        <w:tc>
          <w:tcPr>
            <w:tcW w:w="291" w:type="pct"/>
            <w:vMerge/>
            <w:vAlign w:val="center"/>
          </w:tcPr>
          <w:p w:rsidR="007034A2" w:rsidRDefault="007034A2">
            <w:pPr>
              <w:pStyle w:val="a8"/>
              <w:rPr>
                <w:kern w:val="0"/>
                <w:sz w:val="21"/>
                <w:szCs w:val="21"/>
                <w:highlight w:val="yellow"/>
              </w:rPr>
            </w:pPr>
          </w:p>
        </w:tc>
        <w:tc>
          <w:tcPr>
            <w:tcW w:w="814" w:type="pct"/>
            <w:vMerge/>
            <w:vAlign w:val="center"/>
          </w:tcPr>
          <w:p w:rsidR="007034A2" w:rsidRDefault="007034A2">
            <w:pPr>
              <w:pStyle w:val="a8"/>
              <w:rPr>
                <w:kern w:val="0"/>
                <w:sz w:val="21"/>
                <w:szCs w:val="21"/>
                <w:highlight w:val="yellow"/>
              </w:rPr>
            </w:pPr>
          </w:p>
        </w:tc>
        <w:tc>
          <w:tcPr>
            <w:tcW w:w="262" w:type="pct"/>
            <w:vMerge/>
            <w:vAlign w:val="center"/>
          </w:tcPr>
          <w:p w:rsidR="007034A2" w:rsidRDefault="007034A2">
            <w:pPr>
              <w:pStyle w:val="a8"/>
              <w:rPr>
                <w:kern w:val="0"/>
                <w:sz w:val="21"/>
                <w:szCs w:val="21"/>
                <w:highlight w:val="yellow"/>
              </w:rPr>
            </w:pPr>
          </w:p>
        </w:tc>
        <w:tc>
          <w:tcPr>
            <w:tcW w:w="431" w:type="pct"/>
            <w:vMerge/>
            <w:vAlign w:val="center"/>
          </w:tcPr>
          <w:p w:rsidR="007034A2" w:rsidRDefault="007034A2">
            <w:pPr>
              <w:pStyle w:val="a8"/>
              <w:rPr>
                <w:kern w:val="0"/>
                <w:sz w:val="21"/>
                <w:szCs w:val="21"/>
                <w:highlight w:val="yellow"/>
              </w:rPr>
            </w:pPr>
          </w:p>
        </w:tc>
        <w:tc>
          <w:tcPr>
            <w:tcW w:w="410" w:type="pct"/>
            <w:vAlign w:val="center"/>
          </w:tcPr>
          <w:p w:rsidR="007034A2" w:rsidRDefault="00DE35B1">
            <w:pPr>
              <w:pStyle w:val="a8"/>
              <w:rPr>
                <w:b/>
                <w:sz w:val="21"/>
                <w:szCs w:val="21"/>
              </w:rPr>
            </w:pPr>
            <w:r>
              <w:rPr>
                <w:rFonts w:hint="eastAsia"/>
                <w:b/>
                <w:sz w:val="21"/>
                <w:szCs w:val="21"/>
              </w:rPr>
              <w:t>核算方法</w:t>
            </w:r>
          </w:p>
        </w:tc>
        <w:tc>
          <w:tcPr>
            <w:tcW w:w="350" w:type="pct"/>
            <w:vAlign w:val="center"/>
          </w:tcPr>
          <w:p w:rsidR="007034A2" w:rsidRDefault="00DE35B1">
            <w:pPr>
              <w:pStyle w:val="a8"/>
              <w:rPr>
                <w:b/>
                <w:sz w:val="21"/>
                <w:szCs w:val="21"/>
              </w:rPr>
            </w:pPr>
            <w:r>
              <w:rPr>
                <w:rFonts w:hint="eastAsia"/>
                <w:b/>
                <w:sz w:val="21"/>
                <w:szCs w:val="21"/>
              </w:rPr>
              <w:t>产生量</w:t>
            </w:r>
          </w:p>
          <w:p w:rsidR="007034A2" w:rsidRDefault="00DE35B1">
            <w:pPr>
              <w:pStyle w:val="a8"/>
              <w:rPr>
                <w:b/>
                <w:sz w:val="21"/>
                <w:szCs w:val="21"/>
              </w:rPr>
            </w:pPr>
            <w:r>
              <w:rPr>
                <w:b/>
                <w:sz w:val="21"/>
                <w:szCs w:val="21"/>
              </w:rPr>
              <w:t>/t/a</w:t>
            </w:r>
          </w:p>
        </w:tc>
        <w:tc>
          <w:tcPr>
            <w:tcW w:w="821" w:type="pct"/>
            <w:vMerge/>
            <w:vAlign w:val="center"/>
          </w:tcPr>
          <w:p w:rsidR="007034A2" w:rsidRDefault="007034A2">
            <w:pPr>
              <w:pStyle w:val="a8"/>
              <w:rPr>
                <w:kern w:val="0"/>
                <w:sz w:val="21"/>
                <w:szCs w:val="21"/>
                <w:highlight w:val="yellow"/>
              </w:rPr>
            </w:pPr>
          </w:p>
        </w:tc>
        <w:tc>
          <w:tcPr>
            <w:tcW w:w="815" w:type="pct"/>
            <w:vMerge/>
            <w:vAlign w:val="center"/>
          </w:tcPr>
          <w:p w:rsidR="007034A2" w:rsidRDefault="007034A2">
            <w:pPr>
              <w:pStyle w:val="a8"/>
              <w:rPr>
                <w:kern w:val="0"/>
                <w:sz w:val="21"/>
                <w:szCs w:val="21"/>
                <w:highlight w:val="yellow"/>
              </w:rPr>
            </w:pPr>
          </w:p>
        </w:tc>
        <w:tc>
          <w:tcPr>
            <w:tcW w:w="806" w:type="pct"/>
            <w:vMerge/>
            <w:vAlign w:val="center"/>
          </w:tcPr>
          <w:p w:rsidR="007034A2" w:rsidRDefault="007034A2">
            <w:pPr>
              <w:pStyle w:val="a8"/>
              <w:rPr>
                <w:kern w:val="0"/>
                <w:sz w:val="21"/>
                <w:szCs w:val="21"/>
                <w:highlight w:val="yellow"/>
              </w:rPr>
            </w:pPr>
          </w:p>
        </w:tc>
      </w:tr>
      <w:tr w:rsidR="007034A2">
        <w:trPr>
          <w:jc w:val="center"/>
        </w:trPr>
        <w:tc>
          <w:tcPr>
            <w:tcW w:w="291" w:type="pct"/>
            <w:vAlign w:val="center"/>
          </w:tcPr>
          <w:p w:rsidR="007034A2" w:rsidRDefault="00DE35B1">
            <w:pPr>
              <w:pStyle w:val="a8"/>
              <w:rPr>
                <w:sz w:val="21"/>
                <w:szCs w:val="21"/>
              </w:rPr>
            </w:pPr>
            <w:r>
              <w:rPr>
                <w:sz w:val="21"/>
                <w:szCs w:val="21"/>
              </w:rPr>
              <w:t>1</w:t>
            </w:r>
          </w:p>
        </w:tc>
        <w:tc>
          <w:tcPr>
            <w:tcW w:w="814" w:type="pct"/>
            <w:vAlign w:val="center"/>
          </w:tcPr>
          <w:p w:rsidR="007034A2" w:rsidRDefault="00DE35B1">
            <w:pPr>
              <w:pStyle w:val="a8"/>
              <w:rPr>
                <w:sz w:val="21"/>
                <w:szCs w:val="21"/>
              </w:rPr>
            </w:pPr>
            <w:r>
              <w:rPr>
                <w:rFonts w:hint="eastAsia"/>
                <w:sz w:val="21"/>
                <w:szCs w:val="21"/>
              </w:rPr>
              <w:t>生活垃圾</w:t>
            </w:r>
          </w:p>
        </w:tc>
        <w:tc>
          <w:tcPr>
            <w:tcW w:w="262" w:type="pct"/>
            <w:vAlign w:val="center"/>
          </w:tcPr>
          <w:p w:rsidR="007034A2" w:rsidRDefault="00DE35B1">
            <w:pPr>
              <w:pStyle w:val="a8"/>
              <w:rPr>
                <w:sz w:val="21"/>
                <w:szCs w:val="21"/>
              </w:rPr>
            </w:pPr>
            <w:r>
              <w:rPr>
                <w:rFonts w:hint="eastAsia"/>
                <w:sz w:val="21"/>
                <w:szCs w:val="21"/>
              </w:rPr>
              <w:t>S</w:t>
            </w:r>
            <w:r>
              <w:rPr>
                <w:sz w:val="21"/>
                <w:szCs w:val="21"/>
              </w:rPr>
              <w:t>1</w:t>
            </w:r>
          </w:p>
        </w:tc>
        <w:tc>
          <w:tcPr>
            <w:tcW w:w="431" w:type="pct"/>
            <w:vAlign w:val="center"/>
          </w:tcPr>
          <w:p w:rsidR="007034A2" w:rsidRDefault="00DE35B1">
            <w:pPr>
              <w:pStyle w:val="a8"/>
              <w:rPr>
                <w:sz w:val="21"/>
                <w:szCs w:val="21"/>
              </w:rPr>
            </w:pPr>
            <w:r>
              <w:rPr>
                <w:rFonts w:hint="eastAsia"/>
                <w:sz w:val="21"/>
                <w:szCs w:val="21"/>
              </w:rPr>
              <w:t>固态</w:t>
            </w:r>
          </w:p>
        </w:tc>
        <w:tc>
          <w:tcPr>
            <w:tcW w:w="410" w:type="pct"/>
            <w:vAlign w:val="center"/>
          </w:tcPr>
          <w:p w:rsidR="007034A2" w:rsidRDefault="00DE35B1">
            <w:pPr>
              <w:pStyle w:val="a8"/>
              <w:rPr>
                <w:sz w:val="21"/>
                <w:szCs w:val="21"/>
              </w:rPr>
            </w:pPr>
            <w:r>
              <w:rPr>
                <w:rFonts w:hint="eastAsia"/>
                <w:sz w:val="21"/>
                <w:szCs w:val="21"/>
              </w:rPr>
              <w:t>类比法</w:t>
            </w:r>
          </w:p>
        </w:tc>
        <w:tc>
          <w:tcPr>
            <w:tcW w:w="350" w:type="pct"/>
            <w:vAlign w:val="center"/>
          </w:tcPr>
          <w:p w:rsidR="007034A2" w:rsidRDefault="00DE35B1">
            <w:pPr>
              <w:pStyle w:val="a8"/>
              <w:rPr>
                <w:sz w:val="21"/>
                <w:szCs w:val="21"/>
              </w:rPr>
            </w:pPr>
            <w:r>
              <w:rPr>
                <w:rFonts w:hint="eastAsia"/>
                <w:sz w:val="21"/>
                <w:szCs w:val="21"/>
              </w:rPr>
              <w:t>3</w:t>
            </w:r>
            <w:r>
              <w:rPr>
                <w:sz w:val="21"/>
                <w:szCs w:val="21"/>
              </w:rPr>
              <w:t>04</w:t>
            </w:r>
          </w:p>
        </w:tc>
        <w:tc>
          <w:tcPr>
            <w:tcW w:w="821" w:type="pct"/>
            <w:vAlign w:val="center"/>
          </w:tcPr>
          <w:p w:rsidR="007034A2" w:rsidRDefault="00DE35B1">
            <w:pPr>
              <w:pStyle w:val="a8"/>
              <w:rPr>
                <w:sz w:val="21"/>
                <w:szCs w:val="21"/>
              </w:rPr>
            </w:pPr>
            <w:r>
              <w:rPr>
                <w:rFonts w:hint="eastAsia"/>
                <w:sz w:val="21"/>
                <w:szCs w:val="21"/>
              </w:rPr>
              <w:t>/</w:t>
            </w:r>
          </w:p>
        </w:tc>
        <w:tc>
          <w:tcPr>
            <w:tcW w:w="815" w:type="pct"/>
            <w:vAlign w:val="center"/>
          </w:tcPr>
          <w:p w:rsidR="007034A2" w:rsidRDefault="00DE35B1">
            <w:pPr>
              <w:pStyle w:val="a8"/>
              <w:rPr>
                <w:sz w:val="21"/>
                <w:szCs w:val="21"/>
              </w:rPr>
            </w:pPr>
            <w:r>
              <w:rPr>
                <w:rFonts w:hint="eastAsia"/>
                <w:sz w:val="21"/>
                <w:szCs w:val="21"/>
              </w:rPr>
              <w:t>一般固废</w:t>
            </w:r>
          </w:p>
        </w:tc>
        <w:tc>
          <w:tcPr>
            <w:tcW w:w="806" w:type="pct"/>
            <w:vAlign w:val="center"/>
          </w:tcPr>
          <w:p w:rsidR="007034A2" w:rsidRDefault="00DE35B1">
            <w:pPr>
              <w:pStyle w:val="a8"/>
              <w:rPr>
                <w:sz w:val="21"/>
                <w:szCs w:val="21"/>
              </w:rPr>
            </w:pPr>
            <w:r>
              <w:rPr>
                <w:rFonts w:hint="eastAsia"/>
                <w:sz w:val="21"/>
                <w:szCs w:val="21"/>
              </w:rPr>
              <w:t>环卫部门清运</w:t>
            </w:r>
          </w:p>
        </w:tc>
      </w:tr>
      <w:tr w:rsidR="007034A2">
        <w:trPr>
          <w:jc w:val="center"/>
        </w:trPr>
        <w:tc>
          <w:tcPr>
            <w:tcW w:w="291" w:type="pct"/>
            <w:vAlign w:val="center"/>
          </w:tcPr>
          <w:p w:rsidR="007034A2" w:rsidRDefault="00DE35B1">
            <w:pPr>
              <w:pStyle w:val="a8"/>
              <w:rPr>
                <w:sz w:val="21"/>
                <w:szCs w:val="21"/>
              </w:rPr>
            </w:pPr>
            <w:r>
              <w:rPr>
                <w:sz w:val="21"/>
                <w:szCs w:val="21"/>
              </w:rPr>
              <w:t>2</w:t>
            </w:r>
          </w:p>
        </w:tc>
        <w:tc>
          <w:tcPr>
            <w:tcW w:w="814" w:type="pct"/>
            <w:vAlign w:val="center"/>
          </w:tcPr>
          <w:p w:rsidR="007034A2" w:rsidRDefault="00DE35B1">
            <w:pPr>
              <w:pStyle w:val="a8"/>
              <w:rPr>
                <w:sz w:val="21"/>
                <w:szCs w:val="21"/>
              </w:rPr>
            </w:pPr>
            <w:r>
              <w:rPr>
                <w:rFonts w:hint="eastAsia"/>
                <w:sz w:val="21"/>
                <w:szCs w:val="21"/>
              </w:rPr>
              <w:t>病理性废物</w:t>
            </w:r>
          </w:p>
        </w:tc>
        <w:tc>
          <w:tcPr>
            <w:tcW w:w="262" w:type="pct"/>
            <w:vAlign w:val="center"/>
          </w:tcPr>
          <w:p w:rsidR="007034A2" w:rsidRDefault="00DE35B1">
            <w:pPr>
              <w:pStyle w:val="a8"/>
              <w:rPr>
                <w:sz w:val="21"/>
                <w:szCs w:val="21"/>
              </w:rPr>
            </w:pPr>
            <w:r>
              <w:rPr>
                <w:sz w:val="21"/>
                <w:szCs w:val="21"/>
              </w:rPr>
              <w:t>S2</w:t>
            </w:r>
          </w:p>
        </w:tc>
        <w:tc>
          <w:tcPr>
            <w:tcW w:w="431" w:type="pct"/>
            <w:vAlign w:val="center"/>
          </w:tcPr>
          <w:p w:rsidR="007034A2" w:rsidRDefault="00DE35B1">
            <w:pPr>
              <w:pStyle w:val="a8"/>
              <w:rPr>
                <w:sz w:val="21"/>
                <w:szCs w:val="21"/>
              </w:rPr>
            </w:pPr>
            <w:r>
              <w:rPr>
                <w:rFonts w:hint="eastAsia"/>
                <w:sz w:val="21"/>
                <w:szCs w:val="21"/>
              </w:rPr>
              <w:t>固态</w:t>
            </w:r>
          </w:p>
        </w:tc>
        <w:tc>
          <w:tcPr>
            <w:tcW w:w="410" w:type="pct"/>
            <w:vAlign w:val="center"/>
          </w:tcPr>
          <w:p w:rsidR="007034A2" w:rsidRDefault="00DE35B1">
            <w:pPr>
              <w:pStyle w:val="a8"/>
              <w:rPr>
                <w:sz w:val="21"/>
                <w:szCs w:val="21"/>
              </w:rPr>
            </w:pPr>
            <w:r>
              <w:rPr>
                <w:rFonts w:hint="eastAsia"/>
                <w:sz w:val="21"/>
                <w:szCs w:val="21"/>
              </w:rPr>
              <w:t>类比法</w:t>
            </w:r>
          </w:p>
        </w:tc>
        <w:tc>
          <w:tcPr>
            <w:tcW w:w="350" w:type="pct"/>
            <w:vAlign w:val="center"/>
          </w:tcPr>
          <w:p w:rsidR="007034A2" w:rsidRDefault="00DE35B1">
            <w:pPr>
              <w:pStyle w:val="a8"/>
              <w:rPr>
                <w:sz w:val="21"/>
                <w:szCs w:val="21"/>
              </w:rPr>
            </w:pPr>
            <w:r>
              <w:rPr>
                <w:rFonts w:hint="eastAsia"/>
                <w:sz w:val="21"/>
                <w:szCs w:val="21"/>
              </w:rPr>
              <w:t>3</w:t>
            </w:r>
            <w:r>
              <w:rPr>
                <w:sz w:val="21"/>
                <w:szCs w:val="21"/>
              </w:rPr>
              <w:t>5.04</w:t>
            </w:r>
          </w:p>
        </w:tc>
        <w:tc>
          <w:tcPr>
            <w:tcW w:w="821" w:type="pct"/>
            <w:vAlign w:val="center"/>
          </w:tcPr>
          <w:p w:rsidR="007034A2" w:rsidRDefault="00DE35B1">
            <w:pPr>
              <w:pStyle w:val="a8"/>
              <w:rPr>
                <w:sz w:val="21"/>
                <w:szCs w:val="21"/>
              </w:rPr>
            </w:pPr>
            <w:r>
              <w:rPr>
                <w:rFonts w:hint="eastAsia"/>
                <w:sz w:val="21"/>
                <w:szCs w:val="21"/>
              </w:rPr>
              <w:t>病毒、细菌</w:t>
            </w:r>
          </w:p>
        </w:tc>
        <w:tc>
          <w:tcPr>
            <w:tcW w:w="815" w:type="pct"/>
            <w:vAlign w:val="center"/>
          </w:tcPr>
          <w:p w:rsidR="007034A2" w:rsidRDefault="00DE35B1">
            <w:pPr>
              <w:pStyle w:val="a8"/>
              <w:rPr>
                <w:sz w:val="21"/>
                <w:szCs w:val="21"/>
              </w:rPr>
            </w:pPr>
            <w:r>
              <w:rPr>
                <w:rFonts w:hint="eastAsia"/>
                <w:sz w:val="21"/>
                <w:szCs w:val="21"/>
              </w:rPr>
              <w:t>危险废物</w:t>
            </w:r>
          </w:p>
        </w:tc>
        <w:tc>
          <w:tcPr>
            <w:tcW w:w="806" w:type="pct"/>
            <w:vMerge w:val="restart"/>
            <w:vAlign w:val="center"/>
          </w:tcPr>
          <w:p w:rsidR="007034A2" w:rsidRDefault="00DE35B1">
            <w:pPr>
              <w:pStyle w:val="a8"/>
              <w:rPr>
                <w:sz w:val="21"/>
                <w:szCs w:val="21"/>
              </w:rPr>
            </w:pPr>
            <w:r>
              <w:rPr>
                <w:rFonts w:hint="eastAsia"/>
                <w:sz w:val="21"/>
                <w:szCs w:val="21"/>
              </w:rPr>
              <w:t>分类收集后，分区暂存在危险（医疗）废物暂存间内，委托有资质的单位处理</w:t>
            </w:r>
          </w:p>
        </w:tc>
      </w:tr>
      <w:tr w:rsidR="007034A2">
        <w:trPr>
          <w:jc w:val="center"/>
        </w:trPr>
        <w:tc>
          <w:tcPr>
            <w:tcW w:w="291" w:type="pct"/>
            <w:vAlign w:val="center"/>
          </w:tcPr>
          <w:p w:rsidR="007034A2" w:rsidRDefault="00DE35B1">
            <w:pPr>
              <w:pStyle w:val="a8"/>
              <w:rPr>
                <w:sz w:val="21"/>
                <w:szCs w:val="21"/>
              </w:rPr>
            </w:pPr>
            <w:r>
              <w:rPr>
                <w:rFonts w:hint="eastAsia"/>
                <w:sz w:val="21"/>
                <w:szCs w:val="21"/>
              </w:rPr>
              <w:t>3</w:t>
            </w:r>
          </w:p>
        </w:tc>
        <w:tc>
          <w:tcPr>
            <w:tcW w:w="814" w:type="pct"/>
            <w:vAlign w:val="center"/>
          </w:tcPr>
          <w:p w:rsidR="007034A2" w:rsidRDefault="00DE35B1">
            <w:pPr>
              <w:pStyle w:val="a8"/>
              <w:rPr>
                <w:sz w:val="21"/>
                <w:szCs w:val="21"/>
              </w:rPr>
            </w:pPr>
            <w:r>
              <w:rPr>
                <w:rFonts w:hint="eastAsia"/>
                <w:sz w:val="21"/>
                <w:szCs w:val="21"/>
              </w:rPr>
              <w:t>损伤性废物</w:t>
            </w:r>
          </w:p>
        </w:tc>
        <w:tc>
          <w:tcPr>
            <w:tcW w:w="262" w:type="pct"/>
            <w:vAlign w:val="center"/>
          </w:tcPr>
          <w:p w:rsidR="007034A2" w:rsidRDefault="00DE35B1">
            <w:pPr>
              <w:pStyle w:val="a8"/>
              <w:rPr>
                <w:sz w:val="21"/>
                <w:szCs w:val="21"/>
              </w:rPr>
            </w:pPr>
            <w:r>
              <w:rPr>
                <w:rFonts w:hint="eastAsia"/>
                <w:sz w:val="21"/>
                <w:szCs w:val="21"/>
              </w:rPr>
              <w:t>S</w:t>
            </w:r>
            <w:r>
              <w:rPr>
                <w:sz w:val="21"/>
                <w:szCs w:val="21"/>
              </w:rPr>
              <w:t>3</w:t>
            </w:r>
          </w:p>
        </w:tc>
        <w:tc>
          <w:tcPr>
            <w:tcW w:w="431" w:type="pct"/>
            <w:vAlign w:val="center"/>
          </w:tcPr>
          <w:p w:rsidR="007034A2" w:rsidRDefault="00DE35B1">
            <w:pPr>
              <w:pStyle w:val="a8"/>
              <w:rPr>
                <w:sz w:val="21"/>
                <w:szCs w:val="21"/>
              </w:rPr>
            </w:pPr>
            <w:proofErr w:type="gramStart"/>
            <w:r>
              <w:rPr>
                <w:rFonts w:hint="eastAsia"/>
                <w:sz w:val="21"/>
                <w:szCs w:val="21"/>
              </w:rPr>
              <w:t>固液混合</w:t>
            </w:r>
            <w:proofErr w:type="gramEnd"/>
          </w:p>
        </w:tc>
        <w:tc>
          <w:tcPr>
            <w:tcW w:w="410" w:type="pct"/>
            <w:vAlign w:val="center"/>
          </w:tcPr>
          <w:p w:rsidR="007034A2" w:rsidRDefault="00DE35B1">
            <w:pPr>
              <w:pStyle w:val="a8"/>
              <w:rPr>
                <w:sz w:val="21"/>
                <w:szCs w:val="21"/>
              </w:rPr>
            </w:pPr>
            <w:r>
              <w:rPr>
                <w:rFonts w:hint="eastAsia"/>
                <w:sz w:val="21"/>
                <w:szCs w:val="21"/>
              </w:rPr>
              <w:t>类比法</w:t>
            </w:r>
          </w:p>
        </w:tc>
        <w:tc>
          <w:tcPr>
            <w:tcW w:w="350" w:type="pct"/>
            <w:vAlign w:val="center"/>
          </w:tcPr>
          <w:p w:rsidR="007034A2" w:rsidRDefault="00DE35B1">
            <w:pPr>
              <w:pStyle w:val="a8"/>
              <w:rPr>
                <w:sz w:val="21"/>
                <w:szCs w:val="21"/>
              </w:rPr>
            </w:pPr>
            <w:r>
              <w:rPr>
                <w:rFonts w:hint="eastAsia"/>
                <w:sz w:val="21"/>
                <w:szCs w:val="21"/>
              </w:rPr>
              <w:t>5</w:t>
            </w:r>
            <w:r>
              <w:rPr>
                <w:sz w:val="21"/>
                <w:szCs w:val="21"/>
              </w:rPr>
              <w:t>.26</w:t>
            </w:r>
          </w:p>
        </w:tc>
        <w:tc>
          <w:tcPr>
            <w:tcW w:w="821" w:type="pct"/>
            <w:vAlign w:val="center"/>
          </w:tcPr>
          <w:p w:rsidR="007034A2" w:rsidRDefault="00DE35B1">
            <w:pPr>
              <w:pStyle w:val="a8"/>
              <w:rPr>
                <w:sz w:val="21"/>
                <w:szCs w:val="21"/>
              </w:rPr>
            </w:pPr>
            <w:r>
              <w:rPr>
                <w:rFonts w:hint="eastAsia"/>
                <w:sz w:val="21"/>
                <w:szCs w:val="21"/>
              </w:rPr>
              <w:t>病毒、细菌</w:t>
            </w:r>
          </w:p>
        </w:tc>
        <w:tc>
          <w:tcPr>
            <w:tcW w:w="815" w:type="pct"/>
            <w:vAlign w:val="center"/>
          </w:tcPr>
          <w:p w:rsidR="007034A2" w:rsidRDefault="00DE35B1">
            <w:pPr>
              <w:pStyle w:val="a8"/>
              <w:rPr>
                <w:sz w:val="21"/>
                <w:szCs w:val="21"/>
              </w:rPr>
            </w:pPr>
            <w:r>
              <w:rPr>
                <w:rFonts w:hint="eastAsia"/>
                <w:sz w:val="21"/>
                <w:szCs w:val="21"/>
              </w:rPr>
              <w:t>危险废物</w:t>
            </w:r>
          </w:p>
        </w:tc>
        <w:tc>
          <w:tcPr>
            <w:tcW w:w="806" w:type="pct"/>
            <w:vMerge/>
            <w:vAlign w:val="center"/>
          </w:tcPr>
          <w:p w:rsidR="007034A2" w:rsidRDefault="007034A2">
            <w:pPr>
              <w:pStyle w:val="a8"/>
              <w:rPr>
                <w:sz w:val="21"/>
                <w:szCs w:val="21"/>
              </w:rPr>
            </w:pPr>
          </w:p>
        </w:tc>
      </w:tr>
      <w:tr w:rsidR="007034A2">
        <w:trPr>
          <w:jc w:val="center"/>
        </w:trPr>
        <w:tc>
          <w:tcPr>
            <w:tcW w:w="291" w:type="pct"/>
            <w:vAlign w:val="center"/>
          </w:tcPr>
          <w:p w:rsidR="007034A2" w:rsidRDefault="00DE35B1">
            <w:pPr>
              <w:pStyle w:val="a8"/>
              <w:rPr>
                <w:sz w:val="21"/>
                <w:szCs w:val="21"/>
              </w:rPr>
            </w:pPr>
            <w:r>
              <w:rPr>
                <w:rFonts w:hint="eastAsia"/>
                <w:sz w:val="21"/>
                <w:szCs w:val="21"/>
              </w:rPr>
              <w:t>4</w:t>
            </w:r>
          </w:p>
        </w:tc>
        <w:tc>
          <w:tcPr>
            <w:tcW w:w="814" w:type="pct"/>
            <w:vAlign w:val="center"/>
          </w:tcPr>
          <w:p w:rsidR="007034A2" w:rsidRDefault="00DE35B1">
            <w:pPr>
              <w:pStyle w:val="a8"/>
              <w:rPr>
                <w:sz w:val="21"/>
                <w:szCs w:val="21"/>
              </w:rPr>
            </w:pPr>
            <w:r>
              <w:rPr>
                <w:rFonts w:hint="eastAsia"/>
                <w:sz w:val="21"/>
                <w:szCs w:val="21"/>
              </w:rPr>
              <w:t>药物性废物</w:t>
            </w:r>
          </w:p>
        </w:tc>
        <w:tc>
          <w:tcPr>
            <w:tcW w:w="262" w:type="pct"/>
            <w:vAlign w:val="center"/>
          </w:tcPr>
          <w:p w:rsidR="007034A2" w:rsidRDefault="00DE35B1">
            <w:pPr>
              <w:pStyle w:val="a8"/>
              <w:rPr>
                <w:sz w:val="21"/>
                <w:szCs w:val="21"/>
              </w:rPr>
            </w:pPr>
            <w:r>
              <w:rPr>
                <w:rFonts w:hint="eastAsia"/>
                <w:sz w:val="21"/>
                <w:szCs w:val="21"/>
              </w:rPr>
              <w:t>S</w:t>
            </w:r>
            <w:r>
              <w:rPr>
                <w:sz w:val="21"/>
                <w:szCs w:val="21"/>
              </w:rPr>
              <w:t>4</w:t>
            </w:r>
          </w:p>
        </w:tc>
        <w:tc>
          <w:tcPr>
            <w:tcW w:w="431" w:type="pct"/>
            <w:vAlign w:val="center"/>
          </w:tcPr>
          <w:p w:rsidR="007034A2" w:rsidRDefault="00DE35B1">
            <w:pPr>
              <w:pStyle w:val="a8"/>
              <w:rPr>
                <w:sz w:val="21"/>
                <w:szCs w:val="21"/>
              </w:rPr>
            </w:pPr>
            <w:r>
              <w:rPr>
                <w:rFonts w:hint="eastAsia"/>
                <w:sz w:val="21"/>
                <w:szCs w:val="21"/>
              </w:rPr>
              <w:t>固态</w:t>
            </w:r>
          </w:p>
        </w:tc>
        <w:tc>
          <w:tcPr>
            <w:tcW w:w="410" w:type="pct"/>
            <w:vAlign w:val="center"/>
          </w:tcPr>
          <w:p w:rsidR="007034A2" w:rsidRDefault="00DE35B1">
            <w:pPr>
              <w:pStyle w:val="a8"/>
              <w:rPr>
                <w:sz w:val="21"/>
                <w:szCs w:val="21"/>
              </w:rPr>
            </w:pPr>
            <w:r>
              <w:rPr>
                <w:rFonts w:hint="eastAsia"/>
                <w:sz w:val="21"/>
                <w:szCs w:val="21"/>
              </w:rPr>
              <w:t>类比法</w:t>
            </w:r>
          </w:p>
        </w:tc>
        <w:tc>
          <w:tcPr>
            <w:tcW w:w="350" w:type="pct"/>
            <w:vAlign w:val="center"/>
          </w:tcPr>
          <w:p w:rsidR="007034A2" w:rsidRDefault="00DE35B1">
            <w:pPr>
              <w:pStyle w:val="a8"/>
              <w:rPr>
                <w:sz w:val="21"/>
                <w:szCs w:val="21"/>
              </w:rPr>
            </w:pPr>
            <w:r>
              <w:rPr>
                <w:rFonts w:hint="eastAsia"/>
                <w:sz w:val="21"/>
                <w:szCs w:val="21"/>
              </w:rPr>
              <w:t>0</w:t>
            </w:r>
            <w:r>
              <w:rPr>
                <w:sz w:val="21"/>
                <w:szCs w:val="21"/>
              </w:rPr>
              <w:t>.35</w:t>
            </w:r>
          </w:p>
        </w:tc>
        <w:tc>
          <w:tcPr>
            <w:tcW w:w="821" w:type="pct"/>
            <w:vAlign w:val="center"/>
          </w:tcPr>
          <w:p w:rsidR="007034A2" w:rsidRDefault="00DE35B1">
            <w:pPr>
              <w:pStyle w:val="a8"/>
              <w:rPr>
                <w:sz w:val="21"/>
                <w:szCs w:val="21"/>
              </w:rPr>
            </w:pPr>
            <w:r>
              <w:rPr>
                <w:rFonts w:hint="eastAsia"/>
                <w:sz w:val="21"/>
                <w:szCs w:val="21"/>
              </w:rPr>
              <w:t>有毒</w:t>
            </w:r>
          </w:p>
        </w:tc>
        <w:tc>
          <w:tcPr>
            <w:tcW w:w="815" w:type="pct"/>
            <w:vAlign w:val="center"/>
          </w:tcPr>
          <w:p w:rsidR="007034A2" w:rsidRDefault="00DE35B1">
            <w:pPr>
              <w:pStyle w:val="a8"/>
              <w:rPr>
                <w:sz w:val="21"/>
                <w:szCs w:val="21"/>
              </w:rPr>
            </w:pPr>
            <w:r>
              <w:rPr>
                <w:rFonts w:hint="eastAsia"/>
                <w:sz w:val="21"/>
                <w:szCs w:val="21"/>
              </w:rPr>
              <w:t>危险废物</w:t>
            </w:r>
          </w:p>
        </w:tc>
        <w:tc>
          <w:tcPr>
            <w:tcW w:w="806" w:type="pct"/>
            <w:vMerge/>
            <w:vAlign w:val="center"/>
          </w:tcPr>
          <w:p w:rsidR="007034A2" w:rsidRDefault="007034A2">
            <w:pPr>
              <w:pStyle w:val="a8"/>
              <w:rPr>
                <w:sz w:val="21"/>
                <w:szCs w:val="21"/>
              </w:rPr>
            </w:pPr>
          </w:p>
        </w:tc>
      </w:tr>
      <w:tr w:rsidR="007034A2">
        <w:trPr>
          <w:jc w:val="center"/>
        </w:trPr>
        <w:tc>
          <w:tcPr>
            <w:tcW w:w="291" w:type="pct"/>
            <w:vAlign w:val="center"/>
          </w:tcPr>
          <w:p w:rsidR="007034A2" w:rsidRDefault="00DE35B1">
            <w:pPr>
              <w:pStyle w:val="a8"/>
              <w:rPr>
                <w:sz w:val="21"/>
                <w:szCs w:val="21"/>
              </w:rPr>
            </w:pPr>
            <w:r>
              <w:rPr>
                <w:rFonts w:hint="eastAsia"/>
                <w:sz w:val="21"/>
                <w:szCs w:val="21"/>
              </w:rPr>
              <w:t>5</w:t>
            </w:r>
          </w:p>
        </w:tc>
        <w:tc>
          <w:tcPr>
            <w:tcW w:w="814" w:type="pct"/>
            <w:vAlign w:val="center"/>
          </w:tcPr>
          <w:p w:rsidR="007034A2" w:rsidRDefault="00DE35B1">
            <w:pPr>
              <w:pStyle w:val="a8"/>
              <w:rPr>
                <w:sz w:val="21"/>
                <w:szCs w:val="21"/>
              </w:rPr>
            </w:pPr>
            <w:r>
              <w:rPr>
                <w:rFonts w:hint="eastAsia"/>
                <w:sz w:val="21"/>
                <w:szCs w:val="21"/>
              </w:rPr>
              <w:t>感染性废物</w:t>
            </w:r>
          </w:p>
        </w:tc>
        <w:tc>
          <w:tcPr>
            <w:tcW w:w="262" w:type="pct"/>
            <w:vAlign w:val="center"/>
          </w:tcPr>
          <w:p w:rsidR="007034A2" w:rsidRDefault="00DE35B1">
            <w:pPr>
              <w:pStyle w:val="a8"/>
              <w:rPr>
                <w:sz w:val="21"/>
                <w:szCs w:val="21"/>
              </w:rPr>
            </w:pPr>
            <w:r>
              <w:rPr>
                <w:rFonts w:hint="eastAsia"/>
                <w:sz w:val="21"/>
                <w:szCs w:val="21"/>
              </w:rPr>
              <w:t>S</w:t>
            </w:r>
            <w:r>
              <w:rPr>
                <w:sz w:val="21"/>
                <w:szCs w:val="21"/>
              </w:rPr>
              <w:t>5</w:t>
            </w:r>
          </w:p>
        </w:tc>
        <w:tc>
          <w:tcPr>
            <w:tcW w:w="431" w:type="pct"/>
            <w:vAlign w:val="center"/>
          </w:tcPr>
          <w:p w:rsidR="007034A2" w:rsidRDefault="00DE35B1">
            <w:pPr>
              <w:pStyle w:val="a8"/>
              <w:rPr>
                <w:sz w:val="21"/>
                <w:szCs w:val="21"/>
              </w:rPr>
            </w:pPr>
            <w:proofErr w:type="gramStart"/>
            <w:r>
              <w:rPr>
                <w:rFonts w:hint="eastAsia"/>
                <w:sz w:val="21"/>
                <w:szCs w:val="21"/>
              </w:rPr>
              <w:t>固液混合</w:t>
            </w:r>
            <w:proofErr w:type="gramEnd"/>
          </w:p>
        </w:tc>
        <w:tc>
          <w:tcPr>
            <w:tcW w:w="410" w:type="pct"/>
            <w:vAlign w:val="center"/>
          </w:tcPr>
          <w:p w:rsidR="007034A2" w:rsidRDefault="00DE35B1">
            <w:pPr>
              <w:pStyle w:val="a8"/>
              <w:rPr>
                <w:sz w:val="21"/>
                <w:szCs w:val="21"/>
              </w:rPr>
            </w:pPr>
            <w:r>
              <w:rPr>
                <w:rFonts w:hint="eastAsia"/>
                <w:sz w:val="21"/>
                <w:szCs w:val="21"/>
              </w:rPr>
              <w:t>类比法</w:t>
            </w:r>
          </w:p>
        </w:tc>
        <w:tc>
          <w:tcPr>
            <w:tcW w:w="350" w:type="pct"/>
            <w:vAlign w:val="center"/>
          </w:tcPr>
          <w:p w:rsidR="007034A2" w:rsidRDefault="00DE35B1">
            <w:pPr>
              <w:pStyle w:val="a8"/>
              <w:rPr>
                <w:sz w:val="21"/>
                <w:szCs w:val="21"/>
              </w:rPr>
            </w:pPr>
            <w:r>
              <w:rPr>
                <w:rFonts w:hint="eastAsia"/>
                <w:sz w:val="21"/>
                <w:szCs w:val="21"/>
              </w:rPr>
              <w:t>1</w:t>
            </w:r>
            <w:r>
              <w:rPr>
                <w:sz w:val="21"/>
                <w:szCs w:val="21"/>
              </w:rPr>
              <w:t>31.4</w:t>
            </w:r>
          </w:p>
        </w:tc>
        <w:tc>
          <w:tcPr>
            <w:tcW w:w="821" w:type="pct"/>
            <w:vAlign w:val="center"/>
          </w:tcPr>
          <w:p w:rsidR="007034A2" w:rsidRDefault="00DE35B1">
            <w:pPr>
              <w:pStyle w:val="a8"/>
              <w:rPr>
                <w:sz w:val="21"/>
                <w:szCs w:val="21"/>
              </w:rPr>
            </w:pPr>
            <w:r>
              <w:rPr>
                <w:rFonts w:hint="eastAsia"/>
                <w:sz w:val="21"/>
                <w:szCs w:val="21"/>
              </w:rPr>
              <w:t>病毒、细菌</w:t>
            </w:r>
          </w:p>
        </w:tc>
        <w:tc>
          <w:tcPr>
            <w:tcW w:w="815" w:type="pct"/>
            <w:vAlign w:val="center"/>
          </w:tcPr>
          <w:p w:rsidR="007034A2" w:rsidRDefault="00DE35B1">
            <w:pPr>
              <w:pStyle w:val="a8"/>
              <w:rPr>
                <w:sz w:val="21"/>
                <w:szCs w:val="21"/>
              </w:rPr>
            </w:pPr>
            <w:r>
              <w:rPr>
                <w:rFonts w:hint="eastAsia"/>
                <w:sz w:val="21"/>
                <w:szCs w:val="21"/>
              </w:rPr>
              <w:t>危险废物</w:t>
            </w:r>
          </w:p>
        </w:tc>
        <w:tc>
          <w:tcPr>
            <w:tcW w:w="806" w:type="pct"/>
            <w:vMerge/>
            <w:vAlign w:val="center"/>
          </w:tcPr>
          <w:p w:rsidR="007034A2" w:rsidRDefault="007034A2">
            <w:pPr>
              <w:pStyle w:val="a8"/>
              <w:rPr>
                <w:sz w:val="21"/>
                <w:szCs w:val="21"/>
              </w:rPr>
            </w:pPr>
          </w:p>
        </w:tc>
      </w:tr>
      <w:tr w:rsidR="007034A2">
        <w:trPr>
          <w:jc w:val="center"/>
        </w:trPr>
        <w:tc>
          <w:tcPr>
            <w:tcW w:w="291" w:type="pct"/>
            <w:vAlign w:val="center"/>
          </w:tcPr>
          <w:p w:rsidR="007034A2" w:rsidRDefault="00DE35B1">
            <w:pPr>
              <w:pStyle w:val="a8"/>
              <w:rPr>
                <w:sz w:val="21"/>
                <w:szCs w:val="21"/>
              </w:rPr>
            </w:pPr>
            <w:r>
              <w:rPr>
                <w:rFonts w:hint="eastAsia"/>
                <w:sz w:val="21"/>
                <w:szCs w:val="21"/>
              </w:rPr>
              <w:t>6</w:t>
            </w:r>
          </w:p>
        </w:tc>
        <w:tc>
          <w:tcPr>
            <w:tcW w:w="814" w:type="pct"/>
            <w:vAlign w:val="center"/>
          </w:tcPr>
          <w:p w:rsidR="007034A2" w:rsidRDefault="00DE35B1">
            <w:pPr>
              <w:pStyle w:val="a8"/>
              <w:rPr>
                <w:sz w:val="21"/>
                <w:szCs w:val="21"/>
              </w:rPr>
            </w:pPr>
            <w:r>
              <w:rPr>
                <w:rFonts w:hint="eastAsia"/>
                <w:sz w:val="21"/>
                <w:szCs w:val="21"/>
              </w:rPr>
              <w:t>化学性废物</w:t>
            </w:r>
          </w:p>
        </w:tc>
        <w:tc>
          <w:tcPr>
            <w:tcW w:w="262" w:type="pct"/>
            <w:vAlign w:val="center"/>
          </w:tcPr>
          <w:p w:rsidR="007034A2" w:rsidRDefault="00DE35B1">
            <w:pPr>
              <w:pStyle w:val="a8"/>
              <w:rPr>
                <w:sz w:val="21"/>
                <w:szCs w:val="21"/>
              </w:rPr>
            </w:pPr>
            <w:r>
              <w:rPr>
                <w:rFonts w:hint="eastAsia"/>
                <w:sz w:val="21"/>
                <w:szCs w:val="21"/>
              </w:rPr>
              <w:t>S</w:t>
            </w:r>
            <w:r>
              <w:rPr>
                <w:sz w:val="21"/>
                <w:szCs w:val="21"/>
              </w:rPr>
              <w:t>6</w:t>
            </w:r>
          </w:p>
        </w:tc>
        <w:tc>
          <w:tcPr>
            <w:tcW w:w="431" w:type="pct"/>
            <w:vAlign w:val="center"/>
          </w:tcPr>
          <w:p w:rsidR="007034A2" w:rsidRDefault="00DE35B1">
            <w:pPr>
              <w:pStyle w:val="a8"/>
              <w:rPr>
                <w:sz w:val="21"/>
                <w:szCs w:val="21"/>
              </w:rPr>
            </w:pPr>
            <w:proofErr w:type="gramStart"/>
            <w:r>
              <w:rPr>
                <w:rFonts w:hint="eastAsia"/>
                <w:sz w:val="21"/>
                <w:szCs w:val="21"/>
              </w:rPr>
              <w:t>固液混合</w:t>
            </w:r>
            <w:proofErr w:type="gramEnd"/>
          </w:p>
        </w:tc>
        <w:tc>
          <w:tcPr>
            <w:tcW w:w="410" w:type="pct"/>
            <w:vAlign w:val="center"/>
          </w:tcPr>
          <w:p w:rsidR="007034A2" w:rsidRDefault="00DE35B1">
            <w:pPr>
              <w:pStyle w:val="a8"/>
              <w:rPr>
                <w:sz w:val="21"/>
                <w:szCs w:val="21"/>
              </w:rPr>
            </w:pPr>
            <w:r>
              <w:rPr>
                <w:rFonts w:hint="eastAsia"/>
                <w:sz w:val="21"/>
                <w:szCs w:val="21"/>
              </w:rPr>
              <w:t>类比法</w:t>
            </w:r>
          </w:p>
        </w:tc>
        <w:tc>
          <w:tcPr>
            <w:tcW w:w="350" w:type="pct"/>
            <w:vAlign w:val="center"/>
          </w:tcPr>
          <w:p w:rsidR="007034A2" w:rsidRDefault="00DE35B1">
            <w:pPr>
              <w:pStyle w:val="a8"/>
              <w:rPr>
                <w:sz w:val="21"/>
                <w:szCs w:val="21"/>
              </w:rPr>
            </w:pPr>
            <w:r>
              <w:rPr>
                <w:rFonts w:hint="eastAsia"/>
                <w:sz w:val="21"/>
                <w:szCs w:val="21"/>
              </w:rPr>
              <w:t>3</w:t>
            </w:r>
            <w:r>
              <w:rPr>
                <w:sz w:val="21"/>
                <w:szCs w:val="21"/>
              </w:rPr>
              <w:t>.15</w:t>
            </w:r>
          </w:p>
        </w:tc>
        <w:tc>
          <w:tcPr>
            <w:tcW w:w="821" w:type="pct"/>
            <w:vAlign w:val="center"/>
          </w:tcPr>
          <w:p w:rsidR="007034A2" w:rsidRDefault="00DE35B1">
            <w:pPr>
              <w:pStyle w:val="a8"/>
              <w:rPr>
                <w:sz w:val="21"/>
                <w:szCs w:val="21"/>
              </w:rPr>
            </w:pPr>
            <w:r>
              <w:rPr>
                <w:rFonts w:hint="eastAsia"/>
                <w:sz w:val="21"/>
                <w:szCs w:val="21"/>
              </w:rPr>
              <w:t>有毒</w:t>
            </w:r>
          </w:p>
        </w:tc>
        <w:tc>
          <w:tcPr>
            <w:tcW w:w="815" w:type="pct"/>
            <w:vAlign w:val="center"/>
          </w:tcPr>
          <w:p w:rsidR="007034A2" w:rsidRDefault="00DE35B1">
            <w:pPr>
              <w:pStyle w:val="a8"/>
              <w:rPr>
                <w:sz w:val="21"/>
                <w:szCs w:val="21"/>
              </w:rPr>
            </w:pPr>
            <w:r>
              <w:rPr>
                <w:rFonts w:hint="eastAsia"/>
                <w:sz w:val="21"/>
                <w:szCs w:val="21"/>
              </w:rPr>
              <w:t>危险废物</w:t>
            </w:r>
          </w:p>
        </w:tc>
        <w:tc>
          <w:tcPr>
            <w:tcW w:w="806" w:type="pct"/>
            <w:vMerge/>
            <w:vAlign w:val="center"/>
          </w:tcPr>
          <w:p w:rsidR="007034A2" w:rsidRDefault="007034A2">
            <w:pPr>
              <w:pStyle w:val="a8"/>
              <w:rPr>
                <w:sz w:val="21"/>
                <w:szCs w:val="21"/>
              </w:rPr>
            </w:pPr>
          </w:p>
        </w:tc>
      </w:tr>
      <w:tr w:rsidR="007034A2">
        <w:trPr>
          <w:jc w:val="center"/>
        </w:trPr>
        <w:tc>
          <w:tcPr>
            <w:tcW w:w="291" w:type="pct"/>
            <w:vAlign w:val="center"/>
          </w:tcPr>
          <w:p w:rsidR="007034A2" w:rsidRDefault="00DE35B1">
            <w:pPr>
              <w:pStyle w:val="a8"/>
              <w:rPr>
                <w:sz w:val="21"/>
                <w:szCs w:val="21"/>
              </w:rPr>
            </w:pPr>
            <w:r>
              <w:rPr>
                <w:rFonts w:hint="eastAsia"/>
                <w:sz w:val="21"/>
                <w:szCs w:val="21"/>
              </w:rPr>
              <w:t>7</w:t>
            </w:r>
          </w:p>
        </w:tc>
        <w:tc>
          <w:tcPr>
            <w:tcW w:w="814" w:type="pct"/>
            <w:vAlign w:val="center"/>
          </w:tcPr>
          <w:p w:rsidR="007034A2" w:rsidRDefault="00DE35B1">
            <w:pPr>
              <w:pStyle w:val="a8"/>
              <w:rPr>
                <w:sz w:val="21"/>
                <w:szCs w:val="21"/>
              </w:rPr>
            </w:pPr>
            <w:r>
              <w:rPr>
                <w:rFonts w:hint="eastAsia"/>
                <w:sz w:val="21"/>
                <w:szCs w:val="21"/>
              </w:rPr>
              <w:t>医疗污水处理污泥</w:t>
            </w:r>
          </w:p>
        </w:tc>
        <w:tc>
          <w:tcPr>
            <w:tcW w:w="262" w:type="pct"/>
            <w:vAlign w:val="center"/>
          </w:tcPr>
          <w:p w:rsidR="007034A2" w:rsidRDefault="00DE35B1">
            <w:pPr>
              <w:pStyle w:val="a8"/>
              <w:rPr>
                <w:sz w:val="21"/>
                <w:szCs w:val="21"/>
              </w:rPr>
            </w:pPr>
            <w:r>
              <w:rPr>
                <w:rFonts w:hint="eastAsia"/>
                <w:sz w:val="21"/>
                <w:szCs w:val="21"/>
              </w:rPr>
              <w:t>S</w:t>
            </w:r>
            <w:r>
              <w:rPr>
                <w:sz w:val="21"/>
                <w:szCs w:val="21"/>
              </w:rPr>
              <w:t>7</w:t>
            </w:r>
          </w:p>
        </w:tc>
        <w:tc>
          <w:tcPr>
            <w:tcW w:w="431" w:type="pct"/>
            <w:vAlign w:val="center"/>
          </w:tcPr>
          <w:p w:rsidR="007034A2" w:rsidRDefault="00DE35B1">
            <w:pPr>
              <w:pStyle w:val="a8"/>
              <w:rPr>
                <w:sz w:val="21"/>
                <w:szCs w:val="21"/>
              </w:rPr>
            </w:pPr>
            <w:proofErr w:type="gramStart"/>
            <w:r>
              <w:rPr>
                <w:rFonts w:hint="eastAsia"/>
                <w:sz w:val="21"/>
                <w:szCs w:val="21"/>
              </w:rPr>
              <w:t>固液混合</w:t>
            </w:r>
            <w:proofErr w:type="gramEnd"/>
          </w:p>
        </w:tc>
        <w:tc>
          <w:tcPr>
            <w:tcW w:w="410" w:type="pct"/>
            <w:vAlign w:val="center"/>
          </w:tcPr>
          <w:p w:rsidR="007034A2" w:rsidRDefault="00DE35B1">
            <w:pPr>
              <w:pStyle w:val="a8"/>
              <w:rPr>
                <w:sz w:val="21"/>
                <w:szCs w:val="21"/>
              </w:rPr>
            </w:pPr>
            <w:r>
              <w:rPr>
                <w:rFonts w:hint="eastAsia"/>
                <w:sz w:val="21"/>
                <w:szCs w:val="21"/>
              </w:rPr>
              <w:t>类比法</w:t>
            </w:r>
          </w:p>
        </w:tc>
        <w:tc>
          <w:tcPr>
            <w:tcW w:w="350" w:type="pct"/>
            <w:vAlign w:val="center"/>
          </w:tcPr>
          <w:p w:rsidR="007034A2" w:rsidRDefault="00DE35B1">
            <w:pPr>
              <w:pStyle w:val="a8"/>
              <w:rPr>
                <w:sz w:val="21"/>
                <w:szCs w:val="21"/>
              </w:rPr>
            </w:pPr>
            <w:r>
              <w:rPr>
                <w:rFonts w:hint="eastAsia"/>
                <w:sz w:val="21"/>
                <w:szCs w:val="21"/>
              </w:rPr>
              <w:t>1</w:t>
            </w:r>
            <w:r>
              <w:rPr>
                <w:sz w:val="21"/>
                <w:szCs w:val="21"/>
              </w:rPr>
              <w:t>6.4</w:t>
            </w:r>
          </w:p>
        </w:tc>
        <w:tc>
          <w:tcPr>
            <w:tcW w:w="821" w:type="pct"/>
            <w:vAlign w:val="center"/>
          </w:tcPr>
          <w:p w:rsidR="007034A2" w:rsidRDefault="00DE35B1">
            <w:pPr>
              <w:pStyle w:val="a8"/>
              <w:rPr>
                <w:sz w:val="21"/>
                <w:szCs w:val="21"/>
              </w:rPr>
            </w:pPr>
            <w:r>
              <w:rPr>
                <w:rFonts w:hint="eastAsia"/>
                <w:sz w:val="21"/>
                <w:szCs w:val="21"/>
              </w:rPr>
              <w:t>病毒、细菌</w:t>
            </w:r>
          </w:p>
        </w:tc>
        <w:tc>
          <w:tcPr>
            <w:tcW w:w="815" w:type="pct"/>
            <w:vAlign w:val="center"/>
          </w:tcPr>
          <w:p w:rsidR="007034A2" w:rsidRDefault="00DE35B1">
            <w:pPr>
              <w:pStyle w:val="a8"/>
              <w:rPr>
                <w:sz w:val="21"/>
                <w:szCs w:val="21"/>
              </w:rPr>
            </w:pPr>
            <w:r>
              <w:rPr>
                <w:rFonts w:hint="eastAsia"/>
                <w:sz w:val="21"/>
                <w:szCs w:val="21"/>
              </w:rPr>
              <w:t>危险废物</w:t>
            </w:r>
          </w:p>
        </w:tc>
        <w:tc>
          <w:tcPr>
            <w:tcW w:w="806" w:type="pct"/>
            <w:vMerge/>
            <w:vAlign w:val="center"/>
          </w:tcPr>
          <w:p w:rsidR="007034A2" w:rsidRDefault="007034A2">
            <w:pPr>
              <w:pStyle w:val="a8"/>
              <w:rPr>
                <w:sz w:val="21"/>
                <w:szCs w:val="21"/>
              </w:rPr>
            </w:pPr>
          </w:p>
        </w:tc>
      </w:tr>
    </w:tbl>
    <w:p w:rsidR="007034A2" w:rsidRDefault="00DE35B1">
      <w:pPr>
        <w:spacing w:beforeLines="50" w:before="120"/>
        <w:ind w:firstLine="480"/>
        <w:rPr>
          <w:szCs w:val="24"/>
        </w:rPr>
      </w:pPr>
      <w:r>
        <w:rPr>
          <w:rFonts w:hint="eastAsia"/>
          <w:szCs w:val="24"/>
        </w:rPr>
        <w:t>根据上述表格，本次工程固</w:t>
      </w:r>
      <w:proofErr w:type="gramStart"/>
      <w:r>
        <w:rPr>
          <w:rFonts w:hint="eastAsia"/>
          <w:szCs w:val="24"/>
        </w:rPr>
        <w:t>废产生</w:t>
      </w:r>
      <w:proofErr w:type="gramEnd"/>
      <w:r>
        <w:rPr>
          <w:rFonts w:hint="eastAsia"/>
          <w:szCs w:val="24"/>
        </w:rPr>
        <w:t>量共计</w:t>
      </w:r>
      <w:r>
        <w:rPr>
          <w:rFonts w:hint="eastAsia"/>
          <w:szCs w:val="24"/>
        </w:rPr>
        <w:t>4</w:t>
      </w:r>
      <w:r>
        <w:rPr>
          <w:szCs w:val="24"/>
        </w:rPr>
        <w:t>95.6t/a</w:t>
      </w:r>
      <w:r>
        <w:rPr>
          <w:rFonts w:hint="eastAsia"/>
          <w:szCs w:val="24"/>
        </w:rPr>
        <w:t>，其中一般固废</w:t>
      </w:r>
      <w:r>
        <w:rPr>
          <w:rFonts w:hint="eastAsia"/>
          <w:szCs w:val="24"/>
        </w:rPr>
        <w:t>3</w:t>
      </w:r>
      <w:r>
        <w:rPr>
          <w:szCs w:val="24"/>
        </w:rPr>
        <w:t>04</w:t>
      </w:r>
      <w:r>
        <w:rPr>
          <w:rFonts w:hint="eastAsia"/>
          <w:szCs w:val="24"/>
        </w:rPr>
        <w:t>t</w:t>
      </w:r>
      <w:r>
        <w:rPr>
          <w:szCs w:val="24"/>
        </w:rPr>
        <w:t>/a</w:t>
      </w:r>
      <w:r>
        <w:rPr>
          <w:rFonts w:hint="eastAsia"/>
          <w:szCs w:val="24"/>
        </w:rPr>
        <w:t>，危险废物</w:t>
      </w:r>
      <w:r>
        <w:rPr>
          <w:rFonts w:hint="eastAsia"/>
          <w:szCs w:val="24"/>
        </w:rPr>
        <w:t>1</w:t>
      </w:r>
      <w:r>
        <w:rPr>
          <w:szCs w:val="24"/>
        </w:rPr>
        <w:t>91.6</w:t>
      </w:r>
      <w:r>
        <w:rPr>
          <w:rFonts w:hint="eastAsia"/>
          <w:szCs w:val="24"/>
        </w:rPr>
        <w:t>t</w:t>
      </w:r>
      <w:r>
        <w:rPr>
          <w:szCs w:val="24"/>
        </w:rPr>
        <w:t>/a</w:t>
      </w:r>
      <w:r>
        <w:rPr>
          <w:rFonts w:hint="eastAsia"/>
          <w:szCs w:val="24"/>
        </w:rPr>
        <w:t>。</w:t>
      </w:r>
    </w:p>
    <w:p w:rsidR="007034A2" w:rsidRDefault="00DE35B1">
      <w:pPr>
        <w:tabs>
          <w:tab w:val="left" w:pos="5400"/>
        </w:tabs>
        <w:spacing w:beforeLines="50" w:before="120"/>
        <w:ind w:firstLineChars="0" w:firstLine="0"/>
        <w:outlineLvl w:val="3"/>
        <w:rPr>
          <w:b/>
          <w:bCs/>
          <w:szCs w:val="28"/>
        </w:rPr>
      </w:pPr>
      <w:r>
        <w:rPr>
          <w:b/>
          <w:bCs/>
          <w:szCs w:val="28"/>
        </w:rPr>
        <w:t>4.3.2.</w:t>
      </w:r>
      <w:r>
        <w:rPr>
          <w:rFonts w:hint="eastAsia"/>
          <w:b/>
          <w:bCs/>
          <w:szCs w:val="28"/>
        </w:rPr>
        <w:t>5</w:t>
      </w:r>
      <w:r>
        <w:rPr>
          <w:rFonts w:hint="eastAsia"/>
          <w:b/>
          <w:bCs/>
          <w:szCs w:val="28"/>
        </w:rPr>
        <w:t>电磁辐射及辐射污染源</w:t>
      </w:r>
    </w:p>
    <w:p w:rsidR="007034A2" w:rsidRDefault="00DE35B1">
      <w:pPr>
        <w:ind w:firstLine="480"/>
      </w:pPr>
      <w:r>
        <w:t>本项目</w:t>
      </w:r>
      <w:r>
        <w:rPr>
          <w:rFonts w:hint="eastAsia"/>
        </w:rPr>
        <w:t>新增</w:t>
      </w:r>
      <w:r>
        <w:t>DR</w:t>
      </w:r>
      <w:r>
        <w:rPr>
          <w:rFonts w:hint="eastAsia"/>
        </w:rPr>
        <w:t>（数字化成像技术）</w:t>
      </w:r>
      <w:r>
        <w:t>，</w:t>
      </w:r>
      <w:r>
        <w:rPr>
          <w:rFonts w:hint="eastAsia"/>
        </w:rPr>
        <w:t>属于高频设备，具有辐射，拟</w:t>
      </w:r>
      <w:r>
        <w:t>采用铅板防护墙和铅板防护门窗等的防护措施</w:t>
      </w:r>
      <w:r>
        <w:rPr>
          <w:rFonts w:hint="eastAsia"/>
        </w:rPr>
        <w:t>进行防辐射。</w:t>
      </w:r>
      <w:proofErr w:type="gramStart"/>
      <w:r>
        <w:rPr>
          <w:rFonts w:hint="eastAsia"/>
        </w:rPr>
        <w:t>本评价</w:t>
      </w:r>
      <w:proofErr w:type="gramEnd"/>
      <w:r>
        <w:rPr>
          <w:rFonts w:hint="eastAsia"/>
        </w:rPr>
        <w:t>不对辐射方面的影响做分析与评价，建设单位应委托有相关资质单位另外编制医院放射性环境影响专题报告</w:t>
      </w:r>
      <w:r>
        <w:t>。</w:t>
      </w:r>
    </w:p>
    <w:p w:rsidR="007034A2" w:rsidRDefault="00DE35B1">
      <w:pPr>
        <w:tabs>
          <w:tab w:val="left" w:pos="5400"/>
        </w:tabs>
        <w:spacing w:beforeLines="50" w:before="120"/>
        <w:ind w:firstLineChars="0" w:firstLine="0"/>
        <w:outlineLvl w:val="3"/>
        <w:rPr>
          <w:b/>
          <w:bCs/>
          <w:szCs w:val="28"/>
        </w:rPr>
      </w:pPr>
      <w:r>
        <w:rPr>
          <w:rFonts w:hint="eastAsia"/>
          <w:b/>
          <w:bCs/>
          <w:szCs w:val="28"/>
        </w:rPr>
        <w:t>4.3.2.6</w:t>
      </w:r>
      <w:r>
        <w:rPr>
          <w:rFonts w:hint="eastAsia"/>
          <w:b/>
          <w:bCs/>
          <w:szCs w:val="28"/>
        </w:rPr>
        <w:t>运营期“三废”污染源强汇总</w:t>
      </w:r>
    </w:p>
    <w:p w:rsidR="007034A2" w:rsidRDefault="00DE35B1">
      <w:pPr>
        <w:ind w:firstLineChars="0" w:firstLine="0"/>
      </w:pPr>
      <w:r>
        <w:rPr>
          <w:rFonts w:hint="eastAsia"/>
        </w:rPr>
        <w:t>项目运营期“三废”污染源强汇总详见表</w:t>
      </w:r>
      <w:r>
        <w:rPr>
          <w:rFonts w:hint="eastAsia"/>
        </w:rPr>
        <w:t>4.3-12</w:t>
      </w:r>
      <w:r>
        <w:rPr>
          <w:rFonts w:hint="eastAsia"/>
        </w:rPr>
        <w:t>。</w:t>
      </w:r>
    </w:p>
    <w:p w:rsidR="007034A2" w:rsidRDefault="007034A2">
      <w:pPr>
        <w:ind w:firstLineChars="0" w:firstLine="0"/>
      </w:pPr>
    </w:p>
    <w:p w:rsidR="007034A2" w:rsidRDefault="00DE35B1">
      <w:pPr>
        <w:spacing w:line="240" w:lineRule="auto"/>
        <w:ind w:firstLine="482"/>
        <w:jc w:val="center"/>
        <w:rPr>
          <w:b/>
          <w:szCs w:val="24"/>
        </w:rPr>
      </w:pPr>
      <w:r>
        <w:rPr>
          <w:rFonts w:hint="eastAsia"/>
          <w:b/>
          <w:szCs w:val="24"/>
        </w:rPr>
        <w:t>表</w:t>
      </w:r>
      <w:r>
        <w:rPr>
          <w:rFonts w:hint="eastAsia"/>
          <w:b/>
          <w:szCs w:val="24"/>
        </w:rPr>
        <w:t xml:space="preserve">4.3-12  </w:t>
      </w:r>
      <w:r>
        <w:rPr>
          <w:rFonts w:hint="eastAsia"/>
          <w:b/>
          <w:szCs w:val="24"/>
        </w:rPr>
        <w:t>项目运营期“三废”污染源强汇总</w:t>
      </w:r>
    </w:p>
    <w:tbl>
      <w:tblPr>
        <w:tblStyle w:val="a6"/>
        <w:tblW w:w="5000"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680"/>
        <w:gridCol w:w="885"/>
        <w:gridCol w:w="1095"/>
        <w:gridCol w:w="1275"/>
        <w:gridCol w:w="1350"/>
        <w:gridCol w:w="1350"/>
        <w:gridCol w:w="2367"/>
      </w:tblGrid>
      <w:tr w:rsidR="007034A2">
        <w:trPr>
          <w:trHeight w:val="340"/>
          <w:tblHeader/>
          <w:jc w:val="center"/>
        </w:trPr>
        <w:tc>
          <w:tcPr>
            <w:tcW w:w="680" w:type="dxa"/>
            <w:tcBorders>
              <w:tl2br w:val="nil"/>
              <w:tr2bl w:val="nil"/>
            </w:tcBorders>
            <w:vAlign w:val="center"/>
          </w:tcPr>
          <w:p w:rsidR="007034A2" w:rsidRDefault="00DE35B1">
            <w:pPr>
              <w:pStyle w:val="a8"/>
              <w:rPr>
                <w:b/>
                <w:sz w:val="21"/>
                <w:szCs w:val="21"/>
              </w:rPr>
            </w:pPr>
            <w:r>
              <w:rPr>
                <w:rFonts w:hint="eastAsia"/>
                <w:b/>
                <w:sz w:val="21"/>
                <w:szCs w:val="21"/>
              </w:rPr>
              <w:t>类别</w:t>
            </w:r>
          </w:p>
        </w:tc>
        <w:tc>
          <w:tcPr>
            <w:tcW w:w="1980" w:type="dxa"/>
            <w:gridSpan w:val="2"/>
            <w:tcBorders>
              <w:tl2br w:val="nil"/>
              <w:tr2bl w:val="nil"/>
            </w:tcBorders>
            <w:vAlign w:val="center"/>
          </w:tcPr>
          <w:p w:rsidR="007034A2" w:rsidRDefault="00DE35B1">
            <w:pPr>
              <w:pStyle w:val="a8"/>
              <w:rPr>
                <w:b/>
                <w:sz w:val="21"/>
                <w:szCs w:val="21"/>
              </w:rPr>
            </w:pPr>
            <w:r>
              <w:rPr>
                <w:rFonts w:hint="eastAsia"/>
                <w:b/>
                <w:sz w:val="21"/>
                <w:szCs w:val="21"/>
              </w:rPr>
              <w:t>污染物名称</w:t>
            </w:r>
          </w:p>
        </w:tc>
        <w:tc>
          <w:tcPr>
            <w:tcW w:w="1275" w:type="dxa"/>
            <w:tcBorders>
              <w:tl2br w:val="nil"/>
              <w:tr2bl w:val="nil"/>
            </w:tcBorders>
            <w:vAlign w:val="center"/>
          </w:tcPr>
          <w:p w:rsidR="007034A2" w:rsidRDefault="00DE35B1">
            <w:pPr>
              <w:pStyle w:val="a8"/>
              <w:rPr>
                <w:b/>
                <w:sz w:val="21"/>
                <w:szCs w:val="21"/>
              </w:rPr>
            </w:pPr>
            <w:r>
              <w:rPr>
                <w:rFonts w:hint="eastAsia"/>
                <w:b/>
                <w:sz w:val="21"/>
                <w:szCs w:val="21"/>
              </w:rPr>
              <w:t>产生量</w:t>
            </w:r>
          </w:p>
        </w:tc>
        <w:tc>
          <w:tcPr>
            <w:tcW w:w="1350" w:type="dxa"/>
            <w:tcBorders>
              <w:tl2br w:val="nil"/>
              <w:tr2bl w:val="nil"/>
            </w:tcBorders>
            <w:vAlign w:val="center"/>
          </w:tcPr>
          <w:p w:rsidR="007034A2" w:rsidRDefault="00DE35B1">
            <w:pPr>
              <w:pStyle w:val="a8"/>
              <w:rPr>
                <w:b/>
                <w:sz w:val="21"/>
                <w:szCs w:val="21"/>
              </w:rPr>
            </w:pPr>
            <w:r>
              <w:rPr>
                <w:rFonts w:hint="eastAsia"/>
                <w:b/>
                <w:sz w:val="21"/>
                <w:szCs w:val="21"/>
              </w:rPr>
              <w:t>削减量</w:t>
            </w:r>
          </w:p>
        </w:tc>
        <w:tc>
          <w:tcPr>
            <w:tcW w:w="1350" w:type="dxa"/>
            <w:tcBorders>
              <w:tl2br w:val="nil"/>
              <w:tr2bl w:val="nil"/>
            </w:tcBorders>
            <w:vAlign w:val="center"/>
          </w:tcPr>
          <w:p w:rsidR="007034A2" w:rsidRDefault="00DE35B1">
            <w:pPr>
              <w:pStyle w:val="a8"/>
              <w:rPr>
                <w:b/>
                <w:sz w:val="21"/>
                <w:szCs w:val="21"/>
              </w:rPr>
            </w:pPr>
            <w:r>
              <w:rPr>
                <w:rFonts w:hint="eastAsia"/>
                <w:b/>
                <w:sz w:val="21"/>
                <w:szCs w:val="21"/>
              </w:rPr>
              <w:t>排放量</w:t>
            </w:r>
          </w:p>
        </w:tc>
        <w:tc>
          <w:tcPr>
            <w:tcW w:w="2367" w:type="dxa"/>
            <w:tcBorders>
              <w:tl2br w:val="nil"/>
              <w:tr2bl w:val="nil"/>
            </w:tcBorders>
            <w:vAlign w:val="center"/>
          </w:tcPr>
          <w:p w:rsidR="007034A2" w:rsidRDefault="00DE35B1">
            <w:pPr>
              <w:pStyle w:val="a8"/>
              <w:rPr>
                <w:b/>
                <w:sz w:val="21"/>
                <w:szCs w:val="21"/>
              </w:rPr>
            </w:pPr>
            <w:r>
              <w:rPr>
                <w:rFonts w:hint="eastAsia"/>
                <w:b/>
                <w:sz w:val="21"/>
                <w:szCs w:val="21"/>
              </w:rPr>
              <w:t>处置方式</w:t>
            </w:r>
          </w:p>
        </w:tc>
      </w:tr>
      <w:tr w:rsidR="007034A2">
        <w:trPr>
          <w:trHeight w:val="340"/>
          <w:jc w:val="center"/>
        </w:trPr>
        <w:tc>
          <w:tcPr>
            <w:tcW w:w="680" w:type="dxa"/>
            <w:vMerge w:val="restart"/>
            <w:tcBorders>
              <w:tl2br w:val="nil"/>
              <w:tr2bl w:val="nil"/>
            </w:tcBorders>
            <w:vAlign w:val="center"/>
          </w:tcPr>
          <w:p w:rsidR="007034A2" w:rsidRDefault="00DE35B1">
            <w:pPr>
              <w:pStyle w:val="a8"/>
              <w:rPr>
                <w:sz w:val="21"/>
                <w:szCs w:val="21"/>
              </w:rPr>
            </w:pPr>
            <w:r>
              <w:rPr>
                <w:rFonts w:hint="eastAsia"/>
                <w:sz w:val="21"/>
                <w:szCs w:val="21"/>
              </w:rPr>
              <w:t>废水</w:t>
            </w:r>
          </w:p>
        </w:tc>
        <w:tc>
          <w:tcPr>
            <w:tcW w:w="1980" w:type="dxa"/>
            <w:gridSpan w:val="2"/>
            <w:tcBorders>
              <w:tl2br w:val="nil"/>
              <w:tr2bl w:val="nil"/>
            </w:tcBorders>
            <w:vAlign w:val="center"/>
          </w:tcPr>
          <w:p w:rsidR="007034A2" w:rsidRDefault="00DE35B1">
            <w:pPr>
              <w:pStyle w:val="a8"/>
              <w:rPr>
                <w:sz w:val="21"/>
                <w:szCs w:val="21"/>
              </w:rPr>
            </w:pPr>
            <w:r>
              <w:rPr>
                <w:rFonts w:hint="eastAsia"/>
                <w:sz w:val="21"/>
                <w:szCs w:val="21"/>
              </w:rPr>
              <w:t>废水量（</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pStyle w:val="a8"/>
              <w:rPr>
                <w:sz w:val="21"/>
                <w:szCs w:val="21"/>
              </w:rPr>
            </w:pPr>
            <w:r>
              <w:rPr>
                <w:rFonts w:hint="eastAsia"/>
                <w:sz w:val="21"/>
                <w:szCs w:val="21"/>
              </w:rPr>
              <w:t>82935.3</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8</w:t>
            </w:r>
            <w:r>
              <w:rPr>
                <w:sz w:val="21"/>
                <w:szCs w:val="21"/>
              </w:rPr>
              <w:t>2935.3</w:t>
            </w:r>
          </w:p>
        </w:tc>
        <w:tc>
          <w:tcPr>
            <w:tcW w:w="2367" w:type="dxa"/>
            <w:vMerge w:val="restart"/>
            <w:tcBorders>
              <w:tl2br w:val="nil"/>
              <w:tr2bl w:val="nil"/>
            </w:tcBorders>
            <w:vAlign w:val="center"/>
          </w:tcPr>
          <w:p w:rsidR="007034A2" w:rsidRDefault="00DE35B1">
            <w:pPr>
              <w:pStyle w:val="a8"/>
              <w:rPr>
                <w:sz w:val="21"/>
                <w:szCs w:val="21"/>
              </w:rPr>
            </w:pPr>
            <w:r>
              <w:rPr>
                <w:rFonts w:hint="eastAsia"/>
                <w:sz w:val="21"/>
                <w:szCs w:val="21"/>
              </w:rPr>
              <w:t>经化粪池及医院污水处理站预处理后通过市政管网排入洋里污水处理厂</w:t>
            </w: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1980" w:type="dxa"/>
            <w:gridSpan w:val="2"/>
            <w:tcBorders>
              <w:tl2br w:val="nil"/>
              <w:tr2bl w:val="nil"/>
            </w:tcBorders>
            <w:vAlign w:val="center"/>
          </w:tcPr>
          <w:p w:rsidR="007034A2" w:rsidRDefault="00DE35B1">
            <w:pPr>
              <w:pStyle w:val="a8"/>
              <w:rPr>
                <w:sz w:val="21"/>
                <w:szCs w:val="21"/>
              </w:rPr>
            </w:pPr>
            <w:r>
              <w:rPr>
                <w:rFonts w:hint="eastAsia"/>
                <w:sz w:val="21"/>
                <w:szCs w:val="21"/>
              </w:rPr>
              <w:t>COD</w:t>
            </w:r>
            <w:r>
              <w:rPr>
                <w:rFonts w:hint="eastAsia"/>
                <w:sz w:val="21"/>
                <w:szCs w:val="21"/>
              </w:rPr>
              <w:t>（</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pStyle w:val="a8"/>
              <w:rPr>
                <w:sz w:val="21"/>
                <w:szCs w:val="21"/>
              </w:rPr>
            </w:pPr>
            <w:r>
              <w:rPr>
                <w:rFonts w:hint="eastAsia"/>
                <w:sz w:val="21"/>
                <w:szCs w:val="21"/>
              </w:rPr>
              <w:t>24.88</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2</w:t>
            </w:r>
            <w:r>
              <w:rPr>
                <w:sz w:val="21"/>
                <w:szCs w:val="21"/>
              </w:rPr>
              <w:t>0.73</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4</w:t>
            </w:r>
            <w:r>
              <w:rPr>
                <w:sz w:val="21"/>
                <w:szCs w:val="21"/>
              </w:rPr>
              <w:t>.15</w:t>
            </w:r>
          </w:p>
        </w:tc>
        <w:tc>
          <w:tcPr>
            <w:tcW w:w="2367" w:type="dxa"/>
            <w:vMerge/>
            <w:tcBorders>
              <w:tl2br w:val="nil"/>
              <w:tr2bl w:val="nil"/>
            </w:tcBorders>
            <w:vAlign w:val="center"/>
          </w:tcPr>
          <w:p w:rsidR="007034A2" w:rsidRDefault="007034A2">
            <w:pPr>
              <w:pStyle w:val="a8"/>
              <w:rPr>
                <w:sz w:val="21"/>
                <w:szCs w:val="21"/>
              </w:rPr>
            </w:pP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1980" w:type="dxa"/>
            <w:gridSpan w:val="2"/>
            <w:tcBorders>
              <w:tl2br w:val="nil"/>
              <w:tr2bl w:val="nil"/>
            </w:tcBorders>
            <w:vAlign w:val="center"/>
          </w:tcPr>
          <w:p w:rsidR="007034A2" w:rsidRDefault="00DE35B1">
            <w:pPr>
              <w:pStyle w:val="a8"/>
              <w:rPr>
                <w:sz w:val="21"/>
                <w:szCs w:val="21"/>
              </w:rPr>
            </w:pPr>
            <w:r>
              <w:rPr>
                <w:rFonts w:hint="eastAsia"/>
                <w:sz w:val="21"/>
                <w:szCs w:val="21"/>
              </w:rPr>
              <w:t>BOD</w:t>
            </w:r>
            <w:r>
              <w:rPr>
                <w:rFonts w:hint="eastAsia"/>
                <w:sz w:val="21"/>
                <w:szCs w:val="21"/>
                <w:vertAlign w:val="subscript"/>
              </w:rPr>
              <w:t>5</w:t>
            </w:r>
            <w:r>
              <w:rPr>
                <w:rFonts w:hint="eastAsia"/>
                <w:sz w:val="21"/>
                <w:szCs w:val="21"/>
              </w:rPr>
              <w:t>（</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pStyle w:val="a8"/>
              <w:rPr>
                <w:sz w:val="21"/>
                <w:szCs w:val="21"/>
              </w:rPr>
            </w:pPr>
            <w:r>
              <w:rPr>
                <w:rFonts w:hint="eastAsia"/>
                <w:sz w:val="21"/>
                <w:szCs w:val="21"/>
              </w:rPr>
              <w:t>12.44</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1</w:t>
            </w:r>
            <w:r>
              <w:rPr>
                <w:sz w:val="21"/>
                <w:szCs w:val="21"/>
              </w:rPr>
              <w:t>1.61</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.83</w:t>
            </w:r>
          </w:p>
        </w:tc>
        <w:tc>
          <w:tcPr>
            <w:tcW w:w="2367" w:type="dxa"/>
            <w:vMerge/>
            <w:tcBorders>
              <w:tl2br w:val="nil"/>
              <w:tr2bl w:val="nil"/>
            </w:tcBorders>
            <w:vAlign w:val="center"/>
          </w:tcPr>
          <w:p w:rsidR="007034A2" w:rsidRDefault="007034A2">
            <w:pPr>
              <w:pStyle w:val="a8"/>
              <w:rPr>
                <w:sz w:val="21"/>
                <w:szCs w:val="21"/>
              </w:rPr>
            </w:pP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1980" w:type="dxa"/>
            <w:gridSpan w:val="2"/>
            <w:tcBorders>
              <w:tl2br w:val="nil"/>
              <w:tr2bl w:val="nil"/>
            </w:tcBorders>
            <w:vAlign w:val="center"/>
          </w:tcPr>
          <w:p w:rsidR="007034A2" w:rsidRDefault="00DE35B1">
            <w:pPr>
              <w:pStyle w:val="a8"/>
              <w:rPr>
                <w:sz w:val="21"/>
                <w:szCs w:val="21"/>
              </w:rPr>
            </w:pPr>
            <w:r>
              <w:rPr>
                <w:rFonts w:hint="eastAsia"/>
                <w:sz w:val="21"/>
                <w:szCs w:val="21"/>
              </w:rPr>
              <w:t>氨氮（</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pStyle w:val="a8"/>
              <w:rPr>
                <w:sz w:val="21"/>
                <w:szCs w:val="21"/>
              </w:rPr>
            </w:pPr>
            <w:r>
              <w:rPr>
                <w:rFonts w:hint="eastAsia"/>
                <w:sz w:val="21"/>
                <w:szCs w:val="21"/>
              </w:rPr>
              <w:t>4.15</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3</w:t>
            </w:r>
            <w:r>
              <w:rPr>
                <w:sz w:val="21"/>
                <w:szCs w:val="21"/>
              </w:rPr>
              <w:t>.74</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.41</w:t>
            </w:r>
          </w:p>
        </w:tc>
        <w:tc>
          <w:tcPr>
            <w:tcW w:w="2367" w:type="dxa"/>
            <w:vMerge/>
            <w:tcBorders>
              <w:tl2br w:val="nil"/>
              <w:tr2bl w:val="nil"/>
            </w:tcBorders>
            <w:vAlign w:val="center"/>
          </w:tcPr>
          <w:p w:rsidR="007034A2" w:rsidRDefault="007034A2">
            <w:pPr>
              <w:pStyle w:val="a8"/>
              <w:rPr>
                <w:sz w:val="21"/>
                <w:szCs w:val="21"/>
              </w:rPr>
            </w:pP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1980" w:type="dxa"/>
            <w:gridSpan w:val="2"/>
            <w:tcBorders>
              <w:tl2br w:val="nil"/>
              <w:tr2bl w:val="nil"/>
            </w:tcBorders>
            <w:vAlign w:val="center"/>
          </w:tcPr>
          <w:p w:rsidR="007034A2" w:rsidRDefault="00DE35B1">
            <w:pPr>
              <w:pStyle w:val="a8"/>
              <w:rPr>
                <w:sz w:val="21"/>
                <w:szCs w:val="21"/>
              </w:rPr>
            </w:pPr>
            <w:r>
              <w:rPr>
                <w:rFonts w:hint="eastAsia"/>
                <w:sz w:val="21"/>
                <w:szCs w:val="21"/>
              </w:rPr>
              <w:t>SS</w:t>
            </w:r>
            <w:r>
              <w:rPr>
                <w:rFonts w:hint="eastAsia"/>
                <w:sz w:val="21"/>
                <w:szCs w:val="21"/>
              </w:rPr>
              <w:t>（</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pStyle w:val="a8"/>
              <w:rPr>
                <w:sz w:val="21"/>
                <w:szCs w:val="21"/>
              </w:rPr>
            </w:pPr>
            <w:r>
              <w:rPr>
                <w:rFonts w:hint="eastAsia"/>
                <w:sz w:val="21"/>
                <w:szCs w:val="21"/>
              </w:rPr>
              <w:t>9.95</w:t>
            </w:r>
          </w:p>
        </w:tc>
        <w:tc>
          <w:tcPr>
            <w:tcW w:w="1350" w:type="dxa"/>
            <w:tcBorders>
              <w:tl2br w:val="nil"/>
              <w:tr2bl w:val="nil"/>
            </w:tcBorders>
            <w:vAlign w:val="center"/>
          </w:tcPr>
          <w:p w:rsidR="007034A2" w:rsidRDefault="00DE35B1">
            <w:pPr>
              <w:pStyle w:val="a8"/>
              <w:rPr>
                <w:sz w:val="21"/>
                <w:szCs w:val="21"/>
              </w:rPr>
            </w:pPr>
            <w:r>
              <w:rPr>
                <w:sz w:val="21"/>
                <w:szCs w:val="21"/>
              </w:rPr>
              <w:t>9.12</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.83</w:t>
            </w:r>
          </w:p>
        </w:tc>
        <w:tc>
          <w:tcPr>
            <w:tcW w:w="2367" w:type="dxa"/>
            <w:vMerge/>
            <w:tcBorders>
              <w:tl2br w:val="nil"/>
              <w:tr2bl w:val="nil"/>
            </w:tcBorders>
            <w:vAlign w:val="center"/>
          </w:tcPr>
          <w:p w:rsidR="007034A2" w:rsidRDefault="007034A2">
            <w:pPr>
              <w:pStyle w:val="a8"/>
              <w:rPr>
                <w:sz w:val="21"/>
                <w:szCs w:val="21"/>
              </w:rPr>
            </w:pP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1980" w:type="dxa"/>
            <w:gridSpan w:val="2"/>
            <w:tcBorders>
              <w:tl2br w:val="nil"/>
              <w:tr2bl w:val="nil"/>
            </w:tcBorders>
            <w:vAlign w:val="center"/>
          </w:tcPr>
          <w:p w:rsidR="007034A2" w:rsidRDefault="00DE35B1">
            <w:pPr>
              <w:pStyle w:val="a8"/>
              <w:rPr>
                <w:sz w:val="21"/>
                <w:szCs w:val="21"/>
              </w:rPr>
            </w:pPr>
            <w:r>
              <w:rPr>
                <w:rFonts w:hint="eastAsia"/>
                <w:sz w:val="21"/>
                <w:szCs w:val="21"/>
              </w:rPr>
              <w:t>粪大肠菌群（</w:t>
            </w:r>
            <w:proofErr w:type="gramStart"/>
            <w:r>
              <w:rPr>
                <w:rFonts w:hint="eastAsia"/>
                <w:sz w:val="21"/>
                <w:szCs w:val="21"/>
              </w:rPr>
              <w:t>个</w:t>
            </w:r>
            <w:proofErr w:type="gramEnd"/>
            <w:r>
              <w:rPr>
                <w:rFonts w:hint="eastAsia"/>
                <w:sz w:val="21"/>
                <w:szCs w:val="21"/>
              </w:rPr>
              <w:t>/a</w:t>
            </w:r>
            <w:r>
              <w:rPr>
                <w:rFonts w:hint="eastAsia"/>
                <w:sz w:val="21"/>
                <w:szCs w:val="21"/>
              </w:rPr>
              <w:t>）</w:t>
            </w:r>
          </w:p>
        </w:tc>
        <w:tc>
          <w:tcPr>
            <w:tcW w:w="1275" w:type="dxa"/>
            <w:tcBorders>
              <w:tl2br w:val="nil"/>
              <w:tr2bl w:val="nil"/>
            </w:tcBorders>
            <w:vAlign w:val="center"/>
          </w:tcPr>
          <w:p w:rsidR="007034A2" w:rsidRDefault="00DE35B1">
            <w:pPr>
              <w:pStyle w:val="a8"/>
              <w:rPr>
                <w:sz w:val="21"/>
                <w:szCs w:val="21"/>
              </w:rPr>
            </w:pPr>
            <w:r>
              <w:rPr>
                <w:rFonts w:hint="eastAsia"/>
                <w:sz w:val="21"/>
                <w:szCs w:val="21"/>
              </w:rPr>
              <w:t>2.49</w:t>
            </w:r>
            <w:r>
              <w:rPr>
                <w:sz w:val="21"/>
                <w:szCs w:val="21"/>
              </w:rPr>
              <w:t>×10</w:t>
            </w:r>
            <w:r>
              <w:rPr>
                <w:sz w:val="21"/>
                <w:szCs w:val="21"/>
                <w:vertAlign w:val="superscript"/>
              </w:rPr>
              <w:t>10</w:t>
            </w:r>
          </w:p>
        </w:tc>
        <w:tc>
          <w:tcPr>
            <w:tcW w:w="1350" w:type="dxa"/>
            <w:tcBorders>
              <w:tl2br w:val="nil"/>
              <w:tr2bl w:val="nil"/>
            </w:tcBorders>
            <w:vAlign w:val="center"/>
          </w:tcPr>
          <w:p w:rsidR="007034A2" w:rsidRDefault="00DE35B1">
            <w:pPr>
              <w:pStyle w:val="a8"/>
              <w:rPr>
                <w:sz w:val="21"/>
                <w:szCs w:val="21"/>
              </w:rPr>
            </w:pPr>
            <w:r>
              <w:rPr>
                <w:sz w:val="21"/>
                <w:szCs w:val="21"/>
              </w:rPr>
              <w:t>2.49×10</w:t>
            </w:r>
            <w:r>
              <w:rPr>
                <w:sz w:val="21"/>
                <w:szCs w:val="21"/>
                <w:vertAlign w:val="superscript"/>
              </w:rPr>
              <w:t>10</w:t>
            </w:r>
          </w:p>
        </w:tc>
        <w:tc>
          <w:tcPr>
            <w:tcW w:w="1350" w:type="dxa"/>
            <w:tcBorders>
              <w:tl2br w:val="nil"/>
              <w:tr2bl w:val="nil"/>
            </w:tcBorders>
            <w:vAlign w:val="center"/>
          </w:tcPr>
          <w:p w:rsidR="007034A2" w:rsidRDefault="00DE35B1">
            <w:pPr>
              <w:pStyle w:val="a8"/>
              <w:rPr>
                <w:sz w:val="21"/>
                <w:szCs w:val="21"/>
              </w:rPr>
            </w:pPr>
            <w:r>
              <w:rPr>
                <w:sz w:val="21"/>
                <w:szCs w:val="21"/>
              </w:rPr>
              <w:t>4.15×10</w:t>
            </w:r>
            <w:r>
              <w:rPr>
                <w:sz w:val="21"/>
                <w:szCs w:val="21"/>
                <w:vertAlign w:val="superscript"/>
              </w:rPr>
              <w:t>5</w:t>
            </w:r>
          </w:p>
        </w:tc>
        <w:tc>
          <w:tcPr>
            <w:tcW w:w="2367" w:type="dxa"/>
            <w:vMerge/>
            <w:tcBorders>
              <w:tl2br w:val="nil"/>
              <w:tr2bl w:val="nil"/>
            </w:tcBorders>
            <w:vAlign w:val="center"/>
          </w:tcPr>
          <w:p w:rsidR="007034A2" w:rsidRDefault="007034A2">
            <w:pPr>
              <w:pStyle w:val="a8"/>
              <w:rPr>
                <w:sz w:val="21"/>
                <w:szCs w:val="21"/>
              </w:rPr>
            </w:pPr>
          </w:p>
        </w:tc>
      </w:tr>
      <w:tr w:rsidR="007034A2">
        <w:trPr>
          <w:trHeight w:val="340"/>
          <w:jc w:val="center"/>
        </w:trPr>
        <w:tc>
          <w:tcPr>
            <w:tcW w:w="680" w:type="dxa"/>
            <w:vMerge w:val="restart"/>
            <w:tcBorders>
              <w:tl2br w:val="nil"/>
              <w:tr2bl w:val="nil"/>
            </w:tcBorders>
            <w:vAlign w:val="center"/>
          </w:tcPr>
          <w:p w:rsidR="007034A2" w:rsidRDefault="00DE35B1">
            <w:pPr>
              <w:pStyle w:val="a8"/>
              <w:rPr>
                <w:sz w:val="21"/>
                <w:szCs w:val="21"/>
              </w:rPr>
            </w:pPr>
            <w:r>
              <w:rPr>
                <w:rFonts w:hint="eastAsia"/>
                <w:sz w:val="21"/>
                <w:szCs w:val="21"/>
              </w:rPr>
              <w:t>废气</w:t>
            </w:r>
          </w:p>
        </w:tc>
        <w:tc>
          <w:tcPr>
            <w:tcW w:w="885" w:type="dxa"/>
            <w:vMerge w:val="restart"/>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污水处理站</w:t>
            </w:r>
          </w:p>
        </w:tc>
        <w:tc>
          <w:tcPr>
            <w:tcW w:w="1095"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H</w:t>
            </w:r>
            <w:r>
              <w:rPr>
                <w:sz w:val="21"/>
                <w:szCs w:val="21"/>
                <w:vertAlign w:val="subscript"/>
              </w:rPr>
              <w:t>2</w:t>
            </w:r>
            <w:r>
              <w:rPr>
                <w:sz w:val="21"/>
                <w:szCs w:val="21"/>
              </w:rPr>
              <w:t>S</w:t>
            </w:r>
            <w:r>
              <w:rPr>
                <w:rFonts w:hint="eastAsia"/>
                <w:sz w:val="21"/>
                <w:szCs w:val="21"/>
              </w:rPr>
              <w:t>（</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0</w:t>
            </w:r>
            <w:r>
              <w:rPr>
                <w:sz w:val="21"/>
                <w:szCs w:val="21"/>
              </w:rPr>
              <w:t>.0005</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0.0003</w:t>
            </w:r>
          </w:p>
        </w:tc>
        <w:tc>
          <w:tcPr>
            <w:tcW w:w="1350"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0</w:t>
            </w:r>
            <w:r>
              <w:rPr>
                <w:sz w:val="21"/>
                <w:szCs w:val="21"/>
              </w:rPr>
              <w:t>.0002</w:t>
            </w:r>
          </w:p>
        </w:tc>
        <w:tc>
          <w:tcPr>
            <w:tcW w:w="2367" w:type="dxa"/>
            <w:vMerge w:val="restart"/>
            <w:tcBorders>
              <w:tl2br w:val="nil"/>
              <w:tr2bl w:val="nil"/>
            </w:tcBorders>
            <w:vAlign w:val="center"/>
          </w:tcPr>
          <w:p w:rsidR="007034A2" w:rsidRDefault="00DE35B1">
            <w:pPr>
              <w:pStyle w:val="a8"/>
              <w:rPr>
                <w:sz w:val="21"/>
                <w:szCs w:val="21"/>
              </w:rPr>
            </w:pPr>
            <w:r>
              <w:rPr>
                <w:rFonts w:hint="eastAsia"/>
                <w:sz w:val="21"/>
                <w:szCs w:val="21"/>
              </w:rPr>
              <w:t>恶臭收集系统</w:t>
            </w:r>
            <w:r>
              <w:rPr>
                <w:rFonts w:hint="eastAsia"/>
                <w:sz w:val="21"/>
                <w:szCs w:val="21"/>
              </w:rPr>
              <w:t>+</w:t>
            </w:r>
            <w:r>
              <w:rPr>
                <w:rFonts w:hint="eastAsia"/>
                <w:sz w:val="21"/>
                <w:szCs w:val="21"/>
              </w:rPr>
              <w:t>活性炭吸附装置</w:t>
            </w:r>
            <w:r>
              <w:rPr>
                <w:rFonts w:hint="eastAsia"/>
                <w:sz w:val="21"/>
                <w:szCs w:val="21"/>
              </w:rPr>
              <w:t>+15m</w:t>
            </w:r>
            <w:r>
              <w:rPr>
                <w:rFonts w:hint="eastAsia"/>
                <w:sz w:val="21"/>
                <w:szCs w:val="21"/>
              </w:rPr>
              <w:t>排气筒</w:t>
            </w: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885" w:type="dxa"/>
            <w:vMerge/>
            <w:tcBorders>
              <w:tl2br w:val="nil"/>
              <w:tr2bl w:val="nil"/>
            </w:tcBorders>
            <w:vAlign w:val="center"/>
          </w:tcPr>
          <w:p w:rsidR="007034A2" w:rsidRDefault="007034A2">
            <w:pPr>
              <w:spacing w:line="240" w:lineRule="auto"/>
              <w:ind w:firstLineChars="0" w:firstLine="0"/>
              <w:jc w:val="center"/>
              <w:rPr>
                <w:sz w:val="21"/>
                <w:szCs w:val="21"/>
              </w:rPr>
            </w:pPr>
          </w:p>
        </w:tc>
        <w:tc>
          <w:tcPr>
            <w:tcW w:w="1095"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N</w:t>
            </w:r>
            <w:r>
              <w:rPr>
                <w:sz w:val="21"/>
                <w:szCs w:val="21"/>
              </w:rPr>
              <w:t>H</w:t>
            </w:r>
            <w:r>
              <w:rPr>
                <w:sz w:val="21"/>
                <w:szCs w:val="21"/>
                <w:vertAlign w:val="subscript"/>
              </w:rPr>
              <w:t>3</w:t>
            </w:r>
            <w:r>
              <w:rPr>
                <w:rFonts w:hint="eastAsia"/>
                <w:sz w:val="21"/>
                <w:szCs w:val="21"/>
              </w:rPr>
              <w:t>（</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spacing w:line="240" w:lineRule="auto"/>
              <w:ind w:firstLineChars="0" w:firstLine="0"/>
              <w:jc w:val="center"/>
              <w:rPr>
                <w:sz w:val="21"/>
                <w:szCs w:val="21"/>
              </w:rPr>
            </w:pPr>
            <w:r>
              <w:rPr>
                <w:sz w:val="21"/>
                <w:szCs w:val="21"/>
              </w:rPr>
              <w:t>0.0129</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0.0078</w:t>
            </w:r>
          </w:p>
        </w:tc>
        <w:tc>
          <w:tcPr>
            <w:tcW w:w="1350" w:type="dxa"/>
            <w:tcBorders>
              <w:tl2br w:val="nil"/>
              <w:tr2bl w:val="nil"/>
            </w:tcBorders>
            <w:vAlign w:val="center"/>
          </w:tcPr>
          <w:p w:rsidR="007034A2" w:rsidRDefault="00DE35B1">
            <w:pPr>
              <w:spacing w:line="240" w:lineRule="auto"/>
              <w:ind w:firstLineChars="0" w:firstLine="0"/>
              <w:jc w:val="center"/>
              <w:rPr>
                <w:sz w:val="21"/>
                <w:szCs w:val="21"/>
              </w:rPr>
            </w:pPr>
            <w:r>
              <w:rPr>
                <w:sz w:val="21"/>
                <w:szCs w:val="21"/>
              </w:rPr>
              <w:t>0.0051</w:t>
            </w:r>
          </w:p>
        </w:tc>
        <w:tc>
          <w:tcPr>
            <w:tcW w:w="2367" w:type="dxa"/>
            <w:vMerge/>
            <w:tcBorders>
              <w:tl2br w:val="nil"/>
              <w:tr2bl w:val="nil"/>
            </w:tcBorders>
            <w:vAlign w:val="center"/>
          </w:tcPr>
          <w:p w:rsidR="007034A2" w:rsidRDefault="007034A2">
            <w:pPr>
              <w:pStyle w:val="a8"/>
              <w:rPr>
                <w:sz w:val="21"/>
                <w:szCs w:val="21"/>
              </w:rPr>
            </w:pP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885" w:type="dxa"/>
            <w:vMerge w:val="restart"/>
            <w:tcBorders>
              <w:tl2br w:val="nil"/>
              <w:tr2bl w:val="nil"/>
            </w:tcBorders>
            <w:vAlign w:val="center"/>
          </w:tcPr>
          <w:p w:rsidR="007034A2" w:rsidRDefault="00DE35B1">
            <w:pPr>
              <w:pStyle w:val="a8"/>
              <w:rPr>
                <w:sz w:val="21"/>
                <w:szCs w:val="21"/>
              </w:rPr>
            </w:pPr>
            <w:r>
              <w:rPr>
                <w:rFonts w:hint="eastAsia"/>
                <w:sz w:val="21"/>
                <w:szCs w:val="21"/>
              </w:rPr>
              <w:t>停车场汽车尾气</w:t>
            </w:r>
          </w:p>
        </w:tc>
        <w:tc>
          <w:tcPr>
            <w:tcW w:w="1095"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C</w:t>
            </w:r>
            <w:r>
              <w:rPr>
                <w:sz w:val="21"/>
                <w:szCs w:val="21"/>
              </w:rPr>
              <w:t>O</w:t>
            </w:r>
            <w:r>
              <w:rPr>
                <w:rFonts w:hint="eastAsia"/>
                <w:sz w:val="21"/>
                <w:szCs w:val="21"/>
              </w:rPr>
              <w:t>（</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0.49</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p>
        </w:tc>
        <w:tc>
          <w:tcPr>
            <w:tcW w:w="1350"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0.49</w:t>
            </w:r>
          </w:p>
        </w:tc>
        <w:tc>
          <w:tcPr>
            <w:tcW w:w="2367" w:type="dxa"/>
            <w:vMerge w:val="restart"/>
            <w:tcBorders>
              <w:tl2br w:val="nil"/>
              <w:tr2bl w:val="nil"/>
            </w:tcBorders>
            <w:vAlign w:val="center"/>
          </w:tcPr>
          <w:p w:rsidR="007034A2" w:rsidRDefault="00DE35B1">
            <w:pPr>
              <w:pStyle w:val="a8"/>
              <w:rPr>
                <w:sz w:val="21"/>
                <w:szCs w:val="21"/>
              </w:rPr>
            </w:pPr>
            <w:r>
              <w:rPr>
                <w:rFonts w:hint="eastAsia"/>
                <w:sz w:val="21"/>
                <w:szCs w:val="21"/>
              </w:rPr>
              <w:t>无组织排放</w:t>
            </w: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885" w:type="dxa"/>
            <w:vMerge/>
            <w:tcBorders>
              <w:tl2br w:val="nil"/>
              <w:tr2bl w:val="nil"/>
            </w:tcBorders>
            <w:vAlign w:val="center"/>
          </w:tcPr>
          <w:p w:rsidR="007034A2" w:rsidRDefault="007034A2">
            <w:pPr>
              <w:pStyle w:val="a8"/>
              <w:rPr>
                <w:sz w:val="21"/>
                <w:szCs w:val="21"/>
              </w:rPr>
            </w:pPr>
          </w:p>
        </w:tc>
        <w:tc>
          <w:tcPr>
            <w:tcW w:w="1095"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N</w:t>
            </w:r>
            <w:r>
              <w:rPr>
                <w:sz w:val="21"/>
                <w:szCs w:val="21"/>
              </w:rPr>
              <w:t>O</w:t>
            </w:r>
            <w:r>
              <w:rPr>
                <w:sz w:val="21"/>
                <w:szCs w:val="21"/>
                <w:vertAlign w:val="subscript"/>
              </w:rPr>
              <w:t>2</w:t>
            </w:r>
            <w:r>
              <w:rPr>
                <w:rFonts w:hint="eastAsia"/>
                <w:sz w:val="21"/>
                <w:szCs w:val="21"/>
              </w:rPr>
              <w:t>（</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.314</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p>
        </w:tc>
        <w:tc>
          <w:tcPr>
            <w:tcW w:w="1350"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.314</w:t>
            </w:r>
          </w:p>
        </w:tc>
        <w:tc>
          <w:tcPr>
            <w:tcW w:w="2367" w:type="dxa"/>
            <w:vMerge/>
            <w:tcBorders>
              <w:tl2br w:val="nil"/>
              <w:tr2bl w:val="nil"/>
            </w:tcBorders>
            <w:vAlign w:val="center"/>
          </w:tcPr>
          <w:p w:rsidR="007034A2" w:rsidRDefault="007034A2">
            <w:pPr>
              <w:pStyle w:val="a8"/>
              <w:rPr>
                <w:sz w:val="21"/>
                <w:szCs w:val="21"/>
              </w:rPr>
            </w:pP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885" w:type="dxa"/>
            <w:vMerge/>
            <w:tcBorders>
              <w:tl2br w:val="nil"/>
              <w:tr2bl w:val="nil"/>
            </w:tcBorders>
            <w:vAlign w:val="center"/>
          </w:tcPr>
          <w:p w:rsidR="007034A2" w:rsidRDefault="007034A2">
            <w:pPr>
              <w:pStyle w:val="a8"/>
              <w:rPr>
                <w:sz w:val="21"/>
                <w:szCs w:val="21"/>
              </w:rPr>
            </w:pPr>
          </w:p>
        </w:tc>
        <w:tc>
          <w:tcPr>
            <w:tcW w:w="1095"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H</w:t>
            </w:r>
            <w:r>
              <w:rPr>
                <w:sz w:val="21"/>
                <w:szCs w:val="21"/>
              </w:rPr>
              <w:t>C</w:t>
            </w:r>
            <w:r>
              <w:rPr>
                <w:rFonts w:hint="eastAsia"/>
                <w:sz w:val="21"/>
                <w:szCs w:val="21"/>
              </w:rPr>
              <w:t>（</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.226</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p>
        </w:tc>
        <w:tc>
          <w:tcPr>
            <w:tcW w:w="1350"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.226</w:t>
            </w:r>
          </w:p>
        </w:tc>
        <w:tc>
          <w:tcPr>
            <w:tcW w:w="2367" w:type="dxa"/>
            <w:vMerge/>
            <w:tcBorders>
              <w:tl2br w:val="nil"/>
              <w:tr2bl w:val="nil"/>
            </w:tcBorders>
            <w:vAlign w:val="center"/>
          </w:tcPr>
          <w:p w:rsidR="007034A2" w:rsidRDefault="007034A2">
            <w:pPr>
              <w:pStyle w:val="a8"/>
              <w:rPr>
                <w:sz w:val="21"/>
                <w:szCs w:val="21"/>
              </w:rPr>
            </w:pPr>
          </w:p>
        </w:tc>
      </w:tr>
      <w:tr w:rsidR="007034A2">
        <w:trPr>
          <w:trHeight w:val="340"/>
          <w:jc w:val="center"/>
        </w:trPr>
        <w:tc>
          <w:tcPr>
            <w:tcW w:w="680" w:type="dxa"/>
            <w:vMerge w:val="restart"/>
            <w:tcBorders>
              <w:tl2br w:val="nil"/>
              <w:tr2bl w:val="nil"/>
            </w:tcBorders>
            <w:vAlign w:val="center"/>
          </w:tcPr>
          <w:p w:rsidR="007034A2" w:rsidRDefault="00DE35B1">
            <w:pPr>
              <w:pStyle w:val="a8"/>
              <w:rPr>
                <w:sz w:val="21"/>
                <w:szCs w:val="21"/>
              </w:rPr>
            </w:pPr>
            <w:r>
              <w:rPr>
                <w:rFonts w:hint="eastAsia"/>
                <w:sz w:val="21"/>
                <w:szCs w:val="21"/>
              </w:rPr>
              <w:t>固废</w:t>
            </w:r>
          </w:p>
        </w:tc>
        <w:tc>
          <w:tcPr>
            <w:tcW w:w="1980" w:type="dxa"/>
            <w:gridSpan w:val="2"/>
            <w:tcBorders>
              <w:tl2br w:val="nil"/>
              <w:tr2bl w:val="nil"/>
            </w:tcBorders>
            <w:vAlign w:val="center"/>
          </w:tcPr>
          <w:p w:rsidR="007034A2" w:rsidRDefault="00DE35B1">
            <w:pPr>
              <w:pStyle w:val="a8"/>
              <w:rPr>
                <w:sz w:val="21"/>
                <w:szCs w:val="21"/>
              </w:rPr>
            </w:pPr>
            <w:r>
              <w:rPr>
                <w:rFonts w:hint="eastAsia"/>
                <w:sz w:val="21"/>
                <w:szCs w:val="21"/>
              </w:rPr>
              <w:t>医疗废物（</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pStyle w:val="a8"/>
              <w:rPr>
                <w:sz w:val="21"/>
                <w:szCs w:val="21"/>
              </w:rPr>
            </w:pPr>
            <w:r>
              <w:rPr>
                <w:rFonts w:hint="eastAsia"/>
                <w:sz w:val="21"/>
                <w:szCs w:val="21"/>
              </w:rPr>
              <w:t>175.2</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175.2</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p>
        </w:tc>
        <w:tc>
          <w:tcPr>
            <w:tcW w:w="2367" w:type="dxa"/>
            <w:vMerge w:val="restart"/>
            <w:tcBorders>
              <w:tl2br w:val="nil"/>
              <w:tr2bl w:val="nil"/>
            </w:tcBorders>
            <w:vAlign w:val="center"/>
          </w:tcPr>
          <w:p w:rsidR="007034A2" w:rsidRDefault="00DE35B1">
            <w:pPr>
              <w:pStyle w:val="a8"/>
              <w:rPr>
                <w:sz w:val="21"/>
                <w:szCs w:val="21"/>
              </w:rPr>
            </w:pPr>
            <w:r>
              <w:rPr>
                <w:rFonts w:hint="eastAsia"/>
                <w:sz w:val="21"/>
                <w:szCs w:val="21"/>
              </w:rPr>
              <w:t>委托有资质单位处置</w:t>
            </w: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1980" w:type="dxa"/>
            <w:gridSpan w:val="2"/>
            <w:tcBorders>
              <w:tl2br w:val="nil"/>
              <w:tr2bl w:val="nil"/>
            </w:tcBorders>
            <w:vAlign w:val="center"/>
          </w:tcPr>
          <w:p w:rsidR="007034A2" w:rsidRDefault="00DE35B1">
            <w:pPr>
              <w:pStyle w:val="a8"/>
              <w:rPr>
                <w:sz w:val="21"/>
                <w:szCs w:val="21"/>
              </w:rPr>
            </w:pPr>
            <w:r>
              <w:rPr>
                <w:rFonts w:hint="eastAsia"/>
                <w:sz w:val="21"/>
                <w:szCs w:val="21"/>
              </w:rPr>
              <w:t>污水处理污泥（</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pStyle w:val="a8"/>
              <w:rPr>
                <w:sz w:val="21"/>
                <w:szCs w:val="21"/>
              </w:rPr>
            </w:pPr>
            <w:r>
              <w:rPr>
                <w:rFonts w:hint="eastAsia"/>
                <w:sz w:val="21"/>
                <w:szCs w:val="21"/>
              </w:rPr>
              <w:t>16.4</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16.4</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p>
        </w:tc>
        <w:tc>
          <w:tcPr>
            <w:tcW w:w="2367" w:type="dxa"/>
            <w:vMerge/>
            <w:tcBorders>
              <w:tl2br w:val="nil"/>
              <w:tr2bl w:val="nil"/>
            </w:tcBorders>
            <w:vAlign w:val="center"/>
          </w:tcPr>
          <w:p w:rsidR="007034A2" w:rsidRDefault="007034A2">
            <w:pPr>
              <w:pStyle w:val="a8"/>
              <w:rPr>
                <w:sz w:val="21"/>
                <w:szCs w:val="21"/>
              </w:rPr>
            </w:pPr>
          </w:p>
        </w:tc>
      </w:tr>
      <w:tr w:rsidR="007034A2">
        <w:trPr>
          <w:trHeight w:val="340"/>
          <w:jc w:val="center"/>
        </w:trPr>
        <w:tc>
          <w:tcPr>
            <w:tcW w:w="680" w:type="dxa"/>
            <w:vMerge/>
            <w:tcBorders>
              <w:tl2br w:val="nil"/>
              <w:tr2bl w:val="nil"/>
            </w:tcBorders>
            <w:vAlign w:val="center"/>
          </w:tcPr>
          <w:p w:rsidR="007034A2" w:rsidRDefault="007034A2">
            <w:pPr>
              <w:pStyle w:val="a8"/>
              <w:rPr>
                <w:sz w:val="21"/>
                <w:szCs w:val="21"/>
              </w:rPr>
            </w:pPr>
          </w:p>
        </w:tc>
        <w:tc>
          <w:tcPr>
            <w:tcW w:w="1980" w:type="dxa"/>
            <w:gridSpan w:val="2"/>
            <w:tcBorders>
              <w:tl2br w:val="nil"/>
              <w:tr2bl w:val="nil"/>
            </w:tcBorders>
            <w:vAlign w:val="center"/>
          </w:tcPr>
          <w:p w:rsidR="007034A2" w:rsidRDefault="00DE35B1">
            <w:pPr>
              <w:pStyle w:val="a8"/>
              <w:rPr>
                <w:sz w:val="21"/>
                <w:szCs w:val="21"/>
              </w:rPr>
            </w:pPr>
            <w:r>
              <w:rPr>
                <w:rFonts w:hint="eastAsia"/>
                <w:sz w:val="21"/>
                <w:szCs w:val="21"/>
              </w:rPr>
              <w:t>生活垃圾（</w:t>
            </w:r>
            <w:r>
              <w:rPr>
                <w:rFonts w:hint="eastAsia"/>
                <w:sz w:val="21"/>
                <w:szCs w:val="21"/>
              </w:rPr>
              <w:t>t/a</w:t>
            </w:r>
            <w:r>
              <w:rPr>
                <w:rFonts w:hint="eastAsia"/>
                <w:sz w:val="21"/>
                <w:szCs w:val="21"/>
              </w:rPr>
              <w:t>）</w:t>
            </w:r>
          </w:p>
        </w:tc>
        <w:tc>
          <w:tcPr>
            <w:tcW w:w="1275" w:type="dxa"/>
            <w:tcBorders>
              <w:tl2br w:val="nil"/>
              <w:tr2bl w:val="nil"/>
            </w:tcBorders>
            <w:vAlign w:val="center"/>
          </w:tcPr>
          <w:p w:rsidR="007034A2" w:rsidRDefault="00DE35B1">
            <w:pPr>
              <w:pStyle w:val="a8"/>
              <w:rPr>
                <w:sz w:val="21"/>
                <w:szCs w:val="21"/>
              </w:rPr>
            </w:pPr>
            <w:r>
              <w:rPr>
                <w:rFonts w:hint="eastAsia"/>
                <w:sz w:val="21"/>
                <w:szCs w:val="21"/>
              </w:rPr>
              <w:t>304</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304</w:t>
            </w:r>
          </w:p>
        </w:tc>
        <w:tc>
          <w:tcPr>
            <w:tcW w:w="1350" w:type="dxa"/>
            <w:tcBorders>
              <w:tl2br w:val="nil"/>
              <w:tr2bl w:val="nil"/>
            </w:tcBorders>
            <w:vAlign w:val="center"/>
          </w:tcPr>
          <w:p w:rsidR="007034A2" w:rsidRDefault="00DE35B1">
            <w:pPr>
              <w:pStyle w:val="a8"/>
              <w:rPr>
                <w:sz w:val="21"/>
                <w:szCs w:val="21"/>
              </w:rPr>
            </w:pPr>
            <w:r>
              <w:rPr>
                <w:rFonts w:hint="eastAsia"/>
                <w:sz w:val="21"/>
                <w:szCs w:val="21"/>
              </w:rPr>
              <w:t>0</w:t>
            </w:r>
          </w:p>
        </w:tc>
        <w:tc>
          <w:tcPr>
            <w:tcW w:w="2367" w:type="dxa"/>
            <w:tcBorders>
              <w:tl2br w:val="nil"/>
              <w:tr2bl w:val="nil"/>
            </w:tcBorders>
            <w:vAlign w:val="center"/>
          </w:tcPr>
          <w:p w:rsidR="007034A2" w:rsidRDefault="00DE35B1">
            <w:pPr>
              <w:pStyle w:val="a8"/>
              <w:rPr>
                <w:sz w:val="21"/>
                <w:szCs w:val="21"/>
              </w:rPr>
            </w:pPr>
            <w:r>
              <w:rPr>
                <w:rFonts w:hint="eastAsia"/>
                <w:sz w:val="21"/>
                <w:szCs w:val="21"/>
              </w:rPr>
              <w:t>环卫部门处置</w:t>
            </w:r>
          </w:p>
        </w:tc>
      </w:tr>
    </w:tbl>
    <w:p w:rsidR="007034A2" w:rsidRDefault="00DE35B1">
      <w:pPr>
        <w:tabs>
          <w:tab w:val="left" w:pos="5400"/>
        </w:tabs>
        <w:spacing w:beforeLines="100" w:before="240"/>
        <w:ind w:firstLineChars="0" w:firstLine="0"/>
        <w:outlineLvl w:val="1"/>
        <w:rPr>
          <w:b/>
          <w:bCs/>
          <w:kern w:val="0"/>
          <w:sz w:val="32"/>
          <w:szCs w:val="32"/>
        </w:rPr>
      </w:pPr>
      <w:bookmarkStart w:id="28" w:name="_Toc29684"/>
      <w:bookmarkStart w:id="29" w:name="_Toc29359"/>
      <w:bookmarkStart w:id="30" w:name="_Toc836"/>
      <w:bookmarkStart w:id="31" w:name="_Toc19631"/>
      <w:bookmarkStart w:id="32" w:name="_Toc17199"/>
      <w:r>
        <w:rPr>
          <w:b/>
          <w:bCs/>
          <w:kern w:val="0"/>
          <w:sz w:val="32"/>
          <w:szCs w:val="32"/>
        </w:rPr>
        <w:t>4.4</w:t>
      </w:r>
      <w:r>
        <w:rPr>
          <w:rFonts w:hint="eastAsia"/>
          <w:b/>
          <w:bCs/>
          <w:kern w:val="0"/>
          <w:sz w:val="32"/>
          <w:szCs w:val="32"/>
        </w:rPr>
        <w:t>项目实施前后污染物“三本帐”分析</w:t>
      </w:r>
      <w:bookmarkEnd w:id="28"/>
      <w:bookmarkEnd w:id="29"/>
    </w:p>
    <w:p w:rsidR="007034A2" w:rsidRDefault="00DE35B1">
      <w:pPr>
        <w:tabs>
          <w:tab w:val="left" w:pos="5400"/>
        </w:tabs>
        <w:spacing w:beforeLines="50" w:before="120"/>
        <w:ind w:firstLineChars="0" w:firstLine="0"/>
        <w:outlineLvl w:val="2"/>
        <w:rPr>
          <w:b/>
          <w:bCs/>
          <w:sz w:val="28"/>
        </w:rPr>
      </w:pPr>
      <w:bookmarkStart w:id="33" w:name="_Toc17433"/>
      <w:r>
        <w:rPr>
          <w:b/>
          <w:bCs/>
          <w:sz w:val="28"/>
        </w:rPr>
        <w:t>4.4.1</w:t>
      </w:r>
      <w:r>
        <w:rPr>
          <w:rFonts w:hint="eastAsia"/>
          <w:b/>
          <w:bCs/>
          <w:sz w:val="28"/>
        </w:rPr>
        <w:t>废水及其污染物</w:t>
      </w:r>
      <w:bookmarkEnd w:id="33"/>
    </w:p>
    <w:p w:rsidR="007034A2" w:rsidRDefault="00DE35B1">
      <w:pPr>
        <w:ind w:firstLine="480"/>
      </w:pPr>
      <w:r>
        <w:rPr>
          <w:rFonts w:hint="eastAsia"/>
        </w:rPr>
        <w:t>改扩建项目实施前后全院废水及其污染物排放量对比情况详见表</w:t>
      </w:r>
      <w:r>
        <w:t>4.4-1</w:t>
      </w:r>
      <w:r>
        <w:rPr>
          <w:rFonts w:hint="eastAsia"/>
        </w:rPr>
        <w:t>。</w:t>
      </w:r>
    </w:p>
    <w:p w:rsidR="007034A2" w:rsidRDefault="00DE35B1">
      <w:pPr>
        <w:pStyle w:val="CCW"/>
        <w:rPr>
          <w:snapToGrid w:val="0"/>
        </w:rPr>
      </w:pPr>
      <w:r>
        <w:rPr>
          <w:rFonts w:hint="eastAsia"/>
          <w:snapToGrid w:val="0"/>
        </w:rPr>
        <w:t>表</w:t>
      </w:r>
      <w:r>
        <w:rPr>
          <w:snapToGrid w:val="0"/>
        </w:rPr>
        <w:t xml:space="preserve">4.4-1  </w:t>
      </w:r>
      <w:r>
        <w:rPr>
          <w:rFonts w:hint="eastAsia"/>
          <w:snapToGrid w:val="0"/>
        </w:rPr>
        <w:t>扩建项目实施后全院生活废水及其污染物“三本帐”核算表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76"/>
        <w:gridCol w:w="994"/>
        <w:gridCol w:w="1134"/>
        <w:gridCol w:w="1134"/>
        <w:gridCol w:w="1135"/>
        <w:gridCol w:w="994"/>
        <w:gridCol w:w="707"/>
        <w:gridCol w:w="994"/>
        <w:gridCol w:w="874"/>
      </w:tblGrid>
      <w:tr w:rsidR="007034A2">
        <w:trPr>
          <w:trHeight w:val="340"/>
          <w:tblHeader/>
          <w:jc w:val="center"/>
        </w:trPr>
        <w:tc>
          <w:tcPr>
            <w:tcW w:w="495" w:type="pct"/>
            <w:vMerge w:val="restart"/>
            <w:vAlign w:val="center"/>
          </w:tcPr>
          <w:p w:rsidR="007034A2" w:rsidRDefault="00DE35B1">
            <w:pPr>
              <w:pStyle w:val="a8"/>
              <w:rPr>
                <w:kern w:val="0"/>
                <w:sz w:val="21"/>
                <w:szCs w:val="21"/>
              </w:rPr>
            </w:pPr>
            <w:r>
              <w:rPr>
                <w:rFonts w:hint="eastAsia"/>
                <w:sz w:val="21"/>
                <w:szCs w:val="21"/>
              </w:rPr>
              <w:t>污染物</w:t>
            </w:r>
          </w:p>
        </w:tc>
        <w:tc>
          <w:tcPr>
            <w:tcW w:w="562" w:type="pct"/>
            <w:vMerge w:val="restart"/>
            <w:vAlign w:val="center"/>
          </w:tcPr>
          <w:p w:rsidR="007034A2" w:rsidRDefault="00DE35B1">
            <w:pPr>
              <w:pStyle w:val="a8"/>
              <w:rPr>
                <w:sz w:val="21"/>
                <w:szCs w:val="21"/>
              </w:rPr>
            </w:pPr>
            <w:r>
              <w:rPr>
                <w:rFonts w:hint="eastAsia"/>
                <w:sz w:val="21"/>
                <w:szCs w:val="21"/>
              </w:rPr>
              <w:t>原有项目排放量</w:t>
            </w:r>
          </w:p>
          <w:p w:rsidR="007034A2" w:rsidRDefault="00DE35B1">
            <w:pPr>
              <w:pStyle w:val="a8"/>
              <w:rPr>
                <w:sz w:val="21"/>
                <w:szCs w:val="21"/>
              </w:rPr>
            </w:pPr>
            <w:r>
              <w:rPr>
                <w:sz w:val="21"/>
                <w:szCs w:val="21"/>
              </w:rPr>
              <w:t>t/a</w:t>
            </w:r>
          </w:p>
        </w:tc>
        <w:tc>
          <w:tcPr>
            <w:tcW w:w="1924" w:type="pct"/>
            <w:gridSpan w:val="3"/>
            <w:vAlign w:val="center"/>
          </w:tcPr>
          <w:p w:rsidR="007034A2" w:rsidRDefault="00DE35B1">
            <w:pPr>
              <w:pStyle w:val="a8"/>
              <w:rPr>
                <w:sz w:val="21"/>
                <w:szCs w:val="21"/>
              </w:rPr>
            </w:pPr>
            <w:r>
              <w:rPr>
                <w:rFonts w:hint="eastAsia"/>
                <w:sz w:val="21"/>
                <w:szCs w:val="21"/>
              </w:rPr>
              <w:t>本次改扩建项目</w:t>
            </w:r>
          </w:p>
        </w:tc>
        <w:tc>
          <w:tcPr>
            <w:tcW w:w="562" w:type="pct"/>
            <w:vMerge w:val="restart"/>
            <w:vAlign w:val="center"/>
          </w:tcPr>
          <w:p w:rsidR="007034A2" w:rsidRDefault="00DE35B1">
            <w:pPr>
              <w:pStyle w:val="a8"/>
              <w:rPr>
                <w:sz w:val="21"/>
                <w:szCs w:val="21"/>
              </w:rPr>
            </w:pPr>
            <w:r>
              <w:rPr>
                <w:rFonts w:hint="eastAsia"/>
                <w:sz w:val="21"/>
                <w:szCs w:val="21"/>
              </w:rPr>
              <w:t>以新带老</w:t>
            </w:r>
          </w:p>
          <w:p w:rsidR="007034A2" w:rsidRDefault="00DE35B1">
            <w:pPr>
              <w:pStyle w:val="a8"/>
              <w:rPr>
                <w:sz w:val="21"/>
                <w:szCs w:val="21"/>
              </w:rPr>
            </w:pPr>
            <w:r>
              <w:rPr>
                <w:rFonts w:hint="eastAsia"/>
                <w:sz w:val="21"/>
                <w:szCs w:val="21"/>
              </w:rPr>
              <w:t>削减量</w:t>
            </w:r>
          </w:p>
          <w:p w:rsidR="007034A2" w:rsidRDefault="00DE35B1">
            <w:pPr>
              <w:pStyle w:val="a8"/>
              <w:rPr>
                <w:sz w:val="21"/>
                <w:szCs w:val="21"/>
              </w:rPr>
            </w:pPr>
            <w:r>
              <w:rPr>
                <w:sz w:val="21"/>
                <w:szCs w:val="21"/>
              </w:rPr>
              <w:t>t/a</w:t>
            </w:r>
          </w:p>
        </w:tc>
        <w:tc>
          <w:tcPr>
            <w:tcW w:w="400" w:type="pct"/>
            <w:vMerge w:val="restart"/>
            <w:vAlign w:val="center"/>
          </w:tcPr>
          <w:p w:rsidR="007034A2" w:rsidRDefault="00DE35B1">
            <w:pPr>
              <w:pStyle w:val="a8"/>
              <w:rPr>
                <w:sz w:val="21"/>
                <w:szCs w:val="21"/>
              </w:rPr>
            </w:pPr>
            <w:r>
              <w:rPr>
                <w:rFonts w:hint="eastAsia"/>
                <w:sz w:val="21"/>
                <w:szCs w:val="21"/>
              </w:rPr>
              <w:t>区域削减量</w:t>
            </w:r>
          </w:p>
        </w:tc>
        <w:tc>
          <w:tcPr>
            <w:tcW w:w="562" w:type="pct"/>
            <w:vMerge w:val="restart"/>
            <w:vAlign w:val="center"/>
          </w:tcPr>
          <w:p w:rsidR="007034A2" w:rsidRDefault="00DE35B1">
            <w:pPr>
              <w:pStyle w:val="a8"/>
              <w:rPr>
                <w:sz w:val="21"/>
                <w:szCs w:val="21"/>
              </w:rPr>
            </w:pPr>
            <w:r>
              <w:rPr>
                <w:rFonts w:hint="eastAsia"/>
                <w:sz w:val="21"/>
                <w:szCs w:val="21"/>
              </w:rPr>
              <w:t>总体工程</w:t>
            </w:r>
          </w:p>
          <w:p w:rsidR="007034A2" w:rsidRDefault="00DE35B1">
            <w:pPr>
              <w:pStyle w:val="a8"/>
              <w:rPr>
                <w:sz w:val="21"/>
                <w:szCs w:val="21"/>
              </w:rPr>
            </w:pPr>
            <w:r>
              <w:rPr>
                <w:rFonts w:hint="eastAsia"/>
                <w:sz w:val="21"/>
                <w:szCs w:val="21"/>
              </w:rPr>
              <w:t>排放量</w:t>
            </w:r>
          </w:p>
          <w:p w:rsidR="007034A2" w:rsidRDefault="00DE35B1">
            <w:pPr>
              <w:pStyle w:val="a8"/>
              <w:rPr>
                <w:sz w:val="21"/>
                <w:szCs w:val="21"/>
              </w:rPr>
            </w:pPr>
            <w:r>
              <w:rPr>
                <w:sz w:val="21"/>
                <w:szCs w:val="21"/>
              </w:rPr>
              <w:t>t/a</w:t>
            </w:r>
          </w:p>
        </w:tc>
        <w:tc>
          <w:tcPr>
            <w:tcW w:w="494" w:type="pct"/>
            <w:vMerge w:val="restart"/>
            <w:vAlign w:val="center"/>
          </w:tcPr>
          <w:p w:rsidR="007034A2" w:rsidRDefault="00DE35B1">
            <w:pPr>
              <w:pStyle w:val="a8"/>
              <w:rPr>
                <w:sz w:val="21"/>
                <w:szCs w:val="21"/>
              </w:rPr>
            </w:pPr>
            <w:r>
              <w:rPr>
                <w:rFonts w:hint="eastAsia"/>
                <w:sz w:val="21"/>
                <w:szCs w:val="21"/>
              </w:rPr>
              <w:t>排放</w:t>
            </w:r>
          </w:p>
          <w:p w:rsidR="007034A2" w:rsidRDefault="00DE35B1">
            <w:pPr>
              <w:pStyle w:val="a8"/>
              <w:rPr>
                <w:sz w:val="21"/>
                <w:szCs w:val="21"/>
              </w:rPr>
            </w:pPr>
            <w:r>
              <w:rPr>
                <w:rFonts w:hint="eastAsia"/>
                <w:sz w:val="21"/>
                <w:szCs w:val="21"/>
              </w:rPr>
              <w:t>增减量</w:t>
            </w:r>
          </w:p>
          <w:p w:rsidR="007034A2" w:rsidRDefault="00DE35B1">
            <w:pPr>
              <w:pStyle w:val="a8"/>
              <w:rPr>
                <w:sz w:val="21"/>
                <w:szCs w:val="21"/>
              </w:rPr>
            </w:pPr>
            <w:r>
              <w:rPr>
                <w:sz w:val="21"/>
                <w:szCs w:val="21"/>
              </w:rPr>
              <w:t>t/a</w:t>
            </w:r>
          </w:p>
        </w:tc>
      </w:tr>
      <w:tr w:rsidR="007034A2">
        <w:trPr>
          <w:trHeight w:val="340"/>
          <w:tblHeader/>
          <w:jc w:val="center"/>
        </w:trPr>
        <w:tc>
          <w:tcPr>
            <w:tcW w:w="495" w:type="pct"/>
            <w:vMerge/>
            <w:vAlign w:val="center"/>
          </w:tcPr>
          <w:p w:rsidR="007034A2" w:rsidRDefault="007034A2">
            <w:pPr>
              <w:pStyle w:val="a8"/>
              <w:rPr>
                <w:kern w:val="0"/>
                <w:sz w:val="21"/>
                <w:szCs w:val="21"/>
                <w:highlight w:val="yellow"/>
              </w:rPr>
            </w:pPr>
          </w:p>
        </w:tc>
        <w:tc>
          <w:tcPr>
            <w:tcW w:w="562" w:type="pct"/>
            <w:vMerge/>
            <w:vAlign w:val="center"/>
          </w:tcPr>
          <w:p w:rsidR="007034A2" w:rsidRDefault="007034A2">
            <w:pPr>
              <w:pStyle w:val="a8"/>
              <w:rPr>
                <w:kern w:val="0"/>
                <w:sz w:val="21"/>
                <w:szCs w:val="21"/>
                <w:highlight w:val="yellow"/>
              </w:rPr>
            </w:pPr>
          </w:p>
        </w:tc>
        <w:tc>
          <w:tcPr>
            <w:tcW w:w="641" w:type="pct"/>
            <w:vAlign w:val="center"/>
          </w:tcPr>
          <w:p w:rsidR="007034A2" w:rsidRDefault="00DE35B1">
            <w:pPr>
              <w:pStyle w:val="a8"/>
              <w:rPr>
                <w:sz w:val="21"/>
                <w:szCs w:val="21"/>
              </w:rPr>
            </w:pPr>
            <w:r>
              <w:rPr>
                <w:rFonts w:hint="eastAsia"/>
                <w:sz w:val="21"/>
                <w:szCs w:val="21"/>
              </w:rPr>
              <w:t>产生量</w:t>
            </w:r>
          </w:p>
          <w:p w:rsidR="007034A2" w:rsidRDefault="00DE35B1">
            <w:pPr>
              <w:pStyle w:val="a8"/>
              <w:rPr>
                <w:sz w:val="21"/>
                <w:szCs w:val="21"/>
              </w:rPr>
            </w:pPr>
            <w:r>
              <w:rPr>
                <w:sz w:val="21"/>
                <w:szCs w:val="21"/>
              </w:rPr>
              <w:t>t/a</w:t>
            </w:r>
          </w:p>
        </w:tc>
        <w:tc>
          <w:tcPr>
            <w:tcW w:w="641" w:type="pct"/>
            <w:vAlign w:val="center"/>
          </w:tcPr>
          <w:p w:rsidR="007034A2" w:rsidRDefault="00DE35B1">
            <w:pPr>
              <w:pStyle w:val="a8"/>
              <w:rPr>
                <w:sz w:val="21"/>
                <w:szCs w:val="21"/>
              </w:rPr>
            </w:pPr>
            <w:r>
              <w:rPr>
                <w:rFonts w:hint="eastAsia"/>
                <w:sz w:val="21"/>
                <w:szCs w:val="21"/>
              </w:rPr>
              <w:t>削减量</w:t>
            </w:r>
          </w:p>
          <w:p w:rsidR="007034A2" w:rsidRDefault="00DE35B1">
            <w:pPr>
              <w:pStyle w:val="a8"/>
              <w:rPr>
                <w:sz w:val="21"/>
                <w:szCs w:val="21"/>
              </w:rPr>
            </w:pPr>
            <w:r>
              <w:rPr>
                <w:sz w:val="21"/>
                <w:szCs w:val="21"/>
              </w:rPr>
              <w:t>t/a</w:t>
            </w:r>
          </w:p>
        </w:tc>
        <w:tc>
          <w:tcPr>
            <w:tcW w:w="642" w:type="pct"/>
            <w:vAlign w:val="center"/>
          </w:tcPr>
          <w:p w:rsidR="007034A2" w:rsidRDefault="00DE35B1">
            <w:pPr>
              <w:pStyle w:val="a8"/>
              <w:rPr>
                <w:sz w:val="21"/>
                <w:szCs w:val="21"/>
              </w:rPr>
            </w:pPr>
            <w:r>
              <w:rPr>
                <w:rFonts w:hint="eastAsia"/>
                <w:sz w:val="21"/>
                <w:szCs w:val="21"/>
              </w:rPr>
              <w:t>排放量</w:t>
            </w:r>
          </w:p>
          <w:p w:rsidR="007034A2" w:rsidRDefault="00DE35B1">
            <w:pPr>
              <w:pStyle w:val="a8"/>
              <w:rPr>
                <w:sz w:val="21"/>
                <w:szCs w:val="21"/>
              </w:rPr>
            </w:pPr>
            <w:r>
              <w:rPr>
                <w:sz w:val="21"/>
                <w:szCs w:val="21"/>
              </w:rPr>
              <w:t>t/a</w:t>
            </w:r>
          </w:p>
        </w:tc>
        <w:tc>
          <w:tcPr>
            <w:tcW w:w="562" w:type="pct"/>
            <w:vMerge/>
            <w:vAlign w:val="center"/>
          </w:tcPr>
          <w:p w:rsidR="007034A2" w:rsidRDefault="007034A2">
            <w:pPr>
              <w:pStyle w:val="a8"/>
              <w:rPr>
                <w:kern w:val="0"/>
                <w:sz w:val="21"/>
                <w:szCs w:val="21"/>
                <w:highlight w:val="yellow"/>
              </w:rPr>
            </w:pPr>
          </w:p>
        </w:tc>
        <w:tc>
          <w:tcPr>
            <w:tcW w:w="400" w:type="pct"/>
            <w:vMerge/>
            <w:vAlign w:val="center"/>
          </w:tcPr>
          <w:p w:rsidR="007034A2" w:rsidRDefault="007034A2">
            <w:pPr>
              <w:pStyle w:val="a8"/>
              <w:rPr>
                <w:kern w:val="0"/>
                <w:sz w:val="21"/>
                <w:szCs w:val="21"/>
                <w:highlight w:val="yellow"/>
              </w:rPr>
            </w:pPr>
          </w:p>
        </w:tc>
        <w:tc>
          <w:tcPr>
            <w:tcW w:w="562" w:type="pct"/>
            <w:vMerge/>
            <w:vAlign w:val="center"/>
          </w:tcPr>
          <w:p w:rsidR="007034A2" w:rsidRDefault="007034A2">
            <w:pPr>
              <w:pStyle w:val="a8"/>
              <w:rPr>
                <w:kern w:val="0"/>
                <w:sz w:val="21"/>
                <w:szCs w:val="21"/>
                <w:highlight w:val="yellow"/>
              </w:rPr>
            </w:pPr>
          </w:p>
        </w:tc>
        <w:tc>
          <w:tcPr>
            <w:tcW w:w="494" w:type="pct"/>
            <w:vMerge/>
            <w:vAlign w:val="center"/>
          </w:tcPr>
          <w:p w:rsidR="007034A2" w:rsidRDefault="007034A2">
            <w:pPr>
              <w:pStyle w:val="a8"/>
              <w:rPr>
                <w:kern w:val="0"/>
                <w:sz w:val="21"/>
                <w:szCs w:val="21"/>
                <w:highlight w:val="yellow"/>
              </w:rPr>
            </w:pPr>
          </w:p>
        </w:tc>
      </w:tr>
      <w:tr w:rsidR="007034A2">
        <w:trPr>
          <w:trHeight w:val="340"/>
          <w:tblHeader/>
          <w:jc w:val="center"/>
        </w:trPr>
        <w:tc>
          <w:tcPr>
            <w:tcW w:w="495" w:type="pct"/>
            <w:vAlign w:val="center"/>
          </w:tcPr>
          <w:p w:rsidR="007034A2" w:rsidRDefault="00DE35B1">
            <w:pPr>
              <w:pStyle w:val="a8"/>
              <w:rPr>
                <w:sz w:val="21"/>
                <w:szCs w:val="21"/>
              </w:rPr>
            </w:pPr>
            <w:r>
              <w:rPr>
                <w:rFonts w:hint="eastAsia"/>
                <w:sz w:val="21"/>
                <w:szCs w:val="21"/>
              </w:rPr>
              <w:t>废水量</w:t>
            </w:r>
          </w:p>
        </w:tc>
        <w:tc>
          <w:tcPr>
            <w:tcW w:w="562" w:type="pct"/>
            <w:vAlign w:val="center"/>
          </w:tcPr>
          <w:p w:rsidR="007034A2" w:rsidRDefault="00DE35B1">
            <w:pPr>
              <w:pStyle w:val="a8"/>
              <w:rPr>
                <w:sz w:val="21"/>
                <w:szCs w:val="21"/>
              </w:rPr>
            </w:pPr>
            <w:r>
              <w:rPr>
                <w:sz w:val="21"/>
                <w:szCs w:val="21"/>
              </w:rPr>
              <w:t>47450</w:t>
            </w:r>
          </w:p>
        </w:tc>
        <w:tc>
          <w:tcPr>
            <w:tcW w:w="641" w:type="pct"/>
            <w:vAlign w:val="center"/>
          </w:tcPr>
          <w:p w:rsidR="007034A2" w:rsidRDefault="00DE35B1">
            <w:pPr>
              <w:pStyle w:val="a8"/>
              <w:rPr>
                <w:sz w:val="21"/>
                <w:szCs w:val="21"/>
              </w:rPr>
            </w:pPr>
            <w:r>
              <w:rPr>
                <w:rFonts w:hint="eastAsia"/>
                <w:sz w:val="21"/>
                <w:szCs w:val="21"/>
              </w:rPr>
              <w:t>8</w:t>
            </w:r>
            <w:r>
              <w:rPr>
                <w:sz w:val="21"/>
                <w:szCs w:val="21"/>
              </w:rPr>
              <w:t>2935.3</w:t>
            </w:r>
          </w:p>
        </w:tc>
        <w:tc>
          <w:tcPr>
            <w:tcW w:w="641" w:type="pct"/>
            <w:vAlign w:val="center"/>
          </w:tcPr>
          <w:p w:rsidR="007034A2" w:rsidRDefault="00DE35B1">
            <w:pPr>
              <w:pStyle w:val="a8"/>
              <w:rPr>
                <w:sz w:val="21"/>
                <w:szCs w:val="21"/>
              </w:rPr>
            </w:pPr>
            <w:r>
              <w:rPr>
                <w:rFonts w:hint="eastAsia"/>
                <w:sz w:val="21"/>
                <w:szCs w:val="21"/>
              </w:rPr>
              <w:t>0</w:t>
            </w:r>
          </w:p>
        </w:tc>
        <w:tc>
          <w:tcPr>
            <w:tcW w:w="642" w:type="pct"/>
            <w:vAlign w:val="center"/>
          </w:tcPr>
          <w:p w:rsidR="007034A2" w:rsidRDefault="00DE35B1">
            <w:pPr>
              <w:pStyle w:val="a8"/>
              <w:rPr>
                <w:sz w:val="21"/>
                <w:szCs w:val="21"/>
              </w:rPr>
            </w:pPr>
            <w:r>
              <w:rPr>
                <w:rFonts w:hint="eastAsia"/>
                <w:sz w:val="21"/>
                <w:szCs w:val="21"/>
              </w:rPr>
              <w:t>8</w:t>
            </w:r>
            <w:r>
              <w:rPr>
                <w:sz w:val="21"/>
                <w:szCs w:val="21"/>
              </w:rPr>
              <w:t>2935.3</w:t>
            </w:r>
          </w:p>
        </w:tc>
        <w:tc>
          <w:tcPr>
            <w:tcW w:w="562" w:type="pct"/>
            <w:vAlign w:val="center"/>
          </w:tcPr>
          <w:p w:rsidR="007034A2" w:rsidRDefault="00DE35B1">
            <w:pPr>
              <w:pStyle w:val="a8"/>
              <w:rPr>
                <w:sz w:val="21"/>
                <w:szCs w:val="21"/>
              </w:rPr>
            </w:pPr>
            <w:r>
              <w:rPr>
                <w:sz w:val="21"/>
                <w:szCs w:val="21"/>
              </w:rPr>
              <w:t>0</w:t>
            </w:r>
          </w:p>
        </w:tc>
        <w:tc>
          <w:tcPr>
            <w:tcW w:w="400" w:type="pct"/>
            <w:vAlign w:val="center"/>
          </w:tcPr>
          <w:p w:rsidR="007034A2" w:rsidRDefault="00DE35B1">
            <w:pPr>
              <w:pStyle w:val="a8"/>
              <w:rPr>
                <w:sz w:val="21"/>
                <w:szCs w:val="21"/>
              </w:rPr>
            </w:pPr>
            <w:r>
              <w:rPr>
                <w:sz w:val="21"/>
                <w:szCs w:val="21"/>
              </w:rPr>
              <w:t>0</w:t>
            </w:r>
          </w:p>
        </w:tc>
        <w:tc>
          <w:tcPr>
            <w:tcW w:w="562" w:type="pct"/>
            <w:vAlign w:val="center"/>
          </w:tcPr>
          <w:p w:rsidR="007034A2" w:rsidRDefault="00DE35B1">
            <w:pPr>
              <w:pStyle w:val="a8"/>
              <w:rPr>
                <w:sz w:val="21"/>
                <w:szCs w:val="21"/>
              </w:rPr>
            </w:pPr>
            <w:r>
              <w:rPr>
                <w:rFonts w:hint="eastAsia"/>
                <w:sz w:val="21"/>
                <w:szCs w:val="21"/>
              </w:rPr>
              <w:t>8</w:t>
            </w:r>
            <w:r>
              <w:rPr>
                <w:sz w:val="21"/>
                <w:szCs w:val="21"/>
              </w:rPr>
              <w:t>2935.3</w:t>
            </w:r>
          </w:p>
        </w:tc>
        <w:tc>
          <w:tcPr>
            <w:tcW w:w="494" w:type="pct"/>
            <w:vAlign w:val="center"/>
          </w:tcPr>
          <w:p w:rsidR="007034A2" w:rsidRDefault="00DE35B1">
            <w:pPr>
              <w:pStyle w:val="a8"/>
              <w:rPr>
                <w:sz w:val="21"/>
                <w:szCs w:val="21"/>
              </w:rPr>
            </w:pPr>
            <w:r>
              <w:rPr>
                <w:sz w:val="21"/>
                <w:szCs w:val="21"/>
              </w:rPr>
              <w:t>+35485.3</w:t>
            </w:r>
          </w:p>
        </w:tc>
      </w:tr>
      <w:tr w:rsidR="007034A2">
        <w:trPr>
          <w:trHeight w:val="340"/>
          <w:tblHeader/>
          <w:jc w:val="center"/>
        </w:trPr>
        <w:tc>
          <w:tcPr>
            <w:tcW w:w="495" w:type="pct"/>
            <w:vAlign w:val="center"/>
          </w:tcPr>
          <w:p w:rsidR="007034A2" w:rsidRDefault="00DE35B1">
            <w:pPr>
              <w:pStyle w:val="a8"/>
              <w:rPr>
                <w:sz w:val="21"/>
                <w:szCs w:val="21"/>
              </w:rPr>
            </w:pPr>
            <w:r>
              <w:rPr>
                <w:sz w:val="21"/>
                <w:szCs w:val="21"/>
              </w:rPr>
              <w:t>COD</w:t>
            </w:r>
          </w:p>
        </w:tc>
        <w:tc>
          <w:tcPr>
            <w:tcW w:w="562" w:type="pct"/>
            <w:vAlign w:val="center"/>
          </w:tcPr>
          <w:p w:rsidR="007034A2" w:rsidRDefault="00DE35B1">
            <w:pPr>
              <w:pStyle w:val="a8"/>
              <w:rPr>
                <w:sz w:val="21"/>
                <w:szCs w:val="21"/>
              </w:rPr>
            </w:pPr>
            <w:r>
              <w:rPr>
                <w:rFonts w:hint="eastAsia"/>
                <w:sz w:val="21"/>
                <w:szCs w:val="21"/>
              </w:rPr>
              <w:t>0</w:t>
            </w:r>
            <w:r>
              <w:rPr>
                <w:sz w:val="21"/>
                <w:szCs w:val="21"/>
              </w:rPr>
              <w:t>.38</w:t>
            </w:r>
          </w:p>
        </w:tc>
        <w:tc>
          <w:tcPr>
            <w:tcW w:w="641" w:type="pct"/>
            <w:vAlign w:val="center"/>
          </w:tcPr>
          <w:p w:rsidR="007034A2" w:rsidRDefault="00DE35B1">
            <w:pPr>
              <w:pStyle w:val="a8"/>
              <w:rPr>
                <w:sz w:val="21"/>
                <w:szCs w:val="21"/>
              </w:rPr>
            </w:pPr>
            <w:r>
              <w:rPr>
                <w:sz w:val="21"/>
                <w:szCs w:val="21"/>
              </w:rPr>
              <w:t>24.88</w:t>
            </w:r>
          </w:p>
        </w:tc>
        <w:tc>
          <w:tcPr>
            <w:tcW w:w="641" w:type="pct"/>
            <w:vAlign w:val="center"/>
          </w:tcPr>
          <w:p w:rsidR="007034A2" w:rsidRDefault="00DE35B1">
            <w:pPr>
              <w:pStyle w:val="a8"/>
              <w:rPr>
                <w:sz w:val="21"/>
                <w:szCs w:val="21"/>
              </w:rPr>
            </w:pPr>
            <w:r>
              <w:rPr>
                <w:rFonts w:hint="eastAsia"/>
                <w:sz w:val="21"/>
                <w:szCs w:val="21"/>
              </w:rPr>
              <w:t>2</w:t>
            </w:r>
            <w:r>
              <w:rPr>
                <w:sz w:val="21"/>
                <w:szCs w:val="21"/>
              </w:rPr>
              <w:t>0.73</w:t>
            </w:r>
          </w:p>
        </w:tc>
        <w:tc>
          <w:tcPr>
            <w:tcW w:w="642" w:type="pct"/>
            <w:vAlign w:val="center"/>
          </w:tcPr>
          <w:p w:rsidR="007034A2" w:rsidRDefault="00DE35B1">
            <w:pPr>
              <w:pStyle w:val="a8"/>
              <w:rPr>
                <w:sz w:val="21"/>
                <w:szCs w:val="21"/>
              </w:rPr>
            </w:pPr>
            <w:r>
              <w:rPr>
                <w:rFonts w:hint="eastAsia"/>
                <w:sz w:val="21"/>
                <w:szCs w:val="21"/>
              </w:rPr>
              <w:t>4</w:t>
            </w:r>
            <w:r>
              <w:rPr>
                <w:sz w:val="21"/>
                <w:szCs w:val="21"/>
              </w:rPr>
              <w:t>.15</w:t>
            </w:r>
          </w:p>
        </w:tc>
        <w:tc>
          <w:tcPr>
            <w:tcW w:w="562" w:type="pct"/>
            <w:vAlign w:val="center"/>
          </w:tcPr>
          <w:p w:rsidR="007034A2" w:rsidRDefault="00DE35B1">
            <w:pPr>
              <w:pStyle w:val="a8"/>
              <w:rPr>
                <w:sz w:val="21"/>
                <w:szCs w:val="21"/>
              </w:rPr>
            </w:pPr>
            <w:r>
              <w:rPr>
                <w:rFonts w:hint="eastAsia"/>
                <w:sz w:val="21"/>
                <w:szCs w:val="21"/>
              </w:rPr>
              <w:t>0</w:t>
            </w:r>
            <w:r>
              <w:rPr>
                <w:sz w:val="21"/>
                <w:szCs w:val="21"/>
              </w:rPr>
              <w:t>.38</w:t>
            </w:r>
          </w:p>
        </w:tc>
        <w:tc>
          <w:tcPr>
            <w:tcW w:w="400" w:type="pct"/>
            <w:vAlign w:val="center"/>
          </w:tcPr>
          <w:p w:rsidR="007034A2" w:rsidRDefault="00DE35B1">
            <w:pPr>
              <w:pStyle w:val="a8"/>
              <w:rPr>
                <w:sz w:val="21"/>
                <w:szCs w:val="21"/>
              </w:rPr>
            </w:pPr>
            <w:r>
              <w:rPr>
                <w:rFonts w:hint="eastAsia"/>
                <w:sz w:val="21"/>
                <w:szCs w:val="21"/>
              </w:rPr>
              <w:t>2</w:t>
            </w:r>
            <w:r>
              <w:rPr>
                <w:sz w:val="21"/>
                <w:szCs w:val="21"/>
              </w:rPr>
              <w:t>0.73</w:t>
            </w:r>
          </w:p>
        </w:tc>
        <w:tc>
          <w:tcPr>
            <w:tcW w:w="562" w:type="pct"/>
            <w:vAlign w:val="center"/>
          </w:tcPr>
          <w:p w:rsidR="007034A2" w:rsidRDefault="00DE35B1">
            <w:pPr>
              <w:pStyle w:val="a8"/>
              <w:rPr>
                <w:sz w:val="21"/>
                <w:szCs w:val="21"/>
              </w:rPr>
            </w:pPr>
            <w:r>
              <w:rPr>
                <w:rFonts w:hint="eastAsia"/>
                <w:sz w:val="21"/>
                <w:szCs w:val="21"/>
              </w:rPr>
              <w:t>4</w:t>
            </w:r>
            <w:r>
              <w:rPr>
                <w:sz w:val="21"/>
                <w:szCs w:val="21"/>
              </w:rPr>
              <w:t>.15</w:t>
            </w:r>
          </w:p>
        </w:tc>
        <w:tc>
          <w:tcPr>
            <w:tcW w:w="494" w:type="pct"/>
            <w:vAlign w:val="center"/>
          </w:tcPr>
          <w:p w:rsidR="007034A2" w:rsidRDefault="00DE35B1">
            <w:pPr>
              <w:pStyle w:val="a8"/>
              <w:rPr>
                <w:sz w:val="21"/>
                <w:szCs w:val="21"/>
              </w:rPr>
            </w:pPr>
            <w:r>
              <w:rPr>
                <w:sz w:val="21"/>
                <w:szCs w:val="21"/>
              </w:rPr>
              <w:t>+3.77</w:t>
            </w:r>
          </w:p>
        </w:tc>
      </w:tr>
      <w:tr w:rsidR="007034A2">
        <w:trPr>
          <w:trHeight w:val="340"/>
          <w:tblHeader/>
          <w:jc w:val="center"/>
        </w:trPr>
        <w:tc>
          <w:tcPr>
            <w:tcW w:w="495" w:type="pct"/>
            <w:vAlign w:val="center"/>
          </w:tcPr>
          <w:p w:rsidR="007034A2" w:rsidRDefault="00DE35B1">
            <w:pPr>
              <w:pStyle w:val="a8"/>
              <w:rPr>
                <w:sz w:val="21"/>
                <w:szCs w:val="21"/>
              </w:rPr>
            </w:pPr>
            <w:r>
              <w:rPr>
                <w:rFonts w:hint="eastAsia"/>
                <w:sz w:val="21"/>
                <w:szCs w:val="21"/>
              </w:rPr>
              <w:t>B</w:t>
            </w:r>
            <w:r>
              <w:rPr>
                <w:sz w:val="21"/>
                <w:szCs w:val="21"/>
              </w:rPr>
              <w:t>OD</w:t>
            </w:r>
            <w:r>
              <w:rPr>
                <w:sz w:val="21"/>
                <w:szCs w:val="21"/>
                <w:vertAlign w:val="subscript"/>
              </w:rPr>
              <w:t>5</w:t>
            </w:r>
          </w:p>
        </w:tc>
        <w:tc>
          <w:tcPr>
            <w:tcW w:w="562" w:type="pct"/>
            <w:vAlign w:val="center"/>
          </w:tcPr>
          <w:p w:rsidR="007034A2" w:rsidRDefault="00DE35B1">
            <w:pPr>
              <w:pStyle w:val="a8"/>
              <w:rPr>
                <w:sz w:val="21"/>
                <w:szCs w:val="21"/>
              </w:rPr>
            </w:pPr>
            <w:r>
              <w:rPr>
                <w:rFonts w:hint="eastAsia"/>
                <w:sz w:val="21"/>
                <w:szCs w:val="21"/>
              </w:rPr>
              <w:t>0</w:t>
            </w:r>
            <w:r>
              <w:rPr>
                <w:sz w:val="21"/>
                <w:szCs w:val="21"/>
              </w:rPr>
              <w:t>.05</w:t>
            </w:r>
          </w:p>
        </w:tc>
        <w:tc>
          <w:tcPr>
            <w:tcW w:w="641" w:type="pct"/>
            <w:vAlign w:val="center"/>
          </w:tcPr>
          <w:p w:rsidR="007034A2" w:rsidRDefault="00DE35B1">
            <w:pPr>
              <w:pStyle w:val="a8"/>
              <w:rPr>
                <w:sz w:val="21"/>
                <w:szCs w:val="21"/>
              </w:rPr>
            </w:pPr>
            <w:r>
              <w:rPr>
                <w:rFonts w:hint="eastAsia"/>
                <w:sz w:val="21"/>
                <w:szCs w:val="21"/>
              </w:rPr>
              <w:t>1</w:t>
            </w:r>
            <w:r>
              <w:rPr>
                <w:sz w:val="21"/>
                <w:szCs w:val="21"/>
              </w:rPr>
              <w:t>2.44</w:t>
            </w:r>
          </w:p>
        </w:tc>
        <w:tc>
          <w:tcPr>
            <w:tcW w:w="641" w:type="pct"/>
            <w:vAlign w:val="center"/>
          </w:tcPr>
          <w:p w:rsidR="007034A2" w:rsidRDefault="00DE35B1">
            <w:pPr>
              <w:pStyle w:val="a8"/>
              <w:rPr>
                <w:sz w:val="21"/>
                <w:szCs w:val="21"/>
              </w:rPr>
            </w:pPr>
            <w:r>
              <w:rPr>
                <w:rFonts w:hint="eastAsia"/>
                <w:sz w:val="21"/>
                <w:szCs w:val="21"/>
              </w:rPr>
              <w:t>1</w:t>
            </w:r>
            <w:r>
              <w:rPr>
                <w:sz w:val="21"/>
                <w:szCs w:val="21"/>
              </w:rPr>
              <w:t>1.61</w:t>
            </w:r>
          </w:p>
        </w:tc>
        <w:tc>
          <w:tcPr>
            <w:tcW w:w="642" w:type="pct"/>
            <w:vAlign w:val="center"/>
          </w:tcPr>
          <w:p w:rsidR="007034A2" w:rsidRDefault="00DE35B1">
            <w:pPr>
              <w:pStyle w:val="a8"/>
              <w:rPr>
                <w:sz w:val="21"/>
                <w:szCs w:val="21"/>
              </w:rPr>
            </w:pPr>
            <w:r>
              <w:rPr>
                <w:rFonts w:hint="eastAsia"/>
                <w:sz w:val="21"/>
                <w:szCs w:val="21"/>
              </w:rPr>
              <w:t>0</w:t>
            </w:r>
            <w:r>
              <w:rPr>
                <w:sz w:val="21"/>
                <w:szCs w:val="21"/>
              </w:rPr>
              <w:t>.83</w:t>
            </w:r>
          </w:p>
        </w:tc>
        <w:tc>
          <w:tcPr>
            <w:tcW w:w="562" w:type="pct"/>
            <w:vAlign w:val="center"/>
          </w:tcPr>
          <w:p w:rsidR="007034A2" w:rsidRDefault="00DE35B1">
            <w:pPr>
              <w:pStyle w:val="a8"/>
              <w:rPr>
                <w:sz w:val="21"/>
                <w:szCs w:val="21"/>
              </w:rPr>
            </w:pPr>
            <w:r>
              <w:rPr>
                <w:rFonts w:hint="eastAsia"/>
                <w:sz w:val="21"/>
                <w:szCs w:val="21"/>
              </w:rPr>
              <w:t>0</w:t>
            </w:r>
            <w:r>
              <w:rPr>
                <w:sz w:val="21"/>
                <w:szCs w:val="21"/>
              </w:rPr>
              <w:t>.05</w:t>
            </w:r>
          </w:p>
        </w:tc>
        <w:tc>
          <w:tcPr>
            <w:tcW w:w="400" w:type="pct"/>
            <w:vAlign w:val="center"/>
          </w:tcPr>
          <w:p w:rsidR="007034A2" w:rsidRDefault="00DE35B1">
            <w:pPr>
              <w:pStyle w:val="a8"/>
              <w:rPr>
                <w:sz w:val="21"/>
                <w:szCs w:val="21"/>
              </w:rPr>
            </w:pPr>
            <w:r>
              <w:rPr>
                <w:rFonts w:hint="eastAsia"/>
                <w:sz w:val="21"/>
                <w:szCs w:val="21"/>
              </w:rPr>
              <w:t>1</w:t>
            </w:r>
            <w:r>
              <w:rPr>
                <w:sz w:val="21"/>
                <w:szCs w:val="21"/>
              </w:rPr>
              <w:t>1.61</w:t>
            </w:r>
          </w:p>
        </w:tc>
        <w:tc>
          <w:tcPr>
            <w:tcW w:w="562" w:type="pct"/>
            <w:vAlign w:val="center"/>
          </w:tcPr>
          <w:p w:rsidR="007034A2" w:rsidRDefault="00DE35B1">
            <w:pPr>
              <w:pStyle w:val="a8"/>
              <w:rPr>
                <w:sz w:val="21"/>
                <w:szCs w:val="21"/>
              </w:rPr>
            </w:pPr>
            <w:r>
              <w:rPr>
                <w:rFonts w:hint="eastAsia"/>
                <w:sz w:val="21"/>
                <w:szCs w:val="21"/>
              </w:rPr>
              <w:t>0</w:t>
            </w:r>
            <w:r>
              <w:rPr>
                <w:sz w:val="21"/>
                <w:szCs w:val="21"/>
              </w:rPr>
              <w:t>.83</w:t>
            </w:r>
          </w:p>
        </w:tc>
        <w:tc>
          <w:tcPr>
            <w:tcW w:w="494" w:type="pct"/>
            <w:vAlign w:val="center"/>
          </w:tcPr>
          <w:p w:rsidR="007034A2" w:rsidRDefault="00DE35B1">
            <w:pPr>
              <w:pStyle w:val="a8"/>
              <w:rPr>
                <w:sz w:val="21"/>
                <w:szCs w:val="21"/>
              </w:rPr>
            </w:pPr>
            <w:r>
              <w:rPr>
                <w:rFonts w:hint="eastAsia"/>
                <w:sz w:val="21"/>
                <w:szCs w:val="21"/>
              </w:rPr>
              <w:t>+</w:t>
            </w:r>
            <w:r>
              <w:rPr>
                <w:sz w:val="21"/>
                <w:szCs w:val="21"/>
              </w:rPr>
              <w:t>0.78</w:t>
            </w:r>
          </w:p>
        </w:tc>
      </w:tr>
      <w:tr w:rsidR="007034A2">
        <w:trPr>
          <w:trHeight w:val="340"/>
          <w:tblHeader/>
          <w:jc w:val="center"/>
        </w:trPr>
        <w:tc>
          <w:tcPr>
            <w:tcW w:w="495" w:type="pct"/>
            <w:vAlign w:val="center"/>
          </w:tcPr>
          <w:p w:rsidR="007034A2" w:rsidRDefault="00DE35B1">
            <w:pPr>
              <w:pStyle w:val="a8"/>
              <w:rPr>
                <w:sz w:val="21"/>
                <w:szCs w:val="21"/>
              </w:rPr>
            </w:pPr>
            <w:r>
              <w:rPr>
                <w:sz w:val="21"/>
                <w:szCs w:val="21"/>
              </w:rPr>
              <w:t>NH</w:t>
            </w:r>
            <w:r>
              <w:rPr>
                <w:sz w:val="21"/>
                <w:szCs w:val="21"/>
                <w:vertAlign w:val="subscript"/>
              </w:rPr>
              <w:t>3</w:t>
            </w:r>
            <w:r>
              <w:rPr>
                <w:sz w:val="21"/>
                <w:szCs w:val="21"/>
              </w:rPr>
              <w:t>-N</w:t>
            </w:r>
          </w:p>
        </w:tc>
        <w:tc>
          <w:tcPr>
            <w:tcW w:w="562" w:type="pct"/>
            <w:vAlign w:val="center"/>
          </w:tcPr>
          <w:p w:rsidR="007034A2" w:rsidRDefault="00DE35B1">
            <w:pPr>
              <w:pStyle w:val="a8"/>
              <w:rPr>
                <w:sz w:val="21"/>
                <w:szCs w:val="21"/>
              </w:rPr>
            </w:pPr>
            <w:r>
              <w:rPr>
                <w:rFonts w:hint="eastAsia"/>
                <w:sz w:val="21"/>
                <w:szCs w:val="21"/>
              </w:rPr>
              <w:t>0</w:t>
            </w:r>
            <w:r>
              <w:rPr>
                <w:sz w:val="21"/>
                <w:szCs w:val="21"/>
              </w:rPr>
              <w:t>.02</w:t>
            </w:r>
          </w:p>
        </w:tc>
        <w:tc>
          <w:tcPr>
            <w:tcW w:w="641" w:type="pct"/>
            <w:vAlign w:val="center"/>
          </w:tcPr>
          <w:p w:rsidR="007034A2" w:rsidRDefault="00DE35B1">
            <w:pPr>
              <w:pStyle w:val="a8"/>
              <w:rPr>
                <w:sz w:val="21"/>
                <w:szCs w:val="21"/>
              </w:rPr>
            </w:pPr>
            <w:r>
              <w:rPr>
                <w:sz w:val="21"/>
                <w:szCs w:val="21"/>
              </w:rPr>
              <w:t>4.15</w:t>
            </w:r>
          </w:p>
        </w:tc>
        <w:tc>
          <w:tcPr>
            <w:tcW w:w="641" w:type="pct"/>
            <w:vAlign w:val="center"/>
          </w:tcPr>
          <w:p w:rsidR="007034A2" w:rsidRDefault="00DE35B1">
            <w:pPr>
              <w:pStyle w:val="a8"/>
              <w:rPr>
                <w:sz w:val="21"/>
                <w:szCs w:val="21"/>
              </w:rPr>
            </w:pPr>
            <w:r>
              <w:rPr>
                <w:rFonts w:hint="eastAsia"/>
                <w:sz w:val="21"/>
                <w:szCs w:val="21"/>
              </w:rPr>
              <w:t>3</w:t>
            </w:r>
            <w:r>
              <w:rPr>
                <w:sz w:val="21"/>
                <w:szCs w:val="21"/>
              </w:rPr>
              <w:t>.74</w:t>
            </w:r>
          </w:p>
        </w:tc>
        <w:tc>
          <w:tcPr>
            <w:tcW w:w="642" w:type="pct"/>
            <w:vAlign w:val="center"/>
          </w:tcPr>
          <w:p w:rsidR="007034A2" w:rsidRDefault="00DE35B1">
            <w:pPr>
              <w:pStyle w:val="a8"/>
              <w:rPr>
                <w:sz w:val="21"/>
                <w:szCs w:val="21"/>
              </w:rPr>
            </w:pPr>
            <w:r>
              <w:rPr>
                <w:rFonts w:hint="eastAsia"/>
                <w:sz w:val="21"/>
                <w:szCs w:val="21"/>
              </w:rPr>
              <w:t>0</w:t>
            </w:r>
            <w:r>
              <w:rPr>
                <w:sz w:val="21"/>
                <w:szCs w:val="21"/>
              </w:rPr>
              <w:t>.41</w:t>
            </w:r>
          </w:p>
        </w:tc>
        <w:tc>
          <w:tcPr>
            <w:tcW w:w="562" w:type="pct"/>
            <w:vAlign w:val="center"/>
          </w:tcPr>
          <w:p w:rsidR="007034A2" w:rsidRDefault="00DE35B1">
            <w:pPr>
              <w:pStyle w:val="a8"/>
              <w:rPr>
                <w:sz w:val="21"/>
                <w:szCs w:val="21"/>
              </w:rPr>
            </w:pPr>
            <w:r>
              <w:rPr>
                <w:rFonts w:hint="eastAsia"/>
                <w:sz w:val="21"/>
                <w:szCs w:val="21"/>
              </w:rPr>
              <w:t>0</w:t>
            </w:r>
            <w:r>
              <w:rPr>
                <w:sz w:val="21"/>
                <w:szCs w:val="21"/>
              </w:rPr>
              <w:t>.02</w:t>
            </w:r>
          </w:p>
        </w:tc>
        <w:tc>
          <w:tcPr>
            <w:tcW w:w="400" w:type="pct"/>
            <w:vAlign w:val="center"/>
          </w:tcPr>
          <w:p w:rsidR="007034A2" w:rsidRDefault="00DE35B1">
            <w:pPr>
              <w:pStyle w:val="a8"/>
              <w:rPr>
                <w:sz w:val="21"/>
                <w:szCs w:val="21"/>
              </w:rPr>
            </w:pPr>
            <w:r>
              <w:rPr>
                <w:rFonts w:hint="eastAsia"/>
                <w:sz w:val="21"/>
                <w:szCs w:val="21"/>
              </w:rPr>
              <w:t>3</w:t>
            </w:r>
            <w:r>
              <w:rPr>
                <w:sz w:val="21"/>
                <w:szCs w:val="21"/>
              </w:rPr>
              <w:t>.74</w:t>
            </w:r>
          </w:p>
        </w:tc>
        <w:tc>
          <w:tcPr>
            <w:tcW w:w="562" w:type="pct"/>
            <w:vAlign w:val="center"/>
          </w:tcPr>
          <w:p w:rsidR="007034A2" w:rsidRDefault="00DE35B1">
            <w:pPr>
              <w:pStyle w:val="a8"/>
              <w:rPr>
                <w:sz w:val="21"/>
                <w:szCs w:val="21"/>
              </w:rPr>
            </w:pPr>
            <w:r>
              <w:rPr>
                <w:rFonts w:hint="eastAsia"/>
                <w:sz w:val="21"/>
                <w:szCs w:val="21"/>
              </w:rPr>
              <w:t>0</w:t>
            </w:r>
            <w:r>
              <w:rPr>
                <w:sz w:val="21"/>
                <w:szCs w:val="21"/>
              </w:rPr>
              <w:t>.41</w:t>
            </w:r>
          </w:p>
        </w:tc>
        <w:tc>
          <w:tcPr>
            <w:tcW w:w="494" w:type="pct"/>
            <w:vAlign w:val="center"/>
          </w:tcPr>
          <w:p w:rsidR="007034A2" w:rsidRDefault="00DE35B1">
            <w:pPr>
              <w:pStyle w:val="a8"/>
              <w:rPr>
                <w:sz w:val="21"/>
                <w:szCs w:val="21"/>
              </w:rPr>
            </w:pPr>
            <w:r>
              <w:rPr>
                <w:sz w:val="21"/>
                <w:szCs w:val="21"/>
              </w:rPr>
              <w:t>+0.39</w:t>
            </w:r>
          </w:p>
        </w:tc>
      </w:tr>
      <w:tr w:rsidR="007034A2">
        <w:trPr>
          <w:trHeight w:val="340"/>
          <w:tblHeader/>
          <w:jc w:val="center"/>
        </w:trPr>
        <w:tc>
          <w:tcPr>
            <w:tcW w:w="495" w:type="pct"/>
            <w:vAlign w:val="center"/>
          </w:tcPr>
          <w:p w:rsidR="007034A2" w:rsidRDefault="00DE35B1">
            <w:pPr>
              <w:pStyle w:val="a8"/>
              <w:rPr>
                <w:sz w:val="21"/>
                <w:szCs w:val="21"/>
              </w:rPr>
            </w:pPr>
            <w:r>
              <w:rPr>
                <w:sz w:val="21"/>
                <w:szCs w:val="21"/>
              </w:rPr>
              <w:t>SS</w:t>
            </w:r>
          </w:p>
        </w:tc>
        <w:tc>
          <w:tcPr>
            <w:tcW w:w="562" w:type="pct"/>
            <w:vAlign w:val="center"/>
          </w:tcPr>
          <w:p w:rsidR="007034A2" w:rsidRDefault="00DE35B1">
            <w:pPr>
              <w:pStyle w:val="a8"/>
              <w:rPr>
                <w:sz w:val="21"/>
                <w:szCs w:val="21"/>
              </w:rPr>
            </w:pPr>
            <w:r>
              <w:rPr>
                <w:rFonts w:hint="eastAsia"/>
                <w:sz w:val="21"/>
                <w:szCs w:val="21"/>
              </w:rPr>
              <w:t>0</w:t>
            </w:r>
            <w:r>
              <w:rPr>
                <w:sz w:val="21"/>
                <w:szCs w:val="21"/>
              </w:rPr>
              <w:t>.62</w:t>
            </w:r>
          </w:p>
        </w:tc>
        <w:tc>
          <w:tcPr>
            <w:tcW w:w="641" w:type="pct"/>
            <w:vAlign w:val="center"/>
          </w:tcPr>
          <w:p w:rsidR="007034A2" w:rsidRDefault="00DE35B1">
            <w:pPr>
              <w:pStyle w:val="a8"/>
              <w:rPr>
                <w:sz w:val="21"/>
                <w:szCs w:val="21"/>
              </w:rPr>
            </w:pPr>
            <w:r>
              <w:rPr>
                <w:rFonts w:hint="eastAsia"/>
                <w:sz w:val="21"/>
                <w:szCs w:val="21"/>
              </w:rPr>
              <w:t>9</w:t>
            </w:r>
            <w:r>
              <w:rPr>
                <w:sz w:val="21"/>
                <w:szCs w:val="21"/>
              </w:rPr>
              <w:t>.95</w:t>
            </w:r>
          </w:p>
        </w:tc>
        <w:tc>
          <w:tcPr>
            <w:tcW w:w="641" w:type="pct"/>
            <w:vAlign w:val="center"/>
          </w:tcPr>
          <w:p w:rsidR="007034A2" w:rsidRDefault="00DE35B1">
            <w:pPr>
              <w:pStyle w:val="a8"/>
              <w:rPr>
                <w:sz w:val="21"/>
                <w:szCs w:val="21"/>
              </w:rPr>
            </w:pPr>
            <w:r>
              <w:rPr>
                <w:sz w:val="21"/>
                <w:szCs w:val="21"/>
              </w:rPr>
              <w:t>9.12</w:t>
            </w:r>
          </w:p>
        </w:tc>
        <w:tc>
          <w:tcPr>
            <w:tcW w:w="642" w:type="pct"/>
            <w:vAlign w:val="center"/>
          </w:tcPr>
          <w:p w:rsidR="007034A2" w:rsidRDefault="00DE35B1">
            <w:pPr>
              <w:pStyle w:val="a8"/>
              <w:rPr>
                <w:sz w:val="21"/>
                <w:szCs w:val="21"/>
              </w:rPr>
            </w:pPr>
            <w:r>
              <w:rPr>
                <w:rFonts w:hint="eastAsia"/>
                <w:sz w:val="21"/>
                <w:szCs w:val="21"/>
              </w:rPr>
              <w:t>0</w:t>
            </w:r>
            <w:r>
              <w:rPr>
                <w:sz w:val="21"/>
                <w:szCs w:val="21"/>
              </w:rPr>
              <w:t>.83</w:t>
            </w:r>
          </w:p>
        </w:tc>
        <w:tc>
          <w:tcPr>
            <w:tcW w:w="562" w:type="pct"/>
            <w:vAlign w:val="center"/>
          </w:tcPr>
          <w:p w:rsidR="007034A2" w:rsidRDefault="00DE35B1">
            <w:pPr>
              <w:pStyle w:val="a8"/>
              <w:rPr>
                <w:sz w:val="21"/>
                <w:szCs w:val="21"/>
              </w:rPr>
            </w:pPr>
            <w:r>
              <w:rPr>
                <w:rFonts w:hint="eastAsia"/>
                <w:sz w:val="21"/>
                <w:szCs w:val="21"/>
              </w:rPr>
              <w:t>0</w:t>
            </w:r>
            <w:r>
              <w:rPr>
                <w:sz w:val="21"/>
                <w:szCs w:val="21"/>
              </w:rPr>
              <w:t>.62</w:t>
            </w:r>
          </w:p>
        </w:tc>
        <w:tc>
          <w:tcPr>
            <w:tcW w:w="400" w:type="pct"/>
            <w:vAlign w:val="center"/>
          </w:tcPr>
          <w:p w:rsidR="007034A2" w:rsidRDefault="00DE35B1">
            <w:pPr>
              <w:pStyle w:val="a8"/>
              <w:rPr>
                <w:sz w:val="21"/>
                <w:szCs w:val="21"/>
              </w:rPr>
            </w:pPr>
            <w:r>
              <w:rPr>
                <w:sz w:val="21"/>
                <w:szCs w:val="21"/>
              </w:rPr>
              <w:t>9.12</w:t>
            </w:r>
          </w:p>
        </w:tc>
        <w:tc>
          <w:tcPr>
            <w:tcW w:w="562" w:type="pct"/>
            <w:vAlign w:val="center"/>
          </w:tcPr>
          <w:p w:rsidR="007034A2" w:rsidRDefault="00DE35B1">
            <w:pPr>
              <w:pStyle w:val="a8"/>
              <w:rPr>
                <w:sz w:val="21"/>
                <w:szCs w:val="21"/>
              </w:rPr>
            </w:pPr>
            <w:r>
              <w:rPr>
                <w:rFonts w:hint="eastAsia"/>
                <w:sz w:val="21"/>
                <w:szCs w:val="21"/>
              </w:rPr>
              <w:t>0</w:t>
            </w:r>
            <w:r>
              <w:rPr>
                <w:sz w:val="21"/>
                <w:szCs w:val="21"/>
              </w:rPr>
              <w:t>.83</w:t>
            </w:r>
          </w:p>
        </w:tc>
        <w:tc>
          <w:tcPr>
            <w:tcW w:w="494" w:type="pct"/>
            <w:vAlign w:val="center"/>
          </w:tcPr>
          <w:p w:rsidR="007034A2" w:rsidRDefault="00DE35B1">
            <w:pPr>
              <w:pStyle w:val="a8"/>
              <w:rPr>
                <w:sz w:val="21"/>
                <w:szCs w:val="21"/>
              </w:rPr>
            </w:pPr>
            <w:r>
              <w:rPr>
                <w:sz w:val="21"/>
                <w:szCs w:val="21"/>
              </w:rPr>
              <w:t>+0.21</w:t>
            </w:r>
          </w:p>
        </w:tc>
      </w:tr>
      <w:tr w:rsidR="007034A2">
        <w:trPr>
          <w:trHeight w:val="340"/>
          <w:tblHeader/>
          <w:jc w:val="center"/>
        </w:trPr>
        <w:tc>
          <w:tcPr>
            <w:tcW w:w="495" w:type="pct"/>
            <w:vAlign w:val="center"/>
          </w:tcPr>
          <w:p w:rsidR="007034A2" w:rsidRDefault="00DE35B1">
            <w:pPr>
              <w:pStyle w:val="a8"/>
              <w:rPr>
                <w:sz w:val="21"/>
                <w:szCs w:val="21"/>
              </w:rPr>
            </w:pPr>
            <w:r>
              <w:rPr>
                <w:rFonts w:hint="eastAsia"/>
                <w:sz w:val="21"/>
                <w:szCs w:val="21"/>
              </w:rPr>
              <w:t>粪大肠菌群</w:t>
            </w:r>
          </w:p>
        </w:tc>
        <w:tc>
          <w:tcPr>
            <w:tcW w:w="562" w:type="pct"/>
            <w:vAlign w:val="center"/>
          </w:tcPr>
          <w:p w:rsidR="007034A2" w:rsidRDefault="00DE35B1">
            <w:pPr>
              <w:pStyle w:val="a8"/>
              <w:rPr>
                <w:sz w:val="21"/>
                <w:szCs w:val="21"/>
              </w:rPr>
            </w:pPr>
            <w:r>
              <w:rPr>
                <w:rFonts w:hint="eastAsia"/>
                <w:sz w:val="21"/>
                <w:szCs w:val="21"/>
              </w:rPr>
              <w:t>1</w:t>
            </w:r>
            <w:r>
              <w:rPr>
                <w:sz w:val="21"/>
                <w:szCs w:val="21"/>
              </w:rPr>
              <w:t>281.15</w:t>
            </w:r>
            <w:r>
              <w:rPr>
                <w:rFonts w:hint="eastAsia"/>
                <w:sz w:val="21"/>
                <w:szCs w:val="21"/>
              </w:rPr>
              <w:t>个</w:t>
            </w:r>
          </w:p>
        </w:tc>
        <w:tc>
          <w:tcPr>
            <w:tcW w:w="641" w:type="pct"/>
            <w:vAlign w:val="center"/>
          </w:tcPr>
          <w:p w:rsidR="007034A2" w:rsidRDefault="00DE35B1">
            <w:pPr>
              <w:pStyle w:val="a8"/>
              <w:rPr>
                <w:sz w:val="21"/>
                <w:szCs w:val="21"/>
              </w:rPr>
            </w:pPr>
            <w:r>
              <w:rPr>
                <w:sz w:val="21"/>
                <w:szCs w:val="21"/>
              </w:rPr>
              <w:t>2.49×10</w:t>
            </w:r>
            <w:r>
              <w:rPr>
                <w:sz w:val="21"/>
                <w:szCs w:val="21"/>
                <w:vertAlign w:val="superscript"/>
              </w:rPr>
              <w:t>10</w:t>
            </w:r>
            <w:r>
              <w:rPr>
                <w:rFonts w:hint="eastAsia"/>
                <w:sz w:val="21"/>
                <w:szCs w:val="21"/>
              </w:rPr>
              <w:t>个</w:t>
            </w:r>
          </w:p>
        </w:tc>
        <w:tc>
          <w:tcPr>
            <w:tcW w:w="641" w:type="pct"/>
            <w:vAlign w:val="center"/>
          </w:tcPr>
          <w:p w:rsidR="007034A2" w:rsidRDefault="00DE35B1">
            <w:pPr>
              <w:pStyle w:val="a8"/>
              <w:rPr>
                <w:sz w:val="21"/>
                <w:szCs w:val="21"/>
              </w:rPr>
            </w:pPr>
            <w:r>
              <w:rPr>
                <w:sz w:val="21"/>
                <w:szCs w:val="21"/>
              </w:rPr>
              <w:t>2.49×10</w:t>
            </w:r>
            <w:r>
              <w:rPr>
                <w:sz w:val="21"/>
                <w:szCs w:val="21"/>
                <w:vertAlign w:val="superscript"/>
              </w:rPr>
              <w:t>10</w:t>
            </w:r>
            <w:r>
              <w:rPr>
                <w:rFonts w:hint="eastAsia"/>
                <w:sz w:val="21"/>
                <w:szCs w:val="21"/>
              </w:rPr>
              <w:t>个</w:t>
            </w:r>
          </w:p>
        </w:tc>
        <w:tc>
          <w:tcPr>
            <w:tcW w:w="642" w:type="pct"/>
            <w:vAlign w:val="center"/>
          </w:tcPr>
          <w:p w:rsidR="007034A2" w:rsidRDefault="00DE35B1">
            <w:pPr>
              <w:pStyle w:val="a8"/>
              <w:rPr>
                <w:sz w:val="21"/>
                <w:szCs w:val="21"/>
              </w:rPr>
            </w:pPr>
            <w:r>
              <w:rPr>
                <w:sz w:val="21"/>
                <w:szCs w:val="21"/>
              </w:rPr>
              <w:t>4.15×10</w:t>
            </w:r>
            <w:r>
              <w:rPr>
                <w:sz w:val="21"/>
                <w:szCs w:val="21"/>
                <w:vertAlign w:val="superscript"/>
              </w:rPr>
              <w:t>5</w:t>
            </w:r>
            <w:r>
              <w:rPr>
                <w:rFonts w:hint="eastAsia"/>
                <w:sz w:val="21"/>
                <w:szCs w:val="21"/>
              </w:rPr>
              <w:t>个</w:t>
            </w:r>
          </w:p>
        </w:tc>
        <w:tc>
          <w:tcPr>
            <w:tcW w:w="562" w:type="pct"/>
            <w:vAlign w:val="center"/>
          </w:tcPr>
          <w:p w:rsidR="007034A2" w:rsidRDefault="00DE35B1">
            <w:pPr>
              <w:pStyle w:val="a8"/>
              <w:rPr>
                <w:sz w:val="21"/>
                <w:szCs w:val="21"/>
              </w:rPr>
            </w:pPr>
            <w:r>
              <w:rPr>
                <w:rFonts w:hint="eastAsia"/>
                <w:sz w:val="21"/>
                <w:szCs w:val="21"/>
              </w:rPr>
              <w:t>1</w:t>
            </w:r>
            <w:r>
              <w:rPr>
                <w:sz w:val="21"/>
                <w:szCs w:val="21"/>
              </w:rPr>
              <w:t>281.15</w:t>
            </w:r>
            <w:r>
              <w:rPr>
                <w:rFonts w:hint="eastAsia"/>
                <w:sz w:val="21"/>
                <w:szCs w:val="21"/>
              </w:rPr>
              <w:t>个</w:t>
            </w:r>
          </w:p>
        </w:tc>
        <w:tc>
          <w:tcPr>
            <w:tcW w:w="400" w:type="pct"/>
            <w:vAlign w:val="center"/>
          </w:tcPr>
          <w:p w:rsidR="007034A2" w:rsidRDefault="00DE35B1">
            <w:pPr>
              <w:pStyle w:val="a8"/>
              <w:rPr>
                <w:sz w:val="21"/>
                <w:szCs w:val="21"/>
              </w:rPr>
            </w:pPr>
            <w:r>
              <w:rPr>
                <w:sz w:val="21"/>
                <w:szCs w:val="21"/>
              </w:rPr>
              <w:t>2.49×10</w:t>
            </w:r>
            <w:r>
              <w:rPr>
                <w:sz w:val="21"/>
                <w:szCs w:val="21"/>
                <w:vertAlign w:val="superscript"/>
              </w:rPr>
              <w:t>10</w:t>
            </w:r>
            <w:r>
              <w:rPr>
                <w:rFonts w:hint="eastAsia"/>
                <w:sz w:val="21"/>
                <w:szCs w:val="21"/>
              </w:rPr>
              <w:t>个</w:t>
            </w:r>
          </w:p>
        </w:tc>
        <w:tc>
          <w:tcPr>
            <w:tcW w:w="562" w:type="pct"/>
            <w:vAlign w:val="center"/>
          </w:tcPr>
          <w:p w:rsidR="007034A2" w:rsidRDefault="00DE35B1">
            <w:pPr>
              <w:pStyle w:val="a8"/>
              <w:rPr>
                <w:sz w:val="21"/>
                <w:szCs w:val="21"/>
              </w:rPr>
            </w:pPr>
            <w:r>
              <w:rPr>
                <w:sz w:val="21"/>
                <w:szCs w:val="21"/>
              </w:rPr>
              <w:t>4.15×10</w:t>
            </w:r>
            <w:r>
              <w:rPr>
                <w:sz w:val="21"/>
                <w:szCs w:val="21"/>
                <w:vertAlign w:val="superscript"/>
              </w:rPr>
              <w:t>5</w:t>
            </w:r>
            <w:r>
              <w:rPr>
                <w:rFonts w:hint="eastAsia"/>
                <w:sz w:val="21"/>
                <w:szCs w:val="21"/>
              </w:rPr>
              <w:t>个</w:t>
            </w:r>
          </w:p>
        </w:tc>
        <w:tc>
          <w:tcPr>
            <w:tcW w:w="494" w:type="pct"/>
            <w:vAlign w:val="center"/>
          </w:tcPr>
          <w:p w:rsidR="007034A2" w:rsidRDefault="00DE35B1">
            <w:pPr>
              <w:pStyle w:val="a8"/>
              <w:rPr>
                <w:sz w:val="21"/>
                <w:szCs w:val="21"/>
              </w:rPr>
            </w:pPr>
            <w:r>
              <w:rPr>
                <w:rFonts w:hint="eastAsia"/>
                <w:sz w:val="21"/>
                <w:szCs w:val="21"/>
              </w:rPr>
              <w:t>4</w:t>
            </w:r>
            <w:r>
              <w:rPr>
                <w:sz w:val="21"/>
                <w:szCs w:val="21"/>
              </w:rPr>
              <w:t>.13×10</w:t>
            </w:r>
            <w:r>
              <w:rPr>
                <w:sz w:val="21"/>
                <w:szCs w:val="21"/>
                <w:vertAlign w:val="superscript"/>
              </w:rPr>
              <w:t>5</w:t>
            </w:r>
            <w:r>
              <w:rPr>
                <w:rFonts w:hint="eastAsia"/>
                <w:sz w:val="21"/>
                <w:szCs w:val="21"/>
              </w:rPr>
              <w:t>个</w:t>
            </w:r>
          </w:p>
        </w:tc>
      </w:tr>
    </w:tbl>
    <w:p w:rsidR="007034A2" w:rsidRDefault="00DE35B1">
      <w:pPr>
        <w:spacing w:beforeLines="50" w:before="120"/>
        <w:ind w:firstLine="480"/>
        <w:rPr>
          <w:szCs w:val="24"/>
          <w:highlight w:val="yellow"/>
        </w:rPr>
      </w:pPr>
      <w:r>
        <w:rPr>
          <w:rFonts w:hint="eastAsia"/>
          <w:szCs w:val="24"/>
        </w:rPr>
        <w:t>由上表可见，本次改扩建工程实施后，福州台江医院外排废水量增加</w:t>
      </w:r>
      <w:r>
        <w:rPr>
          <w:szCs w:val="24"/>
        </w:rPr>
        <w:t>35485.3t/a</w:t>
      </w:r>
      <w:r>
        <w:rPr>
          <w:rFonts w:hint="eastAsia"/>
          <w:szCs w:val="24"/>
        </w:rPr>
        <w:t>，经污水处理站处理</w:t>
      </w:r>
      <w:proofErr w:type="gramStart"/>
      <w:r>
        <w:rPr>
          <w:rFonts w:hint="eastAsia"/>
          <w:szCs w:val="24"/>
        </w:rPr>
        <w:t>后排入洋里</w:t>
      </w:r>
      <w:proofErr w:type="gramEnd"/>
      <w:r>
        <w:rPr>
          <w:rFonts w:hint="eastAsia"/>
          <w:szCs w:val="24"/>
        </w:rPr>
        <w:t>污水处理厂处理，</w:t>
      </w:r>
      <w:r>
        <w:rPr>
          <w:szCs w:val="24"/>
        </w:rPr>
        <w:t>COD</w:t>
      </w:r>
      <w:r>
        <w:rPr>
          <w:rFonts w:hint="eastAsia"/>
          <w:szCs w:val="24"/>
        </w:rPr>
        <w:t>排放量增加</w:t>
      </w:r>
      <w:r>
        <w:rPr>
          <w:szCs w:val="24"/>
        </w:rPr>
        <w:t>3.77t/a</w:t>
      </w:r>
      <w:r>
        <w:rPr>
          <w:rFonts w:hint="eastAsia"/>
          <w:szCs w:val="24"/>
        </w:rPr>
        <w:t>、</w:t>
      </w:r>
      <w:r>
        <w:rPr>
          <w:rFonts w:hint="eastAsia"/>
          <w:szCs w:val="24"/>
        </w:rPr>
        <w:t>B</w:t>
      </w:r>
      <w:r>
        <w:rPr>
          <w:szCs w:val="24"/>
        </w:rPr>
        <w:t>OD</w:t>
      </w:r>
      <w:r>
        <w:rPr>
          <w:szCs w:val="24"/>
          <w:vertAlign w:val="subscript"/>
        </w:rPr>
        <w:t>5</w:t>
      </w:r>
      <w:r>
        <w:rPr>
          <w:rFonts w:hint="eastAsia"/>
          <w:szCs w:val="24"/>
        </w:rPr>
        <w:t>排放量增加</w:t>
      </w:r>
      <w:r>
        <w:rPr>
          <w:szCs w:val="24"/>
        </w:rPr>
        <w:t>0.78t/a</w:t>
      </w:r>
      <w:r>
        <w:rPr>
          <w:rFonts w:hint="eastAsia"/>
          <w:szCs w:val="24"/>
        </w:rPr>
        <w:t>、氨氮排放量增加</w:t>
      </w:r>
      <w:r>
        <w:rPr>
          <w:rFonts w:hint="eastAsia"/>
          <w:szCs w:val="24"/>
        </w:rPr>
        <w:t>0</w:t>
      </w:r>
      <w:r>
        <w:rPr>
          <w:szCs w:val="24"/>
        </w:rPr>
        <w:t xml:space="preserve">.39t/a </w:t>
      </w:r>
      <w:r>
        <w:rPr>
          <w:rFonts w:hint="eastAsia"/>
          <w:szCs w:val="24"/>
        </w:rPr>
        <w:t>、</w:t>
      </w:r>
      <w:r>
        <w:rPr>
          <w:szCs w:val="24"/>
        </w:rPr>
        <w:t>SS</w:t>
      </w:r>
      <w:r>
        <w:rPr>
          <w:rFonts w:hint="eastAsia"/>
          <w:szCs w:val="24"/>
        </w:rPr>
        <w:t>排放量增加</w:t>
      </w:r>
      <w:r>
        <w:rPr>
          <w:szCs w:val="24"/>
        </w:rPr>
        <w:t>0.21t/a</w:t>
      </w:r>
      <w:r>
        <w:rPr>
          <w:rFonts w:hint="eastAsia"/>
          <w:szCs w:val="24"/>
        </w:rPr>
        <w:t>，粪大肠菌群排放量增加</w:t>
      </w:r>
      <w:r>
        <w:rPr>
          <w:rFonts w:hint="eastAsia"/>
          <w:szCs w:val="24"/>
        </w:rPr>
        <w:t>4</w:t>
      </w:r>
      <w:r>
        <w:rPr>
          <w:szCs w:val="24"/>
        </w:rPr>
        <w:t>.13×10</w:t>
      </w:r>
      <w:r>
        <w:rPr>
          <w:szCs w:val="24"/>
          <w:vertAlign w:val="superscript"/>
        </w:rPr>
        <w:t>5</w:t>
      </w:r>
      <w:r>
        <w:rPr>
          <w:rFonts w:hint="eastAsia"/>
          <w:szCs w:val="24"/>
        </w:rPr>
        <w:t>个。全院废水排放量为</w:t>
      </w:r>
      <w:r>
        <w:rPr>
          <w:szCs w:val="24"/>
        </w:rPr>
        <w:t>82935.3t/a</w:t>
      </w:r>
      <w:r>
        <w:rPr>
          <w:rFonts w:hint="eastAsia"/>
          <w:szCs w:val="24"/>
        </w:rPr>
        <w:t>，</w:t>
      </w:r>
      <w:r>
        <w:rPr>
          <w:szCs w:val="24"/>
        </w:rPr>
        <w:t>COD</w:t>
      </w:r>
      <w:r>
        <w:rPr>
          <w:rFonts w:hint="eastAsia"/>
          <w:szCs w:val="24"/>
        </w:rPr>
        <w:t>排放量</w:t>
      </w:r>
      <w:r>
        <w:rPr>
          <w:szCs w:val="24"/>
        </w:rPr>
        <w:t>4.15t/a</w:t>
      </w:r>
      <w:r>
        <w:rPr>
          <w:rFonts w:hint="eastAsia"/>
          <w:szCs w:val="24"/>
        </w:rPr>
        <w:t>、</w:t>
      </w:r>
      <w:r>
        <w:rPr>
          <w:rFonts w:hint="eastAsia"/>
          <w:szCs w:val="24"/>
        </w:rPr>
        <w:t>B</w:t>
      </w:r>
      <w:r>
        <w:rPr>
          <w:szCs w:val="24"/>
        </w:rPr>
        <w:t>OD</w:t>
      </w:r>
      <w:r>
        <w:rPr>
          <w:szCs w:val="24"/>
          <w:vertAlign w:val="subscript"/>
        </w:rPr>
        <w:t>5</w:t>
      </w:r>
      <w:r>
        <w:rPr>
          <w:rFonts w:hint="eastAsia"/>
          <w:szCs w:val="24"/>
        </w:rPr>
        <w:t>排放量</w:t>
      </w:r>
      <w:r>
        <w:rPr>
          <w:rFonts w:hint="eastAsia"/>
          <w:szCs w:val="24"/>
        </w:rPr>
        <w:lastRenderedPageBreak/>
        <w:t>为</w:t>
      </w:r>
      <w:r>
        <w:rPr>
          <w:rFonts w:hint="eastAsia"/>
          <w:szCs w:val="24"/>
        </w:rPr>
        <w:t>0</w:t>
      </w:r>
      <w:r>
        <w:rPr>
          <w:szCs w:val="24"/>
        </w:rPr>
        <w:t>.83</w:t>
      </w:r>
      <w:r>
        <w:rPr>
          <w:rFonts w:hint="eastAsia"/>
          <w:szCs w:val="24"/>
        </w:rPr>
        <w:t>t/</w:t>
      </w:r>
      <w:r>
        <w:rPr>
          <w:szCs w:val="24"/>
        </w:rPr>
        <w:t>a</w:t>
      </w:r>
      <w:r>
        <w:rPr>
          <w:rFonts w:hint="eastAsia"/>
          <w:szCs w:val="24"/>
        </w:rPr>
        <w:t>、氨氮排放量</w:t>
      </w:r>
      <w:r>
        <w:rPr>
          <w:rFonts w:hint="eastAsia"/>
          <w:szCs w:val="24"/>
        </w:rPr>
        <w:t>0</w:t>
      </w:r>
      <w:r>
        <w:rPr>
          <w:szCs w:val="24"/>
        </w:rPr>
        <w:t>.41t/a</w:t>
      </w:r>
      <w:r>
        <w:rPr>
          <w:rFonts w:hint="eastAsia"/>
          <w:szCs w:val="24"/>
        </w:rPr>
        <w:t>、</w:t>
      </w:r>
      <w:r>
        <w:rPr>
          <w:szCs w:val="24"/>
        </w:rPr>
        <w:t>SS</w:t>
      </w:r>
      <w:r>
        <w:rPr>
          <w:rFonts w:hint="eastAsia"/>
          <w:szCs w:val="24"/>
        </w:rPr>
        <w:t>排放量</w:t>
      </w:r>
      <w:r>
        <w:rPr>
          <w:szCs w:val="24"/>
        </w:rPr>
        <w:t>0.83t/a</w:t>
      </w:r>
      <w:r>
        <w:rPr>
          <w:rFonts w:hint="eastAsia"/>
          <w:szCs w:val="24"/>
        </w:rPr>
        <w:t>。</w:t>
      </w:r>
    </w:p>
    <w:p w:rsidR="007034A2" w:rsidRDefault="00DE35B1">
      <w:pPr>
        <w:tabs>
          <w:tab w:val="left" w:pos="5400"/>
        </w:tabs>
        <w:spacing w:beforeLines="50" w:before="120"/>
        <w:ind w:firstLineChars="0" w:firstLine="0"/>
        <w:outlineLvl w:val="2"/>
        <w:rPr>
          <w:b/>
          <w:bCs/>
          <w:sz w:val="28"/>
        </w:rPr>
      </w:pPr>
      <w:bookmarkStart w:id="34" w:name="_Toc25659"/>
      <w:r>
        <w:rPr>
          <w:b/>
          <w:bCs/>
          <w:sz w:val="28"/>
        </w:rPr>
        <w:t>4.4.2</w:t>
      </w:r>
      <w:r>
        <w:rPr>
          <w:rFonts w:hint="eastAsia"/>
          <w:b/>
          <w:bCs/>
          <w:sz w:val="28"/>
        </w:rPr>
        <w:t>废气及其污染物</w:t>
      </w:r>
      <w:bookmarkEnd w:id="34"/>
    </w:p>
    <w:p w:rsidR="007034A2" w:rsidRDefault="00DE35B1">
      <w:pPr>
        <w:ind w:firstLine="480"/>
      </w:pPr>
      <w:r>
        <w:rPr>
          <w:rFonts w:hint="eastAsia"/>
        </w:rPr>
        <w:t>改扩建项目实施前后全院废气及其污染物排放量对比情况详见表</w:t>
      </w:r>
      <w:r>
        <w:t>4.4-2</w:t>
      </w:r>
      <w:r>
        <w:rPr>
          <w:rFonts w:hint="eastAsia"/>
        </w:rPr>
        <w:t>。</w:t>
      </w:r>
    </w:p>
    <w:p w:rsidR="007034A2" w:rsidRDefault="00DE35B1">
      <w:pPr>
        <w:pStyle w:val="CCW"/>
      </w:pPr>
      <w:r>
        <w:rPr>
          <w:rFonts w:hint="eastAsia"/>
          <w:snapToGrid w:val="0"/>
        </w:rPr>
        <w:t>表</w:t>
      </w:r>
      <w:r>
        <w:rPr>
          <w:snapToGrid w:val="0"/>
        </w:rPr>
        <w:t>4.4-2</w:t>
      </w:r>
      <w:r>
        <w:rPr>
          <w:rFonts w:hint="eastAsia"/>
          <w:snapToGrid w:val="0"/>
        </w:rPr>
        <w:t>扩建项目实施前后全院废气及其污染物</w:t>
      </w:r>
      <w:r>
        <w:rPr>
          <w:rFonts w:hint="eastAsia"/>
          <w:snapToGrid w:val="0"/>
        </w:rPr>
        <w:t>“</w:t>
      </w:r>
      <w:r>
        <w:rPr>
          <w:rFonts w:hint="eastAsia"/>
          <w:snapToGrid w:val="0"/>
        </w:rPr>
        <w:t>三本帐</w:t>
      </w:r>
      <w:r>
        <w:rPr>
          <w:rFonts w:hint="eastAsia"/>
          <w:snapToGrid w:val="0"/>
        </w:rPr>
        <w:t>”</w:t>
      </w:r>
      <w:r>
        <w:rPr>
          <w:rFonts w:hint="eastAsia"/>
          <w:snapToGrid w:val="0"/>
        </w:rPr>
        <w:t>核算表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72"/>
        <w:gridCol w:w="1148"/>
        <w:gridCol w:w="1171"/>
        <w:gridCol w:w="875"/>
        <w:gridCol w:w="1139"/>
        <w:gridCol w:w="1047"/>
        <w:gridCol w:w="1188"/>
        <w:gridCol w:w="1402"/>
      </w:tblGrid>
      <w:tr w:rsidR="007034A2">
        <w:trPr>
          <w:trHeight w:val="340"/>
          <w:tblHeader/>
          <w:jc w:val="center"/>
        </w:trPr>
        <w:tc>
          <w:tcPr>
            <w:tcW w:w="493" w:type="pct"/>
            <w:vMerge w:val="restart"/>
            <w:vAlign w:val="center"/>
          </w:tcPr>
          <w:p w:rsidR="007034A2" w:rsidRDefault="00DE35B1">
            <w:pPr>
              <w:pStyle w:val="a8"/>
              <w:rPr>
                <w:sz w:val="21"/>
                <w:szCs w:val="21"/>
              </w:rPr>
            </w:pPr>
            <w:r>
              <w:rPr>
                <w:rFonts w:hint="eastAsia"/>
                <w:sz w:val="21"/>
                <w:szCs w:val="21"/>
              </w:rPr>
              <w:t>污染物</w:t>
            </w:r>
          </w:p>
        </w:tc>
        <w:tc>
          <w:tcPr>
            <w:tcW w:w="649" w:type="pct"/>
            <w:vMerge w:val="restart"/>
            <w:vAlign w:val="center"/>
          </w:tcPr>
          <w:p w:rsidR="007034A2" w:rsidRDefault="00DE35B1">
            <w:pPr>
              <w:pStyle w:val="a8"/>
              <w:rPr>
                <w:sz w:val="21"/>
                <w:szCs w:val="21"/>
              </w:rPr>
            </w:pPr>
            <w:r>
              <w:rPr>
                <w:rFonts w:hint="eastAsia"/>
                <w:sz w:val="21"/>
                <w:szCs w:val="21"/>
              </w:rPr>
              <w:t>原有项目</w:t>
            </w:r>
          </w:p>
          <w:p w:rsidR="007034A2" w:rsidRDefault="00DE35B1">
            <w:pPr>
              <w:pStyle w:val="a8"/>
              <w:rPr>
                <w:sz w:val="21"/>
                <w:szCs w:val="21"/>
              </w:rPr>
            </w:pPr>
            <w:r>
              <w:rPr>
                <w:rFonts w:hint="eastAsia"/>
                <w:sz w:val="21"/>
                <w:szCs w:val="21"/>
              </w:rPr>
              <w:t>排放量</w:t>
            </w:r>
            <w:r>
              <w:rPr>
                <w:sz w:val="21"/>
                <w:szCs w:val="21"/>
              </w:rPr>
              <w:t>kg/a</w:t>
            </w:r>
          </w:p>
        </w:tc>
        <w:tc>
          <w:tcPr>
            <w:tcW w:w="1801" w:type="pct"/>
            <w:gridSpan w:val="3"/>
            <w:vAlign w:val="center"/>
          </w:tcPr>
          <w:p w:rsidR="007034A2" w:rsidRDefault="00DE35B1">
            <w:pPr>
              <w:pStyle w:val="a8"/>
              <w:rPr>
                <w:sz w:val="21"/>
                <w:szCs w:val="21"/>
              </w:rPr>
            </w:pPr>
            <w:r>
              <w:rPr>
                <w:rFonts w:hint="eastAsia"/>
                <w:sz w:val="21"/>
                <w:szCs w:val="21"/>
              </w:rPr>
              <w:t>本次扩建项目</w:t>
            </w:r>
          </w:p>
        </w:tc>
        <w:tc>
          <w:tcPr>
            <w:tcW w:w="592" w:type="pct"/>
            <w:vMerge w:val="restart"/>
            <w:vAlign w:val="center"/>
          </w:tcPr>
          <w:p w:rsidR="007034A2" w:rsidRDefault="00DE35B1">
            <w:pPr>
              <w:pStyle w:val="a8"/>
              <w:rPr>
                <w:sz w:val="21"/>
                <w:szCs w:val="21"/>
              </w:rPr>
            </w:pPr>
            <w:r>
              <w:rPr>
                <w:rFonts w:hint="eastAsia"/>
                <w:sz w:val="21"/>
                <w:szCs w:val="21"/>
              </w:rPr>
              <w:t>以新带老</w:t>
            </w:r>
          </w:p>
          <w:p w:rsidR="007034A2" w:rsidRDefault="00DE35B1">
            <w:pPr>
              <w:pStyle w:val="a8"/>
              <w:rPr>
                <w:sz w:val="21"/>
                <w:szCs w:val="21"/>
              </w:rPr>
            </w:pPr>
            <w:r>
              <w:rPr>
                <w:rFonts w:hint="eastAsia"/>
                <w:sz w:val="21"/>
                <w:szCs w:val="21"/>
              </w:rPr>
              <w:t>削减量</w:t>
            </w:r>
          </w:p>
          <w:p w:rsidR="007034A2" w:rsidRDefault="00DE35B1">
            <w:pPr>
              <w:pStyle w:val="a8"/>
              <w:rPr>
                <w:sz w:val="21"/>
                <w:szCs w:val="21"/>
              </w:rPr>
            </w:pPr>
            <w:r>
              <w:rPr>
                <w:sz w:val="21"/>
                <w:szCs w:val="21"/>
              </w:rPr>
              <w:t>kg/a</w:t>
            </w:r>
          </w:p>
        </w:tc>
        <w:tc>
          <w:tcPr>
            <w:tcW w:w="672" w:type="pct"/>
            <w:vMerge w:val="restart"/>
            <w:vAlign w:val="center"/>
          </w:tcPr>
          <w:p w:rsidR="007034A2" w:rsidRDefault="00DE35B1">
            <w:pPr>
              <w:pStyle w:val="a8"/>
              <w:rPr>
                <w:sz w:val="21"/>
                <w:szCs w:val="21"/>
              </w:rPr>
            </w:pPr>
            <w:r>
              <w:rPr>
                <w:rFonts w:hint="eastAsia"/>
                <w:sz w:val="21"/>
                <w:szCs w:val="21"/>
              </w:rPr>
              <w:t>总体工程</w:t>
            </w:r>
          </w:p>
          <w:p w:rsidR="007034A2" w:rsidRDefault="00DE35B1">
            <w:pPr>
              <w:pStyle w:val="a8"/>
              <w:rPr>
                <w:sz w:val="21"/>
                <w:szCs w:val="21"/>
              </w:rPr>
            </w:pPr>
            <w:r>
              <w:rPr>
                <w:rFonts w:hint="eastAsia"/>
                <w:sz w:val="21"/>
                <w:szCs w:val="21"/>
              </w:rPr>
              <w:t>排放量</w:t>
            </w:r>
          </w:p>
          <w:p w:rsidR="007034A2" w:rsidRDefault="00DE35B1">
            <w:pPr>
              <w:pStyle w:val="a8"/>
              <w:rPr>
                <w:sz w:val="21"/>
                <w:szCs w:val="21"/>
              </w:rPr>
            </w:pPr>
            <w:r>
              <w:rPr>
                <w:sz w:val="21"/>
                <w:szCs w:val="21"/>
              </w:rPr>
              <w:t>kg/a</w:t>
            </w:r>
          </w:p>
        </w:tc>
        <w:tc>
          <w:tcPr>
            <w:tcW w:w="793" w:type="pct"/>
            <w:vMerge w:val="restart"/>
            <w:vAlign w:val="center"/>
          </w:tcPr>
          <w:p w:rsidR="007034A2" w:rsidRDefault="00DE35B1">
            <w:pPr>
              <w:pStyle w:val="a8"/>
              <w:rPr>
                <w:sz w:val="21"/>
                <w:szCs w:val="21"/>
              </w:rPr>
            </w:pPr>
            <w:r>
              <w:rPr>
                <w:rFonts w:hint="eastAsia"/>
                <w:sz w:val="21"/>
                <w:szCs w:val="21"/>
              </w:rPr>
              <w:t>排放增减量</w:t>
            </w:r>
          </w:p>
          <w:p w:rsidR="007034A2" w:rsidRDefault="00DE35B1">
            <w:pPr>
              <w:pStyle w:val="a8"/>
              <w:rPr>
                <w:sz w:val="21"/>
                <w:szCs w:val="21"/>
              </w:rPr>
            </w:pPr>
            <w:r>
              <w:rPr>
                <w:sz w:val="21"/>
                <w:szCs w:val="21"/>
              </w:rPr>
              <w:t>kg/a</w:t>
            </w:r>
          </w:p>
        </w:tc>
      </w:tr>
      <w:tr w:rsidR="007034A2">
        <w:trPr>
          <w:trHeight w:val="340"/>
          <w:tblHeader/>
          <w:jc w:val="center"/>
        </w:trPr>
        <w:tc>
          <w:tcPr>
            <w:tcW w:w="493" w:type="pct"/>
            <w:vMerge/>
            <w:vAlign w:val="center"/>
          </w:tcPr>
          <w:p w:rsidR="007034A2" w:rsidRDefault="007034A2">
            <w:pPr>
              <w:pStyle w:val="a8"/>
              <w:rPr>
                <w:kern w:val="0"/>
                <w:sz w:val="21"/>
                <w:szCs w:val="21"/>
                <w:highlight w:val="yellow"/>
              </w:rPr>
            </w:pPr>
          </w:p>
        </w:tc>
        <w:tc>
          <w:tcPr>
            <w:tcW w:w="649" w:type="pct"/>
            <w:vMerge/>
            <w:vAlign w:val="center"/>
          </w:tcPr>
          <w:p w:rsidR="007034A2" w:rsidRDefault="007034A2">
            <w:pPr>
              <w:pStyle w:val="a8"/>
              <w:rPr>
                <w:kern w:val="0"/>
                <w:sz w:val="21"/>
                <w:szCs w:val="21"/>
                <w:highlight w:val="yellow"/>
              </w:rPr>
            </w:pPr>
          </w:p>
        </w:tc>
        <w:tc>
          <w:tcPr>
            <w:tcW w:w="662" w:type="pct"/>
            <w:vAlign w:val="center"/>
          </w:tcPr>
          <w:p w:rsidR="007034A2" w:rsidRDefault="00DE35B1">
            <w:pPr>
              <w:pStyle w:val="a8"/>
              <w:rPr>
                <w:sz w:val="21"/>
                <w:szCs w:val="21"/>
              </w:rPr>
            </w:pPr>
            <w:r>
              <w:rPr>
                <w:rFonts w:hint="eastAsia"/>
                <w:sz w:val="21"/>
                <w:szCs w:val="21"/>
              </w:rPr>
              <w:t>产生量</w:t>
            </w:r>
          </w:p>
          <w:p w:rsidR="007034A2" w:rsidRDefault="00DE35B1">
            <w:pPr>
              <w:pStyle w:val="a8"/>
              <w:rPr>
                <w:sz w:val="21"/>
                <w:szCs w:val="21"/>
              </w:rPr>
            </w:pPr>
            <w:r>
              <w:rPr>
                <w:sz w:val="21"/>
                <w:szCs w:val="21"/>
              </w:rPr>
              <w:t>kg/a</w:t>
            </w:r>
          </w:p>
        </w:tc>
        <w:tc>
          <w:tcPr>
            <w:tcW w:w="495" w:type="pct"/>
            <w:vAlign w:val="center"/>
          </w:tcPr>
          <w:p w:rsidR="007034A2" w:rsidRDefault="00DE35B1">
            <w:pPr>
              <w:pStyle w:val="a8"/>
              <w:rPr>
                <w:sz w:val="21"/>
                <w:szCs w:val="21"/>
              </w:rPr>
            </w:pPr>
            <w:r>
              <w:rPr>
                <w:rFonts w:hint="eastAsia"/>
                <w:sz w:val="21"/>
                <w:szCs w:val="21"/>
              </w:rPr>
              <w:t>削减量</w:t>
            </w:r>
          </w:p>
          <w:p w:rsidR="007034A2" w:rsidRDefault="00DE35B1">
            <w:pPr>
              <w:pStyle w:val="a8"/>
              <w:rPr>
                <w:sz w:val="21"/>
                <w:szCs w:val="21"/>
              </w:rPr>
            </w:pPr>
            <w:r>
              <w:rPr>
                <w:sz w:val="21"/>
                <w:szCs w:val="21"/>
              </w:rPr>
              <w:t>kg/a</w:t>
            </w:r>
          </w:p>
        </w:tc>
        <w:tc>
          <w:tcPr>
            <w:tcW w:w="644" w:type="pct"/>
            <w:vAlign w:val="center"/>
          </w:tcPr>
          <w:p w:rsidR="007034A2" w:rsidRDefault="00DE35B1">
            <w:pPr>
              <w:pStyle w:val="a8"/>
              <w:rPr>
                <w:sz w:val="21"/>
                <w:szCs w:val="21"/>
              </w:rPr>
            </w:pPr>
            <w:r>
              <w:rPr>
                <w:rFonts w:hint="eastAsia"/>
                <w:sz w:val="21"/>
                <w:szCs w:val="21"/>
              </w:rPr>
              <w:t>排放量</w:t>
            </w:r>
          </w:p>
          <w:p w:rsidR="007034A2" w:rsidRDefault="00DE35B1">
            <w:pPr>
              <w:pStyle w:val="a8"/>
              <w:rPr>
                <w:sz w:val="21"/>
                <w:szCs w:val="21"/>
              </w:rPr>
            </w:pPr>
            <w:r>
              <w:rPr>
                <w:sz w:val="21"/>
                <w:szCs w:val="21"/>
              </w:rPr>
              <w:t>kg/a</w:t>
            </w:r>
          </w:p>
        </w:tc>
        <w:tc>
          <w:tcPr>
            <w:tcW w:w="592" w:type="pct"/>
            <w:vMerge/>
            <w:vAlign w:val="center"/>
          </w:tcPr>
          <w:p w:rsidR="007034A2" w:rsidRDefault="007034A2">
            <w:pPr>
              <w:pStyle w:val="a8"/>
              <w:rPr>
                <w:kern w:val="0"/>
                <w:sz w:val="21"/>
                <w:szCs w:val="21"/>
                <w:highlight w:val="yellow"/>
              </w:rPr>
            </w:pPr>
          </w:p>
        </w:tc>
        <w:tc>
          <w:tcPr>
            <w:tcW w:w="672" w:type="pct"/>
            <w:vMerge/>
            <w:vAlign w:val="center"/>
          </w:tcPr>
          <w:p w:rsidR="007034A2" w:rsidRDefault="007034A2">
            <w:pPr>
              <w:pStyle w:val="a8"/>
              <w:rPr>
                <w:kern w:val="0"/>
                <w:sz w:val="21"/>
                <w:szCs w:val="21"/>
                <w:highlight w:val="yellow"/>
              </w:rPr>
            </w:pPr>
          </w:p>
        </w:tc>
        <w:tc>
          <w:tcPr>
            <w:tcW w:w="793" w:type="pct"/>
            <w:vMerge/>
            <w:vAlign w:val="center"/>
          </w:tcPr>
          <w:p w:rsidR="007034A2" w:rsidRDefault="007034A2">
            <w:pPr>
              <w:pStyle w:val="a8"/>
              <w:rPr>
                <w:kern w:val="0"/>
                <w:sz w:val="21"/>
                <w:szCs w:val="21"/>
                <w:highlight w:val="yellow"/>
              </w:rPr>
            </w:pPr>
          </w:p>
        </w:tc>
      </w:tr>
      <w:tr w:rsidR="007034A2">
        <w:trPr>
          <w:trHeight w:val="340"/>
          <w:tblHeader/>
          <w:jc w:val="center"/>
        </w:trPr>
        <w:tc>
          <w:tcPr>
            <w:tcW w:w="493" w:type="pct"/>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p>
        </w:tc>
        <w:tc>
          <w:tcPr>
            <w:tcW w:w="649" w:type="pct"/>
            <w:vAlign w:val="center"/>
          </w:tcPr>
          <w:p w:rsidR="007034A2" w:rsidRDefault="00DE35B1">
            <w:pPr>
              <w:pStyle w:val="a8"/>
              <w:rPr>
                <w:sz w:val="21"/>
                <w:szCs w:val="21"/>
              </w:rPr>
            </w:pPr>
            <w:r>
              <w:rPr>
                <w:rFonts w:hint="eastAsia"/>
                <w:sz w:val="21"/>
                <w:szCs w:val="21"/>
              </w:rPr>
              <w:t>1</w:t>
            </w:r>
            <w:r>
              <w:rPr>
                <w:sz w:val="21"/>
                <w:szCs w:val="21"/>
              </w:rPr>
              <w:t>1.8</w:t>
            </w:r>
          </w:p>
        </w:tc>
        <w:tc>
          <w:tcPr>
            <w:tcW w:w="662" w:type="pct"/>
            <w:vAlign w:val="center"/>
          </w:tcPr>
          <w:p w:rsidR="007034A2" w:rsidRDefault="00DE35B1">
            <w:pPr>
              <w:pStyle w:val="a8"/>
              <w:rPr>
                <w:sz w:val="21"/>
                <w:szCs w:val="21"/>
              </w:rPr>
            </w:pPr>
            <w:r>
              <w:rPr>
                <w:rFonts w:hint="eastAsia"/>
                <w:sz w:val="21"/>
                <w:szCs w:val="21"/>
              </w:rPr>
              <w:t>1</w:t>
            </w:r>
            <w:r>
              <w:rPr>
                <w:sz w:val="21"/>
                <w:szCs w:val="21"/>
              </w:rPr>
              <w:t>2.8</w:t>
            </w:r>
          </w:p>
        </w:tc>
        <w:tc>
          <w:tcPr>
            <w:tcW w:w="495" w:type="pct"/>
            <w:vAlign w:val="center"/>
          </w:tcPr>
          <w:p w:rsidR="007034A2" w:rsidRDefault="00DE35B1">
            <w:pPr>
              <w:pStyle w:val="a8"/>
              <w:rPr>
                <w:sz w:val="21"/>
                <w:szCs w:val="21"/>
              </w:rPr>
            </w:pPr>
            <w:r>
              <w:rPr>
                <w:rFonts w:hint="eastAsia"/>
                <w:sz w:val="21"/>
                <w:szCs w:val="21"/>
              </w:rPr>
              <w:t>0</w:t>
            </w:r>
          </w:p>
        </w:tc>
        <w:tc>
          <w:tcPr>
            <w:tcW w:w="644" w:type="pct"/>
            <w:vAlign w:val="center"/>
          </w:tcPr>
          <w:p w:rsidR="007034A2" w:rsidRDefault="00DE35B1">
            <w:pPr>
              <w:pStyle w:val="a8"/>
              <w:rPr>
                <w:sz w:val="21"/>
                <w:szCs w:val="21"/>
              </w:rPr>
            </w:pPr>
            <w:r>
              <w:rPr>
                <w:rFonts w:hint="eastAsia"/>
                <w:sz w:val="21"/>
                <w:szCs w:val="21"/>
              </w:rPr>
              <w:t>1</w:t>
            </w:r>
            <w:r>
              <w:rPr>
                <w:sz w:val="21"/>
                <w:szCs w:val="21"/>
              </w:rPr>
              <w:t>2.8</w:t>
            </w:r>
          </w:p>
        </w:tc>
        <w:tc>
          <w:tcPr>
            <w:tcW w:w="592" w:type="pct"/>
            <w:vAlign w:val="center"/>
          </w:tcPr>
          <w:p w:rsidR="007034A2" w:rsidRDefault="00DE35B1">
            <w:pPr>
              <w:pStyle w:val="a8"/>
              <w:rPr>
                <w:sz w:val="21"/>
                <w:szCs w:val="21"/>
              </w:rPr>
            </w:pPr>
            <w:r>
              <w:rPr>
                <w:rFonts w:hint="eastAsia"/>
                <w:sz w:val="21"/>
                <w:szCs w:val="21"/>
              </w:rPr>
              <w:t>1</w:t>
            </w:r>
            <w:r>
              <w:rPr>
                <w:sz w:val="21"/>
                <w:szCs w:val="21"/>
              </w:rPr>
              <w:t>1.8</w:t>
            </w:r>
          </w:p>
        </w:tc>
        <w:tc>
          <w:tcPr>
            <w:tcW w:w="672" w:type="pct"/>
            <w:vAlign w:val="center"/>
          </w:tcPr>
          <w:p w:rsidR="007034A2" w:rsidRDefault="00DE35B1">
            <w:pPr>
              <w:pStyle w:val="a8"/>
              <w:rPr>
                <w:sz w:val="21"/>
                <w:szCs w:val="21"/>
              </w:rPr>
            </w:pPr>
            <w:r>
              <w:rPr>
                <w:sz w:val="21"/>
                <w:szCs w:val="21"/>
              </w:rPr>
              <w:t>12.8</w:t>
            </w:r>
          </w:p>
        </w:tc>
        <w:tc>
          <w:tcPr>
            <w:tcW w:w="793" w:type="pct"/>
            <w:vAlign w:val="center"/>
          </w:tcPr>
          <w:p w:rsidR="007034A2" w:rsidRDefault="00DE35B1">
            <w:pPr>
              <w:pStyle w:val="a8"/>
              <w:rPr>
                <w:sz w:val="21"/>
                <w:szCs w:val="21"/>
              </w:rPr>
            </w:pPr>
            <w:r>
              <w:rPr>
                <w:rFonts w:hint="eastAsia"/>
                <w:sz w:val="21"/>
                <w:szCs w:val="21"/>
              </w:rPr>
              <w:t>+</w:t>
            </w:r>
            <w:r>
              <w:rPr>
                <w:sz w:val="21"/>
                <w:szCs w:val="21"/>
              </w:rPr>
              <w:t>1.0</w:t>
            </w:r>
          </w:p>
        </w:tc>
      </w:tr>
      <w:tr w:rsidR="007034A2">
        <w:trPr>
          <w:trHeight w:val="340"/>
          <w:tblHeader/>
          <w:jc w:val="center"/>
        </w:trPr>
        <w:tc>
          <w:tcPr>
            <w:tcW w:w="493" w:type="pct"/>
            <w:vAlign w:val="center"/>
          </w:tcPr>
          <w:p w:rsidR="007034A2" w:rsidRDefault="00DE35B1">
            <w:pPr>
              <w:pStyle w:val="a8"/>
              <w:rPr>
                <w:sz w:val="21"/>
                <w:szCs w:val="21"/>
              </w:rPr>
            </w:pPr>
            <w:r>
              <w:rPr>
                <w:rFonts w:hint="eastAsia"/>
                <w:sz w:val="21"/>
                <w:szCs w:val="21"/>
              </w:rPr>
              <w:t>N</w:t>
            </w:r>
            <w:r>
              <w:rPr>
                <w:sz w:val="21"/>
                <w:szCs w:val="21"/>
              </w:rPr>
              <w:t>H</w:t>
            </w:r>
            <w:r>
              <w:rPr>
                <w:sz w:val="21"/>
                <w:szCs w:val="21"/>
                <w:vertAlign w:val="subscript"/>
              </w:rPr>
              <w:t>3</w:t>
            </w:r>
          </w:p>
        </w:tc>
        <w:tc>
          <w:tcPr>
            <w:tcW w:w="649" w:type="pct"/>
            <w:vAlign w:val="center"/>
          </w:tcPr>
          <w:p w:rsidR="007034A2" w:rsidRDefault="00DE35B1">
            <w:pPr>
              <w:pStyle w:val="a8"/>
              <w:rPr>
                <w:sz w:val="21"/>
                <w:szCs w:val="21"/>
              </w:rPr>
            </w:pPr>
            <w:r>
              <w:rPr>
                <w:rFonts w:hint="eastAsia"/>
                <w:sz w:val="21"/>
                <w:szCs w:val="21"/>
              </w:rPr>
              <w:t>0</w:t>
            </w:r>
            <w:r>
              <w:rPr>
                <w:sz w:val="21"/>
                <w:szCs w:val="21"/>
              </w:rPr>
              <w:t>.5</w:t>
            </w:r>
          </w:p>
        </w:tc>
        <w:tc>
          <w:tcPr>
            <w:tcW w:w="662" w:type="pct"/>
            <w:vAlign w:val="center"/>
          </w:tcPr>
          <w:p w:rsidR="007034A2" w:rsidRDefault="00DE35B1">
            <w:pPr>
              <w:pStyle w:val="a8"/>
              <w:rPr>
                <w:sz w:val="21"/>
                <w:szCs w:val="21"/>
              </w:rPr>
            </w:pPr>
            <w:r>
              <w:rPr>
                <w:rFonts w:hint="eastAsia"/>
                <w:sz w:val="21"/>
                <w:szCs w:val="21"/>
              </w:rPr>
              <w:t>0</w:t>
            </w:r>
            <w:r>
              <w:rPr>
                <w:sz w:val="21"/>
                <w:szCs w:val="21"/>
              </w:rPr>
              <w:t>.5</w:t>
            </w:r>
          </w:p>
        </w:tc>
        <w:tc>
          <w:tcPr>
            <w:tcW w:w="495" w:type="pct"/>
            <w:vAlign w:val="center"/>
          </w:tcPr>
          <w:p w:rsidR="007034A2" w:rsidRDefault="00DE35B1">
            <w:pPr>
              <w:pStyle w:val="a8"/>
              <w:rPr>
                <w:sz w:val="21"/>
                <w:szCs w:val="21"/>
              </w:rPr>
            </w:pPr>
            <w:r>
              <w:rPr>
                <w:rFonts w:hint="eastAsia"/>
                <w:sz w:val="21"/>
                <w:szCs w:val="21"/>
              </w:rPr>
              <w:t>0</w:t>
            </w:r>
          </w:p>
        </w:tc>
        <w:tc>
          <w:tcPr>
            <w:tcW w:w="644" w:type="pct"/>
            <w:vAlign w:val="center"/>
          </w:tcPr>
          <w:p w:rsidR="007034A2" w:rsidRDefault="00DE35B1">
            <w:pPr>
              <w:pStyle w:val="a8"/>
              <w:rPr>
                <w:sz w:val="21"/>
                <w:szCs w:val="21"/>
              </w:rPr>
            </w:pPr>
            <w:r>
              <w:rPr>
                <w:rFonts w:hint="eastAsia"/>
                <w:sz w:val="21"/>
                <w:szCs w:val="21"/>
              </w:rPr>
              <w:t>0</w:t>
            </w:r>
            <w:r>
              <w:rPr>
                <w:sz w:val="21"/>
                <w:szCs w:val="21"/>
              </w:rPr>
              <w:t>.5</w:t>
            </w:r>
          </w:p>
        </w:tc>
        <w:tc>
          <w:tcPr>
            <w:tcW w:w="592" w:type="pct"/>
            <w:vAlign w:val="center"/>
          </w:tcPr>
          <w:p w:rsidR="007034A2" w:rsidRDefault="00DE35B1">
            <w:pPr>
              <w:pStyle w:val="a8"/>
              <w:rPr>
                <w:sz w:val="21"/>
                <w:szCs w:val="21"/>
              </w:rPr>
            </w:pPr>
            <w:r>
              <w:rPr>
                <w:rFonts w:hint="eastAsia"/>
                <w:sz w:val="21"/>
                <w:szCs w:val="21"/>
              </w:rPr>
              <w:t>0</w:t>
            </w:r>
            <w:r>
              <w:rPr>
                <w:sz w:val="21"/>
                <w:szCs w:val="21"/>
              </w:rPr>
              <w:t>.5</w:t>
            </w:r>
          </w:p>
        </w:tc>
        <w:tc>
          <w:tcPr>
            <w:tcW w:w="672" w:type="pct"/>
            <w:vAlign w:val="center"/>
          </w:tcPr>
          <w:p w:rsidR="007034A2" w:rsidRDefault="00DE35B1">
            <w:pPr>
              <w:pStyle w:val="a8"/>
              <w:rPr>
                <w:sz w:val="21"/>
                <w:szCs w:val="21"/>
              </w:rPr>
            </w:pPr>
            <w:r>
              <w:rPr>
                <w:rFonts w:hint="eastAsia"/>
                <w:sz w:val="21"/>
                <w:szCs w:val="21"/>
              </w:rPr>
              <w:t>0</w:t>
            </w:r>
            <w:r>
              <w:rPr>
                <w:sz w:val="21"/>
                <w:szCs w:val="21"/>
              </w:rPr>
              <w:t>.5</w:t>
            </w:r>
          </w:p>
        </w:tc>
        <w:tc>
          <w:tcPr>
            <w:tcW w:w="793" w:type="pct"/>
            <w:vAlign w:val="center"/>
          </w:tcPr>
          <w:p w:rsidR="007034A2" w:rsidRDefault="00DE35B1">
            <w:pPr>
              <w:pStyle w:val="a8"/>
              <w:rPr>
                <w:sz w:val="21"/>
                <w:szCs w:val="21"/>
              </w:rPr>
            </w:pPr>
            <w:r>
              <w:rPr>
                <w:sz w:val="21"/>
                <w:szCs w:val="21"/>
              </w:rPr>
              <w:t>0</w:t>
            </w:r>
          </w:p>
        </w:tc>
      </w:tr>
    </w:tbl>
    <w:p w:rsidR="007034A2" w:rsidRDefault="00DE35B1">
      <w:pPr>
        <w:spacing w:beforeLines="50" w:before="120"/>
        <w:ind w:firstLine="480"/>
        <w:rPr>
          <w:szCs w:val="24"/>
        </w:rPr>
      </w:pPr>
      <w:r>
        <w:rPr>
          <w:rFonts w:hint="eastAsia"/>
          <w:szCs w:val="24"/>
        </w:rPr>
        <w:t>根据上表，本次改扩建项目实施后，废气无组织排放量增加，</w:t>
      </w:r>
      <w:r>
        <w:rPr>
          <w:rFonts w:hint="eastAsia"/>
          <w:szCs w:val="24"/>
        </w:rPr>
        <w:t>H</w:t>
      </w:r>
      <w:r>
        <w:rPr>
          <w:szCs w:val="24"/>
          <w:vertAlign w:val="subscript"/>
        </w:rPr>
        <w:t>2</w:t>
      </w:r>
      <w:r>
        <w:rPr>
          <w:szCs w:val="24"/>
        </w:rPr>
        <w:t>S</w:t>
      </w:r>
      <w:r>
        <w:rPr>
          <w:rFonts w:hint="eastAsia"/>
          <w:szCs w:val="24"/>
        </w:rPr>
        <w:t>排放量增加</w:t>
      </w:r>
      <w:r>
        <w:rPr>
          <w:rFonts w:hint="eastAsia"/>
          <w:szCs w:val="24"/>
        </w:rPr>
        <w:t>1kg</w:t>
      </w:r>
      <w:r>
        <w:rPr>
          <w:szCs w:val="24"/>
        </w:rPr>
        <w:t>/a</w:t>
      </w:r>
      <w:r>
        <w:rPr>
          <w:rFonts w:hint="eastAsia"/>
          <w:szCs w:val="24"/>
        </w:rPr>
        <w:t>，</w:t>
      </w:r>
      <w:r>
        <w:rPr>
          <w:rFonts w:hint="eastAsia"/>
          <w:szCs w:val="24"/>
        </w:rPr>
        <w:t>N</w:t>
      </w:r>
      <w:r>
        <w:rPr>
          <w:szCs w:val="24"/>
        </w:rPr>
        <w:t>H</w:t>
      </w:r>
      <w:r>
        <w:rPr>
          <w:szCs w:val="24"/>
          <w:vertAlign w:val="subscript"/>
        </w:rPr>
        <w:t>3</w:t>
      </w:r>
      <w:r>
        <w:rPr>
          <w:rFonts w:hint="eastAsia"/>
          <w:szCs w:val="24"/>
        </w:rPr>
        <w:t>排放量基本一致。</w:t>
      </w:r>
    </w:p>
    <w:p w:rsidR="007034A2" w:rsidRDefault="00DE35B1">
      <w:pPr>
        <w:tabs>
          <w:tab w:val="left" w:pos="5400"/>
        </w:tabs>
        <w:spacing w:beforeLines="50" w:before="120"/>
        <w:ind w:firstLineChars="0" w:firstLine="0"/>
        <w:outlineLvl w:val="2"/>
        <w:rPr>
          <w:b/>
          <w:bCs/>
          <w:sz w:val="28"/>
        </w:rPr>
      </w:pPr>
      <w:bookmarkStart w:id="35" w:name="_Toc22816"/>
      <w:r>
        <w:rPr>
          <w:b/>
          <w:bCs/>
          <w:sz w:val="28"/>
        </w:rPr>
        <w:t>4.4.3</w:t>
      </w:r>
      <w:r>
        <w:rPr>
          <w:rFonts w:hint="eastAsia"/>
          <w:b/>
          <w:bCs/>
          <w:sz w:val="28"/>
        </w:rPr>
        <w:t>固</w:t>
      </w:r>
      <w:proofErr w:type="gramStart"/>
      <w:r>
        <w:rPr>
          <w:rFonts w:hint="eastAsia"/>
          <w:b/>
          <w:bCs/>
          <w:sz w:val="28"/>
        </w:rPr>
        <w:t>废及其</w:t>
      </w:r>
      <w:proofErr w:type="gramEnd"/>
      <w:r>
        <w:rPr>
          <w:rFonts w:hint="eastAsia"/>
          <w:b/>
          <w:bCs/>
          <w:sz w:val="28"/>
        </w:rPr>
        <w:t>污染物</w:t>
      </w:r>
      <w:bookmarkEnd w:id="35"/>
    </w:p>
    <w:p w:rsidR="007034A2" w:rsidRDefault="00DE35B1">
      <w:pPr>
        <w:ind w:firstLine="480"/>
      </w:pPr>
      <w:r>
        <w:rPr>
          <w:rFonts w:hint="eastAsia"/>
        </w:rPr>
        <w:t>改扩建项目实施前后全院固</w:t>
      </w:r>
      <w:proofErr w:type="gramStart"/>
      <w:r>
        <w:rPr>
          <w:rFonts w:hint="eastAsia"/>
        </w:rPr>
        <w:t>废及其</w:t>
      </w:r>
      <w:proofErr w:type="gramEnd"/>
      <w:r>
        <w:rPr>
          <w:rFonts w:hint="eastAsia"/>
        </w:rPr>
        <w:t>污染物排放量对比情况详见表</w:t>
      </w:r>
      <w:r>
        <w:t>4.4-3</w:t>
      </w:r>
      <w:r>
        <w:rPr>
          <w:rFonts w:hint="eastAsia"/>
        </w:rPr>
        <w:t>。</w:t>
      </w:r>
    </w:p>
    <w:p w:rsidR="007034A2" w:rsidRDefault="00DE35B1">
      <w:pPr>
        <w:pStyle w:val="CCW"/>
      </w:pPr>
      <w:r>
        <w:rPr>
          <w:rFonts w:hint="eastAsia"/>
        </w:rPr>
        <w:t>表</w:t>
      </w:r>
      <w:r>
        <w:t xml:space="preserve">4.4-3  </w:t>
      </w:r>
      <w:r>
        <w:rPr>
          <w:rFonts w:hint="eastAsia"/>
        </w:rPr>
        <w:t>扩建项目实施后全院固</w:t>
      </w:r>
      <w:proofErr w:type="gramStart"/>
      <w:r>
        <w:rPr>
          <w:rFonts w:hint="eastAsia"/>
        </w:rPr>
        <w:t>废及其</w:t>
      </w:r>
      <w:proofErr w:type="gramEnd"/>
      <w:r>
        <w:rPr>
          <w:rFonts w:hint="eastAsia"/>
        </w:rPr>
        <w:t>污染物“三本帐”核算表</w:t>
      </w:r>
    </w:p>
    <w:tbl>
      <w:tblPr>
        <w:tblW w:w="8843" w:type="dxa"/>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510"/>
        <w:gridCol w:w="1827"/>
        <w:gridCol w:w="1128"/>
        <w:gridCol w:w="1119"/>
        <w:gridCol w:w="906"/>
        <w:gridCol w:w="1056"/>
        <w:gridCol w:w="1297"/>
      </w:tblGrid>
      <w:tr w:rsidR="007034A2">
        <w:trPr>
          <w:trHeight w:val="340"/>
          <w:jc w:val="center"/>
        </w:trPr>
        <w:tc>
          <w:tcPr>
            <w:tcW w:w="1510" w:type="dxa"/>
            <w:vMerge w:val="restart"/>
            <w:tcMar>
              <w:top w:w="0" w:type="dxa"/>
              <w:left w:w="28" w:type="dxa"/>
              <w:bottom w:w="0" w:type="dxa"/>
              <w:right w:w="28" w:type="dxa"/>
            </w:tcMar>
            <w:vAlign w:val="center"/>
          </w:tcPr>
          <w:p w:rsidR="007034A2" w:rsidRDefault="00DE35B1">
            <w:pPr>
              <w:pStyle w:val="a8"/>
              <w:rPr>
                <w:b/>
                <w:sz w:val="21"/>
                <w:szCs w:val="21"/>
              </w:rPr>
            </w:pPr>
            <w:r>
              <w:rPr>
                <w:rFonts w:hint="eastAsia"/>
                <w:b/>
                <w:sz w:val="21"/>
                <w:szCs w:val="21"/>
              </w:rPr>
              <w:t>污染物</w:t>
            </w:r>
          </w:p>
          <w:p w:rsidR="007034A2" w:rsidRDefault="00DE35B1">
            <w:pPr>
              <w:pStyle w:val="a8"/>
              <w:rPr>
                <w:b/>
                <w:sz w:val="21"/>
                <w:szCs w:val="21"/>
              </w:rPr>
            </w:pPr>
            <w:r>
              <w:rPr>
                <w:rFonts w:hint="eastAsia"/>
                <w:b/>
                <w:sz w:val="21"/>
                <w:szCs w:val="21"/>
              </w:rPr>
              <w:t>名称</w:t>
            </w:r>
          </w:p>
        </w:tc>
        <w:tc>
          <w:tcPr>
            <w:tcW w:w="1827" w:type="dxa"/>
            <w:tcMar>
              <w:top w:w="0" w:type="dxa"/>
              <w:left w:w="28" w:type="dxa"/>
              <w:bottom w:w="0" w:type="dxa"/>
              <w:right w:w="28" w:type="dxa"/>
            </w:tcMar>
            <w:vAlign w:val="center"/>
          </w:tcPr>
          <w:p w:rsidR="007034A2" w:rsidRDefault="00DE35B1">
            <w:pPr>
              <w:pStyle w:val="a8"/>
              <w:rPr>
                <w:b/>
                <w:sz w:val="21"/>
                <w:szCs w:val="21"/>
              </w:rPr>
            </w:pPr>
            <w:r>
              <w:rPr>
                <w:rFonts w:hint="eastAsia"/>
                <w:b/>
                <w:sz w:val="21"/>
                <w:szCs w:val="21"/>
              </w:rPr>
              <w:t>原有项目</w:t>
            </w:r>
          </w:p>
        </w:tc>
        <w:tc>
          <w:tcPr>
            <w:tcW w:w="3153" w:type="dxa"/>
            <w:gridSpan w:val="3"/>
            <w:tcMar>
              <w:top w:w="0" w:type="dxa"/>
              <w:left w:w="28" w:type="dxa"/>
              <w:bottom w:w="0" w:type="dxa"/>
              <w:right w:w="28" w:type="dxa"/>
            </w:tcMar>
            <w:vAlign w:val="center"/>
          </w:tcPr>
          <w:p w:rsidR="007034A2" w:rsidRDefault="00DE35B1">
            <w:pPr>
              <w:pStyle w:val="a8"/>
              <w:rPr>
                <w:b/>
                <w:sz w:val="21"/>
                <w:szCs w:val="21"/>
              </w:rPr>
            </w:pPr>
            <w:r>
              <w:rPr>
                <w:rFonts w:hint="eastAsia"/>
                <w:b/>
                <w:sz w:val="21"/>
                <w:szCs w:val="21"/>
              </w:rPr>
              <w:t>本次扩建项目（</w:t>
            </w:r>
            <w:r>
              <w:rPr>
                <w:b/>
                <w:sz w:val="21"/>
                <w:szCs w:val="21"/>
              </w:rPr>
              <w:t>t/a</w:t>
            </w:r>
            <w:r>
              <w:rPr>
                <w:rFonts w:hint="eastAsia"/>
                <w:b/>
                <w:sz w:val="21"/>
                <w:szCs w:val="21"/>
              </w:rPr>
              <w:t>）</w:t>
            </w:r>
          </w:p>
        </w:tc>
        <w:tc>
          <w:tcPr>
            <w:tcW w:w="1056" w:type="dxa"/>
            <w:vMerge w:val="restart"/>
            <w:tcMar>
              <w:top w:w="0" w:type="dxa"/>
              <w:left w:w="28" w:type="dxa"/>
              <w:bottom w:w="0" w:type="dxa"/>
              <w:right w:w="28" w:type="dxa"/>
            </w:tcMar>
            <w:vAlign w:val="center"/>
          </w:tcPr>
          <w:p w:rsidR="007034A2" w:rsidRDefault="00DE35B1">
            <w:pPr>
              <w:pStyle w:val="a8"/>
              <w:rPr>
                <w:b/>
                <w:sz w:val="21"/>
                <w:szCs w:val="21"/>
              </w:rPr>
            </w:pPr>
            <w:r>
              <w:rPr>
                <w:rFonts w:hint="eastAsia"/>
                <w:b/>
                <w:sz w:val="21"/>
                <w:szCs w:val="21"/>
              </w:rPr>
              <w:t>总体工程</w:t>
            </w:r>
          </w:p>
          <w:p w:rsidR="007034A2" w:rsidRDefault="00DE35B1">
            <w:pPr>
              <w:pStyle w:val="a8"/>
              <w:rPr>
                <w:b/>
                <w:sz w:val="21"/>
                <w:szCs w:val="21"/>
              </w:rPr>
            </w:pPr>
            <w:r>
              <w:rPr>
                <w:rFonts w:hint="eastAsia"/>
                <w:b/>
                <w:sz w:val="21"/>
                <w:szCs w:val="21"/>
              </w:rPr>
              <w:t>排放量</w:t>
            </w:r>
          </w:p>
          <w:p w:rsidR="007034A2" w:rsidRDefault="00DE35B1">
            <w:pPr>
              <w:pStyle w:val="a8"/>
              <w:rPr>
                <w:b/>
                <w:sz w:val="21"/>
                <w:szCs w:val="21"/>
              </w:rPr>
            </w:pPr>
            <w:r>
              <w:rPr>
                <w:b/>
                <w:sz w:val="21"/>
                <w:szCs w:val="21"/>
              </w:rPr>
              <w:t>t/a</w:t>
            </w:r>
          </w:p>
        </w:tc>
        <w:tc>
          <w:tcPr>
            <w:tcW w:w="1297" w:type="dxa"/>
            <w:vMerge w:val="restart"/>
            <w:tcMar>
              <w:top w:w="0" w:type="dxa"/>
              <w:left w:w="28" w:type="dxa"/>
              <w:bottom w:w="0" w:type="dxa"/>
              <w:right w:w="28" w:type="dxa"/>
            </w:tcMar>
            <w:vAlign w:val="center"/>
          </w:tcPr>
          <w:p w:rsidR="007034A2" w:rsidRDefault="00DE35B1">
            <w:pPr>
              <w:pStyle w:val="a8"/>
              <w:rPr>
                <w:b/>
                <w:sz w:val="21"/>
                <w:szCs w:val="21"/>
              </w:rPr>
            </w:pPr>
            <w:r>
              <w:rPr>
                <w:rFonts w:hint="eastAsia"/>
                <w:b/>
                <w:sz w:val="21"/>
                <w:szCs w:val="21"/>
              </w:rPr>
              <w:t>排放增减量</w:t>
            </w:r>
          </w:p>
          <w:p w:rsidR="007034A2" w:rsidRDefault="00DE35B1">
            <w:pPr>
              <w:pStyle w:val="a8"/>
              <w:rPr>
                <w:b/>
                <w:sz w:val="21"/>
                <w:szCs w:val="21"/>
              </w:rPr>
            </w:pPr>
            <w:r>
              <w:rPr>
                <w:b/>
                <w:sz w:val="21"/>
                <w:szCs w:val="21"/>
              </w:rPr>
              <w:t>t/a</w:t>
            </w:r>
          </w:p>
        </w:tc>
      </w:tr>
      <w:tr w:rsidR="007034A2">
        <w:trPr>
          <w:trHeight w:val="340"/>
          <w:jc w:val="center"/>
        </w:trPr>
        <w:tc>
          <w:tcPr>
            <w:tcW w:w="1510" w:type="dxa"/>
            <w:vMerge/>
            <w:vAlign w:val="center"/>
          </w:tcPr>
          <w:p w:rsidR="007034A2" w:rsidRDefault="007034A2">
            <w:pPr>
              <w:pStyle w:val="a8"/>
              <w:rPr>
                <w:kern w:val="0"/>
                <w:sz w:val="21"/>
                <w:szCs w:val="21"/>
                <w:highlight w:val="yellow"/>
              </w:rPr>
            </w:pPr>
          </w:p>
        </w:tc>
        <w:tc>
          <w:tcPr>
            <w:tcW w:w="1827" w:type="dxa"/>
            <w:tcMar>
              <w:top w:w="0" w:type="dxa"/>
              <w:left w:w="28" w:type="dxa"/>
              <w:bottom w:w="0" w:type="dxa"/>
              <w:right w:w="28" w:type="dxa"/>
            </w:tcMar>
            <w:vAlign w:val="center"/>
          </w:tcPr>
          <w:p w:rsidR="007034A2" w:rsidRDefault="00DE35B1">
            <w:pPr>
              <w:pStyle w:val="a8"/>
              <w:rPr>
                <w:b/>
                <w:sz w:val="21"/>
                <w:szCs w:val="21"/>
              </w:rPr>
            </w:pPr>
            <w:r>
              <w:rPr>
                <w:rFonts w:hint="eastAsia"/>
                <w:b/>
                <w:sz w:val="21"/>
                <w:szCs w:val="21"/>
              </w:rPr>
              <w:t>排放量</w:t>
            </w:r>
            <w:r>
              <w:rPr>
                <w:b/>
                <w:sz w:val="21"/>
                <w:szCs w:val="21"/>
              </w:rPr>
              <w:t>t/a</w:t>
            </w:r>
          </w:p>
        </w:tc>
        <w:tc>
          <w:tcPr>
            <w:tcW w:w="1128" w:type="dxa"/>
            <w:tcMar>
              <w:top w:w="0" w:type="dxa"/>
              <w:left w:w="28" w:type="dxa"/>
              <w:bottom w:w="0" w:type="dxa"/>
              <w:right w:w="28" w:type="dxa"/>
            </w:tcMar>
            <w:vAlign w:val="center"/>
          </w:tcPr>
          <w:p w:rsidR="007034A2" w:rsidRDefault="00DE35B1">
            <w:pPr>
              <w:pStyle w:val="a8"/>
              <w:rPr>
                <w:b/>
                <w:sz w:val="21"/>
                <w:szCs w:val="21"/>
              </w:rPr>
            </w:pPr>
            <w:r>
              <w:rPr>
                <w:rFonts w:hint="eastAsia"/>
                <w:b/>
                <w:sz w:val="21"/>
                <w:szCs w:val="21"/>
              </w:rPr>
              <w:t>产生量</w:t>
            </w:r>
          </w:p>
        </w:tc>
        <w:tc>
          <w:tcPr>
            <w:tcW w:w="1119" w:type="dxa"/>
            <w:tcMar>
              <w:top w:w="0" w:type="dxa"/>
              <w:left w:w="28" w:type="dxa"/>
              <w:bottom w:w="0" w:type="dxa"/>
              <w:right w:w="28" w:type="dxa"/>
            </w:tcMar>
            <w:vAlign w:val="center"/>
          </w:tcPr>
          <w:p w:rsidR="007034A2" w:rsidRDefault="00DE35B1">
            <w:pPr>
              <w:pStyle w:val="a8"/>
              <w:rPr>
                <w:b/>
                <w:sz w:val="21"/>
                <w:szCs w:val="21"/>
              </w:rPr>
            </w:pPr>
            <w:r>
              <w:rPr>
                <w:rFonts w:hint="eastAsia"/>
                <w:b/>
                <w:sz w:val="21"/>
                <w:szCs w:val="21"/>
              </w:rPr>
              <w:t>处置量</w:t>
            </w:r>
          </w:p>
        </w:tc>
        <w:tc>
          <w:tcPr>
            <w:tcW w:w="906" w:type="dxa"/>
            <w:tcMar>
              <w:top w:w="0" w:type="dxa"/>
              <w:left w:w="28" w:type="dxa"/>
              <w:bottom w:w="0" w:type="dxa"/>
              <w:right w:w="28" w:type="dxa"/>
            </w:tcMar>
            <w:vAlign w:val="center"/>
          </w:tcPr>
          <w:p w:rsidR="007034A2" w:rsidRDefault="00DE35B1">
            <w:pPr>
              <w:pStyle w:val="a8"/>
              <w:rPr>
                <w:b/>
                <w:sz w:val="21"/>
                <w:szCs w:val="21"/>
              </w:rPr>
            </w:pPr>
            <w:r>
              <w:rPr>
                <w:rFonts w:hint="eastAsia"/>
                <w:b/>
                <w:sz w:val="21"/>
                <w:szCs w:val="21"/>
              </w:rPr>
              <w:t>排放量</w:t>
            </w:r>
          </w:p>
        </w:tc>
        <w:tc>
          <w:tcPr>
            <w:tcW w:w="1056" w:type="dxa"/>
            <w:vMerge/>
            <w:vAlign w:val="center"/>
          </w:tcPr>
          <w:p w:rsidR="007034A2" w:rsidRDefault="007034A2">
            <w:pPr>
              <w:pStyle w:val="a8"/>
              <w:rPr>
                <w:kern w:val="0"/>
                <w:sz w:val="21"/>
                <w:szCs w:val="21"/>
                <w:highlight w:val="yellow"/>
              </w:rPr>
            </w:pPr>
          </w:p>
        </w:tc>
        <w:tc>
          <w:tcPr>
            <w:tcW w:w="1297" w:type="dxa"/>
            <w:vMerge/>
            <w:vAlign w:val="center"/>
          </w:tcPr>
          <w:p w:rsidR="007034A2" w:rsidRDefault="007034A2">
            <w:pPr>
              <w:pStyle w:val="a8"/>
              <w:rPr>
                <w:kern w:val="0"/>
                <w:sz w:val="21"/>
                <w:szCs w:val="21"/>
                <w:highlight w:val="yellow"/>
              </w:rPr>
            </w:pPr>
          </w:p>
        </w:tc>
      </w:tr>
      <w:tr w:rsidR="007034A2">
        <w:trPr>
          <w:trHeight w:val="340"/>
          <w:jc w:val="center"/>
        </w:trPr>
        <w:tc>
          <w:tcPr>
            <w:tcW w:w="1510" w:type="dxa"/>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生活垃圾</w:t>
            </w:r>
          </w:p>
        </w:tc>
        <w:tc>
          <w:tcPr>
            <w:tcW w:w="1827" w:type="dxa"/>
            <w:tcMar>
              <w:top w:w="0" w:type="dxa"/>
              <w:left w:w="28" w:type="dxa"/>
              <w:bottom w:w="0" w:type="dxa"/>
              <w:right w:w="28" w:type="dxa"/>
            </w:tcMar>
            <w:vAlign w:val="center"/>
          </w:tcPr>
          <w:p w:rsidR="007034A2" w:rsidRDefault="00DE35B1">
            <w:pPr>
              <w:pStyle w:val="a8"/>
              <w:rPr>
                <w:sz w:val="21"/>
                <w:szCs w:val="21"/>
              </w:rPr>
            </w:pPr>
            <w:r>
              <w:rPr>
                <w:sz w:val="21"/>
                <w:szCs w:val="21"/>
              </w:rPr>
              <w:t>0</w:t>
            </w:r>
          </w:p>
        </w:tc>
        <w:tc>
          <w:tcPr>
            <w:tcW w:w="1128" w:type="dxa"/>
            <w:tcMar>
              <w:top w:w="0" w:type="dxa"/>
              <w:left w:w="28" w:type="dxa"/>
              <w:bottom w:w="0" w:type="dxa"/>
              <w:right w:w="28" w:type="dxa"/>
            </w:tcMar>
            <w:vAlign w:val="center"/>
          </w:tcPr>
          <w:p w:rsidR="007034A2" w:rsidRDefault="00DE35B1">
            <w:pPr>
              <w:pStyle w:val="a8"/>
              <w:rPr>
                <w:sz w:val="21"/>
                <w:szCs w:val="21"/>
              </w:rPr>
            </w:pPr>
            <w:r>
              <w:rPr>
                <w:sz w:val="21"/>
                <w:szCs w:val="21"/>
              </w:rPr>
              <w:t>304</w:t>
            </w:r>
          </w:p>
        </w:tc>
        <w:tc>
          <w:tcPr>
            <w:tcW w:w="1119" w:type="dxa"/>
            <w:tcMar>
              <w:top w:w="0" w:type="dxa"/>
              <w:left w:w="28" w:type="dxa"/>
              <w:bottom w:w="0" w:type="dxa"/>
              <w:right w:w="28" w:type="dxa"/>
            </w:tcMar>
            <w:vAlign w:val="center"/>
          </w:tcPr>
          <w:p w:rsidR="007034A2" w:rsidRDefault="00DE35B1">
            <w:pPr>
              <w:pStyle w:val="a8"/>
              <w:rPr>
                <w:sz w:val="21"/>
                <w:szCs w:val="21"/>
                <w:highlight w:val="yellow"/>
              </w:rPr>
            </w:pPr>
            <w:r>
              <w:rPr>
                <w:sz w:val="21"/>
                <w:szCs w:val="21"/>
              </w:rPr>
              <w:t>304</w:t>
            </w:r>
          </w:p>
        </w:tc>
        <w:tc>
          <w:tcPr>
            <w:tcW w:w="906" w:type="dxa"/>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0</w:t>
            </w:r>
          </w:p>
        </w:tc>
        <w:tc>
          <w:tcPr>
            <w:tcW w:w="1056" w:type="dxa"/>
            <w:tcMar>
              <w:top w:w="0" w:type="dxa"/>
              <w:left w:w="28" w:type="dxa"/>
              <w:bottom w:w="0" w:type="dxa"/>
              <w:right w:w="28" w:type="dxa"/>
            </w:tcMar>
            <w:vAlign w:val="center"/>
          </w:tcPr>
          <w:p w:rsidR="007034A2" w:rsidRDefault="00DE35B1">
            <w:pPr>
              <w:pStyle w:val="a8"/>
              <w:rPr>
                <w:sz w:val="21"/>
                <w:szCs w:val="21"/>
              </w:rPr>
            </w:pPr>
            <w:r>
              <w:rPr>
                <w:sz w:val="21"/>
                <w:szCs w:val="21"/>
              </w:rPr>
              <w:t>0</w:t>
            </w:r>
          </w:p>
        </w:tc>
        <w:tc>
          <w:tcPr>
            <w:tcW w:w="1297" w:type="dxa"/>
            <w:tcMar>
              <w:top w:w="0" w:type="dxa"/>
              <w:left w:w="28" w:type="dxa"/>
              <w:bottom w:w="0" w:type="dxa"/>
              <w:right w:w="28" w:type="dxa"/>
            </w:tcMar>
            <w:vAlign w:val="center"/>
          </w:tcPr>
          <w:p w:rsidR="007034A2" w:rsidRDefault="00DE35B1">
            <w:pPr>
              <w:pStyle w:val="a8"/>
              <w:rPr>
                <w:sz w:val="21"/>
                <w:szCs w:val="21"/>
              </w:rPr>
            </w:pPr>
            <w:r>
              <w:rPr>
                <w:sz w:val="21"/>
                <w:szCs w:val="21"/>
              </w:rPr>
              <w:t>0</w:t>
            </w:r>
          </w:p>
        </w:tc>
      </w:tr>
      <w:tr w:rsidR="007034A2">
        <w:trPr>
          <w:trHeight w:val="340"/>
          <w:jc w:val="center"/>
        </w:trPr>
        <w:tc>
          <w:tcPr>
            <w:tcW w:w="1510" w:type="dxa"/>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医疗废物</w:t>
            </w:r>
          </w:p>
        </w:tc>
        <w:tc>
          <w:tcPr>
            <w:tcW w:w="1827" w:type="dxa"/>
            <w:tcMar>
              <w:top w:w="0" w:type="dxa"/>
              <w:left w:w="28" w:type="dxa"/>
              <w:bottom w:w="0" w:type="dxa"/>
              <w:right w:w="28" w:type="dxa"/>
            </w:tcMar>
            <w:vAlign w:val="center"/>
          </w:tcPr>
          <w:p w:rsidR="007034A2" w:rsidRDefault="00DE35B1">
            <w:pPr>
              <w:pStyle w:val="a8"/>
              <w:rPr>
                <w:sz w:val="21"/>
                <w:szCs w:val="21"/>
              </w:rPr>
            </w:pPr>
            <w:r>
              <w:rPr>
                <w:sz w:val="21"/>
                <w:szCs w:val="21"/>
              </w:rPr>
              <w:t>0</w:t>
            </w:r>
          </w:p>
        </w:tc>
        <w:tc>
          <w:tcPr>
            <w:tcW w:w="1128" w:type="dxa"/>
            <w:tcMar>
              <w:top w:w="0" w:type="dxa"/>
              <w:left w:w="28" w:type="dxa"/>
              <w:bottom w:w="0" w:type="dxa"/>
              <w:right w:w="28" w:type="dxa"/>
            </w:tcMar>
            <w:vAlign w:val="center"/>
          </w:tcPr>
          <w:p w:rsidR="007034A2" w:rsidRDefault="00DE35B1">
            <w:pPr>
              <w:pStyle w:val="a8"/>
              <w:rPr>
                <w:sz w:val="21"/>
                <w:szCs w:val="21"/>
              </w:rPr>
            </w:pPr>
            <w:r>
              <w:rPr>
                <w:sz w:val="21"/>
                <w:szCs w:val="21"/>
              </w:rPr>
              <w:t>175.2</w:t>
            </w:r>
          </w:p>
        </w:tc>
        <w:tc>
          <w:tcPr>
            <w:tcW w:w="1119" w:type="dxa"/>
            <w:tcMar>
              <w:top w:w="0" w:type="dxa"/>
              <w:left w:w="28" w:type="dxa"/>
              <w:bottom w:w="0" w:type="dxa"/>
              <w:right w:w="28" w:type="dxa"/>
            </w:tcMar>
            <w:vAlign w:val="center"/>
          </w:tcPr>
          <w:p w:rsidR="007034A2" w:rsidRDefault="00DE35B1">
            <w:pPr>
              <w:pStyle w:val="a8"/>
              <w:rPr>
                <w:sz w:val="21"/>
                <w:szCs w:val="21"/>
                <w:highlight w:val="yellow"/>
              </w:rPr>
            </w:pPr>
            <w:r>
              <w:rPr>
                <w:sz w:val="21"/>
                <w:szCs w:val="21"/>
              </w:rPr>
              <w:t>175.2</w:t>
            </w:r>
          </w:p>
        </w:tc>
        <w:tc>
          <w:tcPr>
            <w:tcW w:w="906" w:type="dxa"/>
            <w:tcMar>
              <w:top w:w="0" w:type="dxa"/>
              <w:left w:w="28" w:type="dxa"/>
              <w:bottom w:w="0" w:type="dxa"/>
              <w:right w:w="28" w:type="dxa"/>
            </w:tcMar>
            <w:vAlign w:val="center"/>
          </w:tcPr>
          <w:p w:rsidR="007034A2" w:rsidRDefault="00DE35B1">
            <w:pPr>
              <w:pStyle w:val="a8"/>
              <w:rPr>
                <w:sz w:val="21"/>
                <w:szCs w:val="21"/>
              </w:rPr>
            </w:pPr>
            <w:r>
              <w:rPr>
                <w:rFonts w:hint="eastAsia"/>
                <w:sz w:val="21"/>
                <w:szCs w:val="21"/>
              </w:rPr>
              <w:t>0</w:t>
            </w:r>
          </w:p>
        </w:tc>
        <w:tc>
          <w:tcPr>
            <w:tcW w:w="1056" w:type="dxa"/>
            <w:tcMar>
              <w:top w:w="0" w:type="dxa"/>
              <w:left w:w="28" w:type="dxa"/>
              <w:bottom w:w="0" w:type="dxa"/>
              <w:right w:w="28" w:type="dxa"/>
            </w:tcMar>
            <w:vAlign w:val="center"/>
          </w:tcPr>
          <w:p w:rsidR="007034A2" w:rsidRDefault="00DE35B1">
            <w:pPr>
              <w:pStyle w:val="a8"/>
              <w:rPr>
                <w:sz w:val="21"/>
                <w:szCs w:val="21"/>
              </w:rPr>
            </w:pPr>
            <w:r>
              <w:rPr>
                <w:sz w:val="21"/>
                <w:szCs w:val="21"/>
              </w:rPr>
              <w:t>0</w:t>
            </w:r>
          </w:p>
        </w:tc>
        <w:tc>
          <w:tcPr>
            <w:tcW w:w="1297" w:type="dxa"/>
            <w:tcMar>
              <w:top w:w="0" w:type="dxa"/>
              <w:left w:w="28" w:type="dxa"/>
              <w:bottom w:w="0" w:type="dxa"/>
              <w:right w:w="28" w:type="dxa"/>
            </w:tcMar>
            <w:vAlign w:val="center"/>
          </w:tcPr>
          <w:p w:rsidR="007034A2" w:rsidRDefault="00DE35B1">
            <w:pPr>
              <w:pStyle w:val="a8"/>
              <w:rPr>
                <w:sz w:val="21"/>
                <w:szCs w:val="21"/>
              </w:rPr>
            </w:pPr>
            <w:r>
              <w:rPr>
                <w:sz w:val="21"/>
                <w:szCs w:val="21"/>
              </w:rPr>
              <w:t>0</w:t>
            </w:r>
          </w:p>
        </w:tc>
      </w:tr>
    </w:tbl>
    <w:p w:rsidR="007034A2" w:rsidRDefault="00DE35B1">
      <w:pPr>
        <w:tabs>
          <w:tab w:val="left" w:pos="5400"/>
        </w:tabs>
        <w:spacing w:beforeLines="50" w:before="120"/>
        <w:ind w:firstLineChars="0" w:firstLine="0"/>
        <w:outlineLvl w:val="2"/>
        <w:rPr>
          <w:b/>
          <w:bCs/>
          <w:sz w:val="28"/>
          <w:szCs w:val="22"/>
        </w:rPr>
      </w:pPr>
      <w:r>
        <w:rPr>
          <w:rFonts w:hint="eastAsia"/>
          <w:b/>
          <w:bCs/>
          <w:sz w:val="28"/>
          <w:szCs w:val="22"/>
        </w:rPr>
        <w:t>4.4.4</w:t>
      </w:r>
      <w:r>
        <w:rPr>
          <w:rFonts w:hint="eastAsia"/>
          <w:b/>
          <w:bCs/>
          <w:sz w:val="28"/>
          <w:szCs w:val="22"/>
        </w:rPr>
        <w:t>污染物排放“三本账”分析</w:t>
      </w:r>
    </w:p>
    <w:p w:rsidR="007034A2" w:rsidRDefault="00DE35B1">
      <w:pPr>
        <w:ind w:firstLine="480"/>
      </w:pPr>
      <w:r>
        <w:rPr>
          <w:rFonts w:hint="eastAsia"/>
        </w:rPr>
        <w:t>项目污染物排放“三本账”见表</w:t>
      </w:r>
      <w:r>
        <w:rPr>
          <w:rFonts w:hint="eastAsia"/>
        </w:rPr>
        <w:t>4.4-4</w:t>
      </w:r>
      <w:r>
        <w:rPr>
          <w:rFonts w:hint="eastAsia"/>
        </w:rPr>
        <w:t>。</w:t>
      </w:r>
    </w:p>
    <w:p w:rsidR="007034A2" w:rsidRDefault="00DE35B1">
      <w:pPr>
        <w:pStyle w:val="CCW"/>
      </w:pPr>
      <w:r>
        <w:rPr>
          <w:rFonts w:hint="eastAsia"/>
        </w:rPr>
        <w:t>表</w:t>
      </w:r>
      <w:r>
        <w:rPr>
          <w:rFonts w:hint="eastAsia"/>
        </w:rPr>
        <w:t xml:space="preserve">4.4-4  </w:t>
      </w:r>
      <w:r>
        <w:rPr>
          <w:rFonts w:hint="eastAsia"/>
        </w:rPr>
        <w:t>污染物排放量“三本账”一览表</w:t>
      </w:r>
      <w:r>
        <w:rPr>
          <w:rFonts w:hint="eastAsia"/>
        </w:rPr>
        <w:t xml:space="preserve">   </w:t>
      </w:r>
      <w:r>
        <w:rPr>
          <w:rFonts w:hint="eastAsia"/>
        </w:rPr>
        <w:t>单位：</w:t>
      </w:r>
      <w:proofErr w:type="gramStart"/>
      <w:r>
        <w:rPr>
          <w:rFonts w:hint="eastAsia"/>
        </w:rPr>
        <w:t>t/</w:t>
      </w:r>
      <w:proofErr w:type="gramEnd"/>
      <w:r>
        <w:rPr>
          <w:rFonts w:hint="eastAsia"/>
        </w:rPr>
        <w:t>a</w:t>
      </w:r>
    </w:p>
    <w:tbl>
      <w:tblPr>
        <w:tblStyle w:val="a6"/>
        <w:tblW w:w="5000"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286"/>
        <w:gridCol w:w="1286"/>
        <w:gridCol w:w="1286"/>
        <w:gridCol w:w="1286"/>
        <w:gridCol w:w="1286"/>
        <w:gridCol w:w="1286"/>
        <w:gridCol w:w="1286"/>
      </w:tblGrid>
      <w:tr w:rsidR="007034A2">
        <w:trPr>
          <w:trHeight w:val="340"/>
          <w:jc w:val="center"/>
        </w:trPr>
        <w:tc>
          <w:tcPr>
            <w:tcW w:w="2572" w:type="dxa"/>
            <w:gridSpan w:val="2"/>
            <w:tcBorders>
              <w:tl2br w:val="nil"/>
              <w:tr2bl w:val="nil"/>
            </w:tcBorders>
            <w:vAlign w:val="center"/>
          </w:tcPr>
          <w:p w:rsidR="007034A2" w:rsidRDefault="00DE35B1">
            <w:pPr>
              <w:pStyle w:val="a8"/>
              <w:rPr>
                <w:sz w:val="21"/>
                <w:szCs w:val="21"/>
              </w:rPr>
            </w:pPr>
            <w:r>
              <w:rPr>
                <w:rFonts w:hint="eastAsia"/>
                <w:sz w:val="21"/>
                <w:szCs w:val="21"/>
              </w:rPr>
              <w:t>项目</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现有工程排放量</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扩建工程排放量</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以新带老削减量</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预计排放总量</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增减量</w:t>
            </w:r>
          </w:p>
        </w:tc>
      </w:tr>
      <w:tr w:rsidR="007034A2">
        <w:trPr>
          <w:trHeight w:val="340"/>
          <w:jc w:val="center"/>
        </w:trPr>
        <w:tc>
          <w:tcPr>
            <w:tcW w:w="1286" w:type="dxa"/>
            <w:vMerge w:val="restart"/>
            <w:tcBorders>
              <w:tl2br w:val="nil"/>
              <w:tr2bl w:val="nil"/>
            </w:tcBorders>
            <w:vAlign w:val="center"/>
          </w:tcPr>
          <w:p w:rsidR="007034A2" w:rsidRDefault="00DE35B1">
            <w:pPr>
              <w:pStyle w:val="a8"/>
              <w:rPr>
                <w:sz w:val="21"/>
                <w:szCs w:val="21"/>
              </w:rPr>
            </w:pPr>
            <w:r>
              <w:rPr>
                <w:rFonts w:hint="eastAsia"/>
                <w:sz w:val="21"/>
                <w:szCs w:val="21"/>
              </w:rPr>
              <w:t>废水</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废水量</w:t>
            </w:r>
          </w:p>
        </w:tc>
        <w:tc>
          <w:tcPr>
            <w:tcW w:w="1286" w:type="dxa"/>
            <w:tcBorders>
              <w:tl2br w:val="nil"/>
              <w:tr2bl w:val="nil"/>
            </w:tcBorders>
            <w:vAlign w:val="center"/>
          </w:tcPr>
          <w:p w:rsidR="007034A2" w:rsidRDefault="00DE35B1">
            <w:pPr>
              <w:pStyle w:val="a8"/>
              <w:rPr>
                <w:sz w:val="21"/>
                <w:szCs w:val="21"/>
              </w:rPr>
            </w:pPr>
            <w:r>
              <w:rPr>
                <w:sz w:val="21"/>
                <w:szCs w:val="21"/>
              </w:rPr>
              <w:t>47450</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8</w:t>
            </w:r>
            <w:r>
              <w:rPr>
                <w:sz w:val="21"/>
                <w:szCs w:val="21"/>
              </w:rPr>
              <w:t>2935.3</w:t>
            </w:r>
          </w:p>
        </w:tc>
        <w:tc>
          <w:tcPr>
            <w:tcW w:w="1286" w:type="dxa"/>
            <w:tcBorders>
              <w:tl2br w:val="nil"/>
              <w:tr2bl w:val="nil"/>
            </w:tcBorders>
            <w:vAlign w:val="center"/>
          </w:tcPr>
          <w:p w:rsidR="007034A2" w:rsidRDefault="00DE35B1">
            <w:pPr>
              <w:pStyle w:val="a8"/>
              <w:rPr>
                <w:sz w:val="21"/>
                <w:szCs w:val="21"/>
              </w:rPr>
            </w:pPr>
            <w:r>
              <w:rPr>
                <w:sz w:val="21"/>
                <w:szCs w:val="21"/>
              </w:rPr>
              <w:t>0</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8</w:t>
            </w:r>
            <w:r>
              <w:rPr>
                <w:sz w:val="21"/>
                <w:szCs w:val="21"/>
              </w:rPr>
              <w:t>2935.3</w:t>
            </w:r>
          </w:p>
        </w:tc>
        <w:tc>
          <w:tcPr>
            <w:tcW w:w="1286" w:type="dxa"/>
            <w:tcBorders>
              <w:tl2br w:val="nil"/>
              <w:tr2bl w:val="nil"/>
            </w:tcBorders>
            <w:vAlign w:val="center"/>
          </w:tcPr>
          <w:p w:rsidR="007034A2" w:rsidRDefault="00DE35B1">
            <w:pPr>
              <w:pStyle w:val="a8"/>
              <w:rPr>
                <w:sz w:val="21"/>
                <w:szCs w:val="21"/>
              </w:rPr>
            </w:pPr>
            <w:r>
              <w:rPr>
                <w:sz w:val="21"/>
                <w:szCs w:val="21"/>
              </w:rPr>
              <w:t>+35485.3</w:t>
            </w:r>
          </w:p>
        </w:tc>
      </w:tr>
      <w:tr w:rsidR="007034A2">
        <w:trPr>
          <w:trHeight w:val="340"/>
          <w:jc w:val="center"/>
        </w:trPr>
        <w:tc>
          <w:tcPr>
            <w:tcW w:w="1286" w:type="dxa"/>
            <w:vMerge/>
            <w:tcBorders>
              <w:tl2br w:val="nil"/>
              <w:tr2bl w:val="nil"/>
            </w:tcBorders>
            <w:vAlign w:val="center"/>
          </w:tcPr>
          <w:p w:rsidR="007034A2" w:rsidRDefault="007034A2">
            <w:pPr>
              <w:pStyle w:val="a8"/>
              <w:rPr>
                <w:sz w:val="21"/>
                <w:szCs w:val="21"/>
              </w:rPr>
            </w:pPr>
          </w:p>
        </w:tc>
        <w:tc>
          <w:tcPr>
            <w:tcW w:w="1286" w:type="dxa"/>
            <w:tcBorders>
              <w:tl2br w:val="nil"/>
              <w:tr2bl w:val="nil"/>
            </w:tcBorders>
            <w:vAlign w:val="center"/>
          </w:tcPr>
          <w:p w:rsidR="007034A2" w:rsidRDefault="00DE35B1">
            <w:pPr>
              <w:pStyle w:val="a8"/>
              <w:rPr>
                <w:sz w:val="21"/>
                <w:szCs w:val="21"/>
              </w:rPr>
            </w:pPr>
            <w:r>
              <w:rPr>
                <w:sz w:val="21"/>
                <w:szCs w:val="21"/>
              </w:rPr>
              <w:t>COD</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.38</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4</w:t>
            </w:r>
            <w:r>
              <w:rPr>
                <w:sz w:val="21"/>
                <w:szCs w:val="21"/>
              </w:rPr>
              <w:t>.15</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.38</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4</w:t>
            </w:r>
            <w:r>
              <w:rPr>
                <w:sz w:val="21"/>
                <w:szCs w:val="21"/>
              </w:rPr>
              <w:t>.15</w:t>
            </w:r>
          </w:p>
        </w:tc>
        <w:tc>
          <w:tcPr>
            <w:tcW w:w="1286" w:type="dxa"/>
            <w:tcBorders>
              <w:tl2br w:val="nil"/>
              <w:tr2bl w:val="nil"/>
            </w:tcBorders>
            <w:vAlign w:val="center"/>
          </w:tcPr>
          <w:p w:rsidR="007034A2" w:rsidRDefault="00DE35B1">
            <w:pPr>
              <w:pStyle w:val="a8"/>
              <w:rPr>
                <w:sz w:val="21"/>
                <w:szCs w:val="21"/>
              </w:rPr>
            </w:pPr>
            <w:r>
              <w:rPr>
                <w:sz w:val="21"/>
                <w:szCs w:val="21"/>
              </w:rPr>
              <w:t>+3.77</w:t>
            </w:r>
          </w:p>
        </w:tc>
      </w:tr>
      <w:tr w:rsidR="007034A2">
        <w:trPr>
          <w:trHeight w:val="340"/>
          <w:jc w:val="center"/>
        </w:trPr>
        <w:tc>
          <w:tcPr>
            <w:tcW w:w="1286" w:type="dxa"/>
            <w:vMerge/>
            <w:tcBorders>
              <w:tl2br w:val="nil"/>
              <w:tr2bl w:val="nil"/>
            </w:tcBorders>
            <w:vAlign w:val="center"/>
          </w:tcPr>
          <w:p w:rsidR="007034A2" w:rsidRDefault="007034A2">
            <w:pPr>
              <w:pStyle w:val="a8"/>
              <w:rPr>
                <w:sz w:val="21"/>
                <w:szCs w:val="21"/>
              </w:rPr>
            </w:pPr>
          </w:p>
        </w:tc>
        <w:tc>
          <w:tcPr>
            <w:tcW w:w="1286" w:type="dxa"/>
            <w:tcBorders>
              <w:tl2br w:val="nil"/>
              <w:tr2bl w:val="nil"/>
            </w:tcBorders>
            <w:vAlign w:val="center"/>
          </w:tcPr>
          <w:p w:rsidR="007034A2" w:rsidRDefault="00DE35B1">
            <w:pPr>
              <w:pStyle w:val="a8"/>
              <w:rPr>
                <w:sz w:val="21"/>
                <w:szCs w:val="21"/>
              </w:rPr>
            </w:pPr>
            <w:r>
              <w:rPr>
                <w:rFonts w:hint="eastAsia"/>
                <w:sz w:val="21"/>
                <w:szCs w:val="21"/>
              </w:rPr>
              <w:t>B</w:t>
            </w:r>
            <w:r>
              <w:rPr>
                <w:sz w:val="21"/>
                <w:szCs w:val="21"/>
              </w:rPr>
              <w:t>OD</w:t>
            </w:r>
            <w:r>
              <w:rPr>
                <w:sz w:val="21"/>
                <w:szCs w:val="21"/>
                <w:vertAlign w:val="subscript"/>
              </w:rPr>
              <w:t>5</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.05</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.83</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.05</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.83</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w:t>
            </w:r>
            <w:r>
              <w:rPr>
                <w:sz w:val="21"/>
                <w:szCs w:val="21"/>
              </w:rPr>
              <w:t>0.78</w:t>
            </w:r>
          </w:p>
        </w:tc>
      </w:tr>
      <w:tr w:rsidR="007034A2">
        <w:trPr>
          <w:trHeight w:val="340"/>
          <w:jc w:val="center"/>
        </w:trPr>
        <w:tc>
          <w:tcPr>
            <w:tcW w:w="1286" w:type="dxa"/>
            <w:vMerge/>
            <w:tcBorders>
              <w:tl2br w:val="nil"/>
              <w:tr2bl w:val="nil"/>
            </w:tcBorders>
            <w:vAlign w:val="center"/>
          </w:tcPr>
          <w:p w:rsidR="007034A2" w:rsidRDefault="007034A2">
            <w:pPr>
              <w:pStyle w:val="a8"/>
              <w:rPr>
                <w:sz w:val="21"/>
                <w:szCs w:val="21"/>
              </w:rPr>
            </w:pPr>
          </w:p>
        </w:tc>
        <w:tc>
          <w:tcPr>
            <w:tcW w:w="1286" w:type="dxa"/>
            <w:tcBorders>
              <w:tl2br w:val="nil"/>
              <w:tr2bl w:val="nil"/>
            </w:tcBorders>
            <w:vAlign w:val="center"/>
          </w:tcPr>
          <w:p w:rsidR="007034A2" w:rsidRDefault="00DE35B1">
            <w:pPr>
              <w:pStyle w:val="a8"/>
              <w:rPr>
                <w:sz w:val="21"/>
                <w:szCs w:val="21"/>
              </w:rPr>
            </w:pPr>
            <w:r>
              <w:rPr>
                <w:sz w:val="21"/>
                <w:szCs w:val="21"/>
              </w:rPr>
              <w:t>NH</w:t>
            </w:r>
            <w:r>
              <w:rPr>
                <w:sz w:val="21"/>
                <w:szCs w:val="21"/>
                <w:vertAlign w:val="subscript"/>
              </w:rPr>
              <w:t>3</w:t>
            </w:r>
            <w:r>
              <w:rPr>
                <w:sz w:val="21"/>
                <w:szCs w:val="21"/>
              </w:rPr>
              <w:t>-N</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.02</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.41</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.02</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.41</w:t>
            </w:r>
          </w:p>
        </w:tc>
        <w:tc>
          <w:tcPr>
            <w:tcW w:w="1286" w:type="dxa"/>
            <w:tcBorders>
              <w:tl2br w:val="nil"/>
              <w:tr2bl w:val="nil"/>
            </w:tcBorders>
            <w:vAlign w:val="center"/>
          </w:tcPr>
          <w:p w:rsidR="007034A2" w:rsidRDefault="00DE35B1">
            <w:pPr>
              <w:pStyle w:val="a8"/>
              <w:rPr>
                <w:sz w:val="21"/>
                <w:szCs w:val="21"/>
              </w:rPr>
            </w:pPr>
            <w:r>
              <w:rPr>
                <w:sz w:val="21"/>
                <w:szCs w:val="21"/>
              </w:rPr>
              <w:t>+0.39</w:t>
            </w:r>
          </w:p>
        </w:tc>
      </w:tr>
      <w:tr w:rsidR="007034A2">
        <w:trPr>
          <w:trHeight w:val="340"/>
          <w:jc w:val="center"/>
        </w:trPr>
        <w:tc>
          <w:tcPr>
            <w:tcW w:w="1286" w:type="dxa"/>
            <w:vMerge/>
            <w:tcBorders>
              <w:tl2br w:val="nil"/>
              <w:tr2bl w:val="nil"/>
            </w:tcBorders>
            <w:vAlign w:val="center"/>
          </w:tcPr>
          <w:p w:rsidR="007034A2" w:rsidRDefault="007034A2">
            <w:pPr>
              <w:pStyle w:val="a8"/>
              <w:rPr>
                <w:sz w:val="21"/>
                <w:szCs w:val="21"/>
              </w:rPr>
            </w:pPr>
          </w:p>
        </w:tc>
        <w:tc>
          <w:tcPr>
            <w:tcW w:w="1286" w:type="dxa"/>
            <w:tcBorders>
              <w:tl2br w:val="nil"/>
              <w:tr2bl w:val="nil"/>
            </w:tcBorders>
            <w:vAlign w:val="center"/>
          </w:tcPr>
          <w:p w:rsidR="007034A2" w:rsidRDefault="00DE35B1">
            <w:pPr>
              <w:pStyle w:val="a8"/>
              <w:rPr>
                <w:sz w:val="21"/>
                <w:szCs w:val="21"/>
              </w:rPr>
            </w:pPr>
            <w:r>
              <w:rPr>
                <w:sz w:val="21"/>
                <w:szCs w:val="21"/>
              </w:rPr>
              <w:t>SS</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.62</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.83</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.62</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.83</w:t>
            </w:r>
          </w:p>
        </w:tc>
        <w:tc>
          <w:tcPr>
            <w:tcW w:w="1286" w:type="dxa"/>
            <w:tcBorders>
              <w:tl2br w:val="nil"/>
              <w:tr2bl w:val="nil"/>
            </w:tcBorders>
            <w:vAlign w:val="center"/>
          </w:tcPr>
          <w:p w:rsidR="007034A2" w:rsidRDefault="00DE35B1">
            <w:pPr>
              <w:pStyle w:val="a8"/>
              <w:rPr>
                <w:sz w:val="21"/>
                <w:szCs w:val="21"/>
              </w:rPr>
            </w:pPr>
            <w:r>
              <w:rPr>
                <w:sz w:val="21"/>
                <w:szCs w:val="21"/>
              </w:rPr>
              <w:t>+0.21</w:t>
            </w:r>
          </w:p>
        </w:tc>
      </w:tr>
      <w:tr w:rsidR="007034A2">
        <w:trPr>
          <w:trHeight w:val="340"/>
          <w:jc w:val="center"/>
        </w:trPr>
        <w:tc>
          <w:tcPr>
            <w:tcW w:w="1286" w:type="dxa"/>
            <w:vMerge/>
            <w:tcBorders>
              <w:tl2br w:val="nil"/>
              <w:tr2bl w:val="nil"/>
            </w:tcBorders>
            <w:vAlign w:val="center"/>
          </w:tcPr>
          <w:p w:rsidR="007034A2" w:rsidRDefault="007034A2">
            <w:pPr>
              <w:pStyle w:val="a8"/>
              <w:rPr>
                <w:sz w:val="21"/>
                <w:szCs w:val="21"/>
              </w:rPr>
            </w:pPr>
          </w:p>
        </w:tc>
        <w:tc>
          <w:tcPr>
            <w:tcW w:w="1286" w:type="dxa"/>
            <w:tcBorders>
              <w:tl2br w:val="nil"/>
              <w:tr2bl w:val="nil"/>
            </w:tcBorders>
            <w:vAlign w:val="center"/>
          </w:tcPr>
          <w:p w:rsidR="007034A2" w:rsidRDefault="00DE35B1">
            <w:pPr>
              <w:pStyle w:val="a8"/>
              <w:rPr>
                <w:sz w:val="21"/>
                <w:szCs w:val="21"/>
              </w:rPr>
            </w:pPr>
            <w:r>
              <w:rPr>
                <w:rFonts w:hint="eastAsia"/>
                <w:sz w:val="21"/>
                <w:szCs w:val="21"/>
              </w:rPr>
              <w:t>粪大肠菌群</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1</w:t>
            </w:r>
            <w:r>
              <w:rPr>
                <w:sz w:val="21"/>
                <w:szCs w:val="21"/>
              </w:rPr>
              <w:t>281.15</w:t>
            </w:r>
            <w:r>
              <w:rPr>
                <w:rFonts w:hint="eastAsia"/>
                <w:sz w:val="21"/>
                <w:szCs w:val="21"/>
              </w:rPr>
              <w:t>个</w:t>
            </w:r>
          </w:p>
        </w:tc>
        <w:tc>
          <w:tcPr>
            <w:tcW w:w="1286" w:type="dxa"/>
            <w:tcBorders>
              <w:tl2br w:val="nil"/>
              <w:tr2bl w:val="nil"/>
            </w:tcBorders>
            <w:vAlign w:val="center"/>
          </w:tcPr>
          <w:p w:rsidR="007034A2" w:rsidRDefault="00DE35B1">
            <w:pPr>
              <w:pStyle w:val="a8"/>
              <w:rPr>
                <w:sz w:val="21"/>
                <w:szCs w:val="21"/>
              </w:rPr>
            </w:pPr>
            <w:r>
              <w:rPr>
                <w:sz w:val="21"/>
                <w:szCs w:val="21"/>
              </w:rPr>
              <w:t>4.15×10</w:t>
            </w:r>
            <w:r>
              <w:rPr>
                <w:sz w:val="21"/>
                <w:szCs w:val="21"/>
                <w:vertAlign w:val="superscript"/>
              </w:rPr>
              <w:t>5</w:t>
            </w:r>
            <w:r>
              <w:rPr>
                <w:rFonts w:hint="eastAsia"/>
                <w:sz w:val="21"/>
                <w:szCs w:val="21"/>
              </w:rPr>
              <w:t>个</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1</w:t>
            </w:r>
            <w:r>
              <w:rPr>
                <w:sz w:val="21"/>
                <w:szCs w:val="21"/>
              </w:rPr>
              <w:t>281.15</w:t>
            </w:r>
            <w:r>
              <w:rPr>
                <w:rFonts w:hint="eastAsia"/>
                <w:sz w:val="21"/>
                <w:szCs w:val="21"/>
              </w:rPr>
              <w:t>个</w:t>
            </w:r>
          </w:p>
        </w:tc>
        <w:tc>
          <w:tcPr>
            <w:tcW w:w="1286" w:type="dxa"/>
            <w:tcBorders>
              <w:tl2br w:val="nil"/>
              <w:tr2bl w:val="nil"/>
            </w:tcBorders>
            <w:vAlign w:val="center"/>
          </w:tcPr>
          <w:p w:rsidR="007034A2" w:rsidRDefault="00DE35B1">
            <w:pPr>
              <w:pStyle w:val="a8"/>
              <w:rPr>
                <w:sz w:val="21"/>
                <w:szCs w:val="21"/>
              </w:rPr>
            </w:pPr>
            <w:r>
              <w:rPr>
                <w:sz w:val="21"/>
                <w:szCs w:val="21"/>
              </w:rPr>
              <w:t>4.15×10</w:t>
            </w:r>
            <w:r>
              <w:rPr>
                <w:sz w:val="21"/>
                <w:szCs w:val="21"/>
                <w:vertAlign w:val="superscript"/>
              </w:rPr>
              <w:t>5</w:t>
            </w:r>
            <w:r>
              <w:rPr>
                <w:rFonts w:hint="eastAsia"/>
                <w:sz w:val="21"/>
                <w:szCs w:val="21"/>
              </w:rPr>
              <w:t>个</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4</w:t>
            </w:r>
            <w:r>
              <w:rPr>
                <w:sz w:val="21"/>
                <w:szCs w:val="21"/>
              </w:rPr>
              <w:t>.13×10</w:t>
            </w:r>
            <w:r>
              <w:rPr>
                <w:sz w:val="21"/>
                <w:szCs w:val="21"/>
                <w:vertAlign w:val="superscript"/>
              </w:rPr>
              <w:t>5</w:t>
            </w:r>
            <w:r>
              <w:rPr>
                <w:rFonts w:hint="eastAsia"/>
                <w:sz w:val="21"/>
                <w:szCs w:val="21"/>
              </w:rPr>
              <w:t>个</w:t>
            </w:r>
          </w:p>
        </w:tc>
      </w:tr>
      <w:tr w:rsidR="007034A2">
        <w:trPr>
          <w:trHeight w:val="340"/>
          <w:jc w:val="center"/>
        </w:trPr>
        <w:tc>
          <w:tcPr>
            <w:tcW w:w="1286" w:type="dxa"/>
            <w:vMerge w:val="restart"/>
            <w:tcBorders>
              <w:tl2br w:val="nil"/>
              <w:tr2bl w:val="nil"/>
            </w:tcBorders>
            <w:vAlign w:val="center"/>
          </w:tcPr>
          <w:p w:rsidR="007034A2" w:rsidRDefault="00DE35B1">
            <w:pPr>
              <w:pStyle w:val="a8"/>
              <w:rPr>
                <w:sz w:val="21"/>
                <w:szCs w:val="21"/>
              </w:rPr>
            </w:pPr>
            <w:r>
              <w:rPr>
                <w:rFonts w:hint="eastAsia"/>
                <w:sz w:val="21"/>
                <w:szCs w:val="21"/>
              </w:rPr>
              <w:t>废气</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H</w:t>
            </w:r>
            <w:r>
              <w:rPr>
                <w:sz w:val="21"/>
                <w:szCs w:val="21"/>
                <w:vertAlign w:val="subscript"/>
              </w:rPr>
              <w:t>2</w:t>
            </w:r>
            <w:r>
              <w:rPr>
                <w:sz w:val="21"/>
                <w:szCs w:val="21"/>
              </w:rPr>
              <w:t>S</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1</w:t>
            </w:r>
            <w:r>
              <w:rPr>
                <w:sz w:val="21"/>
                <w:szCs w:val="21"/>
              </w:rPr>
              <w:t>1.8</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1</w:t>
            </w:r>
            <w:r>
              <w:rPr>
                <w:sz w:val="21"/>
                <w:szCs w:val="21"/>
              </w:rPr>
              <w:t>2.8</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1</w:t>
            </w:r>
            <w:r>
              <w:rPr>
                <w:sz w:val="21"/>
                <w:szCs w:val="21"/>
              </w:rPr>
              <w:t>1.8</w:t>
            </w:r>
          </w:p>
        </w:tc>
        <w:tc>
          <w:tcPr>
            <w:tcW w:w="1286" w:type="dxa"/>
            <w:tcBorders>
              <w:tl2br w:val="nil"/>
              <w:tr2bl w:val="nil"/>
            </w:tcBorders>
            <w:vAlign w:val="center"/>
          </w:tcPr>
          <w:p w:rsidR="007034A2" w:rsidRDefault="00DE35B1">
            <w:pPr>
              <w:pStyle w:val="a8"/>
              <w:rPr>
                <w:sz w:val="21"/>
                <w:szCs w:val="21"/>
              </w:rPr>
            </w:pPr>
            <w:r>
              <w:rPr>
                <w:sz w:val="21"/>
                <w:szCs w:val="21"/>
              </w:rPr>
              <w:t>12.8</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w:t>
            </w:r>
            <w:r>
              <w:rPr>
                <w:sz w:val="21"/>
                <w:szCs w:val="21"/>
              </w:rPr>
              <w:t>1.0</w:t>
            </w:r>
          </w:p>
        </w:tc>
      </w:tr>
      <w:tr w:rsidR="007034A2">
        <w:trPr>
          <w:trHeight w:val="340"/>
          <w:jc w:val="center"/>
        </w:trPr>
        <w:tc>
          <w:tcPr>
            <w:tcW w:w="1286" w:type="dxa"/>
            <w:vMerge/>
            <w:tcBorders>
              <w:tl2br w:val="nil"/>
              <w:tr2bl w:val="nil"/>
            </w:tcBorders>
            <w:vAlign w:val="center"/>
          </w:tcPr>
          <w:p w:rsidR="007034A2" w:rsidRDefault="007034A2">
            <w:pPr>
              <w:pStyle w:val="a8"/>
              <w:rPr>
                <w:sz w:val="21"/>
                <w:szCs w:val="21"/>
              </w:rPr>
            </w:pPr>
          </w:p>
        </w:tc>
        <w:tc>
          <w:tcPr>
            <w:tcW w:w="1286" w:type="dxa"/>
            <w:tcBorders>
              <w:tl2br w:val="nil"/>
              <w:tr2bl w:val="nil"/>
            </w:tcBorders>
            <w:vAlign w:val="center"/>
          </w:tcPr>
          <w:p w:rsidR="007034A2" w:rsidRDefault="00DE35B1">
            <w:pPr>
              <w:pStyle w:val="a8"/>
              <w:rPr>
                <w:sz w:val="21"/>
                <w:szCs w:val="21"/>
              </w:rPr>
            </w:pPr>
            <w:r>
              <w:rPr>
                <w:rFonts w:hint="eastAsia"/>
                <w:sz w:val="21"/>
                <w:szCs w:val="21"/>
              </w:rPr>
              <w:t>N</w:t>
            </w:r>
            <w:r>
              <w:rPr>
                <w:sz w:val="21"/>
                <w:szCs w:val="21"/>
              </w:rPr>
              <w:t>H</w:t>
            </w:r>
            <w:r>
              <w:rPr>
                <w:sz w:val="21"/>
                <w:szCs w:val="21"/>
                <w:vertAlign w:val="subscript"/>
              </w:rPr>
              <w:t>3</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.5</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.5</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.5</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0</w:t>
            </w:r>
            <w:r>
              <w:rPr>
                <w:sz w:val="21"/>
                <w:szCs w:val="21"/>
              </w:rPr>
              <w:t>.5</w:t>
            </w:r>
          </w:p>
        </w:tc>
        <w:tc>
          <w:tcPr>
            <w:tcW w:w="1286" w:type="dxa"/>
            <w:tcBorders>
              <w:tl2br w:val="nil"/>
              <w:tr2bl w:val="nil"/>
            </w:tcBorders>
            <w:vAlign w:val="center"/>
          </w:tcPr>
          <w:p w:rsidR="007034A2" w:rsidRDefault="00DE35B1">
            <w:pPr>
              <w:pStyle w:val="a8"/>
              <w:rPr>
                <w:sz w:val="21"/>
                <w:szCs w:val="21"/>
              </w:rPr>
            </w:pPr>
            <w:r>
              <w:rPr>
                <w:sz w:val="21"/>
                <w:szCs w:val="21"/>
              </w:rPr>
              <w:t>0</w:t>
            </w:r>
          </w:p>
        </w:tc>
      </w:tr>
      <w:tr w:rsidR="007034A2">
        <w:trPr>
          <w:trHeight w:val="340"/>
          <w:jc w:val="center"/>
        </w:trPr>
        <w:tc>
          <w:tcPr>
            <w:tcW w:w="1286" w:type="dxa"/>
            <w:vMerge w:val="restart"/>
            <w:tcBorders>
              <w:tl2br w:val="nil"/>
              <w:tr2bl w:val="nil"/>
            </w:tcBorders>
            <w:vAlign w:val="center"/>
          </w:tcPr>
          <w:p w:rsidR="007034A2" w:rsidRDefault="00DE35B1">
            <w:pPr>
              <w:pStyle w:val="a8"/>
              <w:rPr>
                <w:sz w:val="21"/>
                <w:szCs w:val="21"/>
              </w:rPr>
            </w:pPr>
            <w:r>
              <w:rPr>
                <w:rFonts w:hint="eastAsia"/>
                <w:sz w:val="21"/>
                <w:szCs w:val="21"/>
              </w:rPr>
              <w:t>固废</w:t>
            </w:r>
          </w:p>
        </w:tc>
        <w:tc>
          <w:tcPr>
            <w:tcW w:w="1286" w:type="dxa"/>
            <w:tcBorders>
              <w:tl2br w:val="nil"/>
              <w:tr2bl w:val="nil"/>
            </w:tcBorders>
            <w:vAlign w:val="center"/>
          </w:tcPr>
          <w:p w:rsidR="007034A2" w:rsidRDefault="00DE35B1">
            <w:pPr>
              <w:pStyle w:val="a8"/>
              <w:rPr>
                <w:sz w:val="21"/>
                <w:szCs w:val="21"/>
              </w:rPr>
            </w:pPr>
            <w:r>
              <w:rPr>
                <w:rFonts w:hint="eastAsia"/>
                <w:sz w:val="21"/>
                <w:szCs w:val="21"/>
              </w:rPr>
              <w:t>生活垃圾</w:t>
            </w:r>
          </w:p>
        </w:tc>
        <w:tc>
          <w:tcPr>
            <w:tcW w:w="1286" w:type="dxa"/>
            <w:tcBorders>
              <w:tl2br w:val="nil"/>
              <w:tr2bl w:val="nil"/>
            </w:tcBorders>
            <w:vAlign w:val="center"/>
          </w:tcPr>
          <w:p w:rsidR="007034A2" w:rsidRDefault="00DE35B1">
            <w:pPr>
              <w:pStyle w:val="a8"/>
              <w:rPr>
                <w:sz w:val="21"/>
                <w:szCs w:val="21"/>
              </w:rPr>
            </w:pPr>
            <w:r>
              <w:rPr>
                <w:sz w:val="21"/>
                <w:szCs w:val="21"/>
              </w:rPr>
              <w:t>0</w:t>
            </w:r>
          </w:p>
        </w:tc>
        <w:tc>
          <w:tcPr>
            <w:tcW w:w="1286" w:type="dxa"/>
            <w:tcBorders>
              <w:tl2br w:val="nil"/>
              <w:tr2bl w:val="nil"/>
            </w:tcBorders>
            <w:vAlign w:val="center"/>
          </w:tcPr>
          <w:p w:rsidR="007034A2" w:rsidRDefault="00DE35B1">
            <w:pPr>
              <w:pStyle w:val="a8"/>
              <w:rPr>
                <w:sz w:val="21"/>
                <w:szCs w:val="21"/>
              </w:rPr>
            </w:pPr>
            <w:r>
              <w:rPr>
                <w:sz w:val="21"/>
                <w:szCs w:val="21"/>
              </w:rPr>
              <w:t>0</w:t>
            </w:r>
          </w:p>
        </w:tc>
        <w:tc>
          <w:tcPr>
            <w:tcW w:w="1286" w:type="dxa"/>
            <w:tcBorders>
              <w:tl2br w:val="nil"/>
              <w:tr2bl w:val="nil"/>
            </w:tcBorders>
            <w:vAlign w:val="center"/>
          </w:tcPr>
          <w:p w:rsidR="007034A2" w:rsidRDefault="00DE35B1">
            <w:pPr>
              <w:pStyle w:val="a8"/>
              <w:rPr>
                <w:sz w:val="21"/>
                <w:szCs w:val="21"/>
              </w:rPr>
            </w:pPr>
            <w:r>
              <w:rPr>
                <w:sz w:val="21"/>
                <w:szCs w:val="21"/>
              </w:rPr>
              <w:t>0</w:t>
            </w:r>
          </w:p>
        </w:tc>
        <w:tc>
          <w:tcPr>
            <w:tcW w:w="1286" w:type="dxa"/>
            <w:tcBorders>
              <w:tl2br w:val="nil"/>
              <w:tr2bl w:val="nil"/>
            </w:tcBorders>
            <w:vAlign w:val="center"/>
          </w:tcPr>
          <w:p w:rsidR="007034A2" w:rsidRDefault="00DE35B1">
            <w:pPr>
              <w:pStyle w:val="a8"/>
              <w:rPr>
                <w:sz w:val="21"/>
                <w:szCs w:val="21"/>
              </w:rPr>
            </w:pPr>
            <w:r>
              <w:rPr>
                <w:sz w:val="21"/>
                <w:szCs w:val="21"/>
              </w:rPr>
              <w:t>0</w:t>
            </w:r>
          </w:p>
        </w:tc>
        <w:tc>
          <w:tcPr>
            <w:tcW w:w="1286" w:type="dxa"/>
            <w:tcBorders>
              <w:tl2br w:val="nil"/>
              <w:tr2bl w:val="nil"/>
            </w:tcBorders>
            <w:vAlign w:val="center"/>
          </w:tcPr>
          <w:p w:rsidR="007034A2" w:rsidRDefault="00DE35B1">
            <w:pPr>
              <w:pStyle w:val="a8"/>
              <w:rPr>
                <w:sz w:val="21"/>
                <w:szCs w:val="21"/>
              </w:rPr>
            </w:pPr>
            <w:r>
              <w:rPr>
                <w:sz w:val="21"/>
                <w:szCs w:val="21"/>
              </w:rPr>
              <w:t>0</w:t>
            </w:r>
          </w:p>
        </w:tc>
      </w:tr>
      <w:tr w:rsidR="007034A2">
        <w:trPr>
          <w:trHeight w:val="340"/>
          <w:jc w:val="center"/>
        </w:trPr>
        <w:tc>
          <w:tcPr>
            <w:tcW w:w="1286" w:type="dxa"/>
            <w:vMerge/>
            <w:tcBorders>
              <w:tl2br w:val="nil"/>
              <w:tr2bl w:val="nil"/>
            </w:tcBorders>
            <w:vAlign w:val="center"/>
          </w:tcPr>
          <w:p w:rsidR="007034A2" w:rsidRDefault="007034A2">
            <w:pPr>
              <w:pStyle w:val="a8"/>
              <w:rPr>
                <w:sz w:val="21"/>
                <w:szCs w:val="21"/>
              </w:rPr>
            </w:pPr>
          </w:p>
        </w:tc>
        <w:tc>
          <w:tcPr>
            <w:tcW w:w="1286" w:type="dxa"/>
            <w:tcBorders>
              <w:tl2br w:val="nil"/>
              <w:tr2bl w:val="nil"/>
            </w:tcBorders>
            <w:vAlign w:val="center"/>
          </w:tcPr>
          <w:p w:rsidR="007034A2" w:rsidRDefault="00DE35B1">
            <w:pPr>
              <w:pStyle w:val="a8"/>
              <w:rPr>
                <w:sz w:val="21"/>
                <w:szCs w:val="21"/>
              </w:rPr>
            </w:pPr>
            <w:r>
              <w:rPr>
                <w:rFonts w:hint="eastAsia"/>
                <w:sz w:val="21"/>
                <w:szCs w:val="21"/>
              </w:rPr>
              <w:t>医疗废物</w:t>
            </w:r>
          </w:p>
        </w:tc>
        <w:tc>
          <w:tcPr>
            <w:tcW w:w="1286" w:type="dxa"/>
            <w:tcBorders>
              <w:tl2br w:val="nil"/>
              <w:tr2bl w:val="nil"/>
            </w:tcBorders>
            <w:vAlign w:val="center"/>
          </w:tcPr>
          <w:p w:rsidR="007034A2" w:rsidRDefault="00DE35B1">
            <w:pPr>
              <w:pStyle w:val="a8"/>
              <w:rPr>
                <w:sz w:val="21"/>
                <w:szCs w:val="21"/>
              </w:rPr>
            </w:pPr>
            <w:r>
              <w:rPr>
                <w:sz w:val="21"/>
                <w:szCs w:val="21"/>
              </w:rPr>
              <w:t>0</w:t>
            </w:r>
          </w:p>
        </w:tc>
        <w:tc>
          <w:tcPr>
            <w:tcW w:w="1286" w:type="dxa"/>
            <w:tcBorders>
              <w:tl2br w:val="nil"/>
              <w:tr2bl w:val="nil"/>
            </w:tcBorders>
            <w:vAlign w:val="center"/>
          </w:tcPr>
          <w:p w:rsidR="007034A2" w:rsidRDefault="00DE35B1">
            <w:pPr>
              <w:pStyle w:val="a8"/>
              <w:rPr>
                <w:sz w:val="21"/>
                <w:szCs w:val="21"/>
              </w:rPr>
            </w:pPr>
            <w:r>
              <w:rPr>
                <w:sz w:val="21"/>
                <w:szCs w:val="21"/>
              </w:rPr>
              <w:t>0</w:t>
            </w:r>
          </w:p>
        </w:tc>
        <w:tc>
          <w:tcPr>
            <w:tcW w:w="1286" w:type="dxa"/>
            <w:tcBorders>
              <w:tl2br w:val="nil"/>
              <w:tr2bl w:val="nil"/>
            </w:tcBorders>
            <w:vAlign w:val="center"/>
          </w:tcPr>
          <w:p w:rsidR="007034A2" w:rsidRDefault="00DE35B1">
            <w:pPr>
              <w:pStyle w:val="a8"/>
              <w:rPr>
                <w:sz w:val="21"/>
                <w:szCs w:val="21"/>
              </w:rPr>
            </w:pPr>
            <w:r>
              <w:rPr>
                <w:sz w:val="21"/>
                <w:szCs w:val="21"/>
              </w:rPr>
              <w:t>0</w:t>
            </w:r>
          </w:p>
        </w:tc>
        <w:tc>
          <w:tcPr>
            <w:tcW w:w="1286" w:type="dxa"/>
            <w:tcBorders>
              <w:tl2br w:val="nil"/>
              <w:tr2bl w:val="nil"/>
            </w:tcBorders>
            <w:vAlign w:val="center"/>
          </w:tcPr>
          <w:p w:rsidR="007034A2" w:rsidRDefault="00DE35B1">
            <w:pPr>
              <w:pStyle w:val="a8"/>
              <w:rPr>
                <w:sz w:val="21"/>
                <w:szCs w:val="21"/>
              </w:rPr>
            </w:pPr>
            <w:r>
              <w:rPr>
                <w:sz w:val="21"/>
                <w:szCs w:val="21"/>
              </w:rPr>
              <w:t>0</w:t>
            </w:r>
          </w:p>
        </w:tc>
        <w:tc>
          <w:tcPr>
            <w:tcW w:w="1286" w:type="dxa"/>
            <w:tcBorders>
              <w:tl2br w:val="nil"/>
              <w:tr2bl w:val="nil"/>
            </w:tcBorders>
            <w:vAlign w:val="center"/>
          </w:tcPr>
          <w:p w:rsidR="007034A2" w:rsidRDefault="00DE35B1">
            <w:pPr>
              <w:pStyle w:val="a8"/>
              <w:rPr>
                <w:sz w:val="21"/>
                <w:szCs w:val="21"/>
              </w:rPr>
            </w:pPr>
            <w:r>
              <w:rPr>
                <w:sz w:val="21"/>
                <w:szCs w:val="21"/>
              </w:rPr>
              <w:t>0</w:t>
            </w:r>
          </w:p>
        </w:tc>
      </w:tr>
    </w:tbl>
    <w:p w:rsidR="007034A2" w:rsidRDefault="007034A2" w:rsidP="00B93DD5">
      <w:pPr>
        <w:ind w:firstLine="480"/>
      </w:pPr>
    </w:p>
    <w:p w:rsidR="007034A2" w:rsidRDefault="007034A2" w:rsidP="00B93DD5">
      <w:pPr>
        <w:ind w:firstLine="480"/>
      </w:pPr>
    </w:p>
    <w:p w:rsidR="007034A2" w:rsidRDefault="00DE35B1">
      <w:pPr>
        <w:tabs>
          <w:tab w:val="left" w:pos="5400"/>
        </w:tabs>
        <w:spacing w:beforeLines="100" w:before="240"/>
        <w:ind w:firstLineChars="0" w:firstLine="0"/>
        <w:outlineLvl w:val="1"/>
        <w:rPr>
          <w:b/>
          <w:bCs/>
          <w:kern w:val="0"/>
          <w:sz w:val="32"/>
          <w:szCs w:val="32"/>
        </w:rPr>
      </w:pPr>
      <w:r>
        <w:rPr>
          <w:b/>
          <w:bCs/>
          <w:kern w:val="0"/>
          <w:sz w:val="32"/>
          <w:szCs w:val="32"/>
        </w:rPr>
        <w:t>4.5</w:t>
      </w:r>
      <w:r>
        <w:rPr>
          <w:rFonts w:hint="eastAsia"/>
          <w:b/>
          <w:bCs/>
          <w:kern w:val="0"/>
          <w:sz w:val="32"/>
          <w:szCs w:val="32"/>
        </w:rPr>
        <w:t>相关政策符合性分析</w:t>
      </w:r>
    </w:p>
    <w:p w:rsidR="007034A2" w:rsidRDefault="00DE35B1">
      <w:pPr>
        <w:tabs>
          <w:tab w:val="left" w:pos="5400"/>
        </w:tabs>
        <w:spacing w:beforeLines="50" w:before="120"/>
        <w:ind w:firstLineChars="0" w:firstLine="0"/>
        <w:outlineLvl w:val="2"/>
        <w:rPr>
          <w:b/>
          <w:bCs/>
          <w:sz w:val="28"/>
        </w:rPr>
      </w:pPr>
      <w:r>
        <w:rPr>
          <w:rFonts w:hint="eastAsia"/>
          <w:b/>
          <w:bCs/>
          <w:sz w:val="28"/>
        </w:rPr>
        <w:t>4</w:t>
      </w:r>
      <w:r>
        <w:rPr>
          <w:b/>
          <w:bCs/>
          <w:sz w:val="28"/>
        </w:rPr>
        <w:t>.5.1</w:t>
      </w:r>
      <w:r>
        <w:rPr>
          <w:rFonts w:hint="eastAsia"/>
          <w:b/>
          <w:bCs/>
          <w:sz w:val="28"/>
        </w:rPr>
        <w:t>产业政策符合性分析</w:t>
      </w:r>
      <w:bookmarkEnd w:id="30"/>
      <w:bookmarkEnd w:id="31"/>
    </w:p>
    <w:p w:rsidR="007034A2" w:rsidRDefault="00DE35B1">
      <w:pPr>
        <w:ind w:firstLine="480"/>
      </w:pPr>
      <w:bookmarkStart w:id="36" w:name="_Toc2969"/>
      <w:bookmarkStart w:id="37" w:name="_Toc4181"/>
      <w:r>
        <w:rPr>
          <w:rFonts w:hint="eastAsia"/>
        </w:rPr>
        <w:t>本项目为医院项目，</w:t>
      </w:r>
      <w:r>
        <w:t>属于《产业结构调整指导目录（</w:t>
      </w:r>
      <w:r>
        <w:t>2019</w:t>
      </w:r>
      <w:r>
        <w:t>年本）》中</w:t>
      </w:r>
      <w:r>
        <w:rPr>
          <w:rFonts w:hint="eastAsia"/>
        </w:rPr>
        <w:t>鼓励</w:t>
      </w:r>
      <w:r>
        <w:t>类</w:t>
      </w:r>
      <w:r>
        <w:rPr>
          <w:rFonts w:hint="eastAsia"/>
        </w:rPr>
        <w:t>项目</w:t>
      </w:r>
      <w:r>
        <w:t>，</w:t>
      </w:r>
      <w:r>
        <w:rPr>
          <w:rFonts w:hint="eastAsia"/>
        </w:rPr>
        <w:t>即三十七类“医疗卫生服务设施建设”项目，</w:t>
      </w:r>
      <w:r>
        <w:t>同时项目的建设已取得</w:t>
      </w:r>
      <w:r>
        <w:rPr>
          <w:rFonts w:hint="eastAsia"/>
        </w:rPr>
        <w:t>台江区发展和</w:t>
      </w:r>
      <w:proofErr w:type="gramStart"/>
      <w:r>
        <w:rPr>
          <w:rFonts w:hint="eastAsia"/>
        </w:rPr>
        <w:t>改革局</w:t>
      </w:r>
      <w:proofErr w:type="gramEnd"/>
      <w:r>
        <w:rPr>
          <w:rFonts w:hint="eastAsia"/>
        </w:rPr>
        <w:t>发放</w:t>
      </w:r>
      <w:r>
        <w:t>的福建省投资项目备案</w:t>
      </w:r>
      <w:r>
        <w:rPr>
          <w:rFonts w:hint="eastAsia"/>
        </w:rPr>
        <w:t>证明</w:t>
      </w:r>
      <w:r>
        <w:t>（闽</w:t>
      </w:r>
      <w:proofErr w:type="gramStart"/>
      <w:r>
        <w:rPr>
          <w:rFonts w:hint="eastAsia"/>
        </w:rPr>
        <w:t>发改</w:t>
      </w:r>
      <w:r>
        <w:t>备</w:t>
      </w:r>
      <w:proofErr w:type="gramEnd"/>
      <w:r>
        <w:t>[2018]A02019</w:t>
      </w:r>
      <w:r>
        <w:t>号），详见附件</w:t>
      </w:r>
      <w:r>
        <w:t>2</w:t>
      </w:r>
      <w:r>
        <w:t>。因此，本项目的建设符合国家当前的产业政策和环保政策。</w:t>
      </w:r>
    </w:p>
    <w:p w:rsidR="007034A2" w:rsidRDefault="00DE35B1">
      <w:pPr>
        <w:tabs>
          <w:tab w:val="left" w:pos="5400"/>
        </w:tabs>
        <w:spacing w:beforeLines="50" w:before="120"/>
        <w:ind w:firstLineChars="0" w:firstLine="0"/>
        <w:outlineLvl w:val="2"/>
        <w:rPr>
          <w:b/>
          <w:bCs/>
          <w:sz w:val="28"/>
        </w:rPr>
      </w:pPr>
      <w:r>
        <w:rPr>
          <w:rFonts w:hint="eastAsia"/>
          <w:b/>
          <w:bCs/>
          <w:sz w:val="28"/>
        </w:rPr>
        <w:t>4</w:t>
      </w:r>
      <w:r>
        <w:rPr>
          <w:b/>
          <w:bCs/>
          <w:sz w:val="28"/>
        </w:rPr>
        <w:t>.5.2</w:t>
      </w:r>
      <w:r>
        <w:rPr>
          <w:rFonts w:hint="eastAsia"/>
          <w:b/>
          <w:bCs/>
          <w:sz w:val="28"/>
        </w:rPr>
        <w:t>其他相关政策符合性分析</w:t>
      </w:r>
    </w:p>
    <w:p w:rsidR="007034A2" w:rsidRDefault="00DE35B1">
      <w:pPr>
        <w:ind w:firstLine="482"/>
        <w:rPr>
          <w:b/>
        </w:rPr>
      </w:pPr>
      <w:r>
        <w:rPr>
          <w:rFonts w:hint="eastAsia"/>
          <w:b/>
        </w:rPr>
        <w:t>（</w:t>
      </w:r>
      <w:r>
        <w:rPr>
          <w:rFonts w:hint="eastAsia"/>
          <w:b/>
        </w:rPr>
        <w:t>1</w:t>
      </w:r>
      <w:r>
        <w:rPr>
          <w:rFonts w:hint="eastAsia"/>
          <w:b/>
        </w:rPr>
        <w:t>）与《医疗机构废弃物综合治理工作方案》（国卫</w:t>
      </w:r>
      <w:proofErr w:type="gramStart"/>
      <w:r>
        <w:rPr>
          <w:rFonts w:hint="eastAsia"/>
          <w:b/>
        </w:rPr>
        <w:t>医</w:t>
      </w:r>
      <w:proofErr w:type="gramEnd"/>
      <w:r>
        <w:rPr>
          <w:rFonts w:hint="eastAsia"/>
          <w:b/>
        </w:rPr>
        <w:t>发〔</w:t>
      </w:r>
      <w:r>
        <w:rPr>
          <w:rFonts w:hint="eastAsia"/>
          <w:b/>
        </w:rPr>
        <w:t>2020</w:t>
      </w:r>
      <w:r>
        <w:rPr>
          <w:rFonts w:hint="eastAsia"/>
          <w:b/>
        </w:rPr>
        <w:t>〕</w:t>
      </w:r>
      <w:r>
        <w:rPr>
          <w:rFonts w:hint="eastAsia"/>
          <w:b/>
        </w:rPr>
        <w:t>3</w:t>
      </w:r>
      <w:r>
        <w:rPr>
          <w:rFonts w:hint="eastAsia"/>
          <w:b/>
        </w:rPr>
        <w:t>号）符合性分析</w:t>
      </w:r>
    </w:p>
    <w:p w:rsidR="007034A2" w:rsidRDefault="00DE35B1">
      <w:pPr>
        <w:ind w:firstLine="480"/>
      </w:pPr>
      <w:r>
        <w:rPr>
          <w:rFonts w:hint="eastAsia"/>
        </w:rPr>
        <w:t>本项目与《医疗机构废弃物综合治理工作方案》（国卫</w:t>
      </w:r>
      <w:proofErr w:type="gramStart"/>
      <w:r>
        <w:rPr>
          <w:rFonts w:hint="eastAsia"/>
        </w:rPr>
        <w:t>医</w:t>
      </w:r>
      <w:proofErr w:type="gramEnd"/>
      <w:r>
        <w:rPr>
          <w:rFonts w:hint="eastAsia"/>
        </w:rPr>
        <w:t>发〔</w:t>
      </w:r>
      <w:r>
        <w:rPr>
          <w:rFonts w:hint="eastAsia"/>
        </w:rPr>
        <w:t>2020</w:t>
      </w:r>
      <w:r>
        <w:rPr>
          <w:rFonts w:hint="eastAsia"/>
        </w:rPr>
        <w:t>〕</w:t>
      </w:r>
      <w:r>
        <w:rPr>
          <w:rFonts w:hint="eastAsia"/>
        </w:rPr>
        <w:t>3</w:t>
      </w:r>
      <w:r>
        <w:rPr>
          <w:rFonts w:hint="eastAsia"/>
        </w:rPr>
        <w:t>号）符合性分析见表</w:t>
      </w:r>
      <w:r>
        <w:rPr>
          <w:rFonts w:hint="eastAsia"/>
        </w:rPr>
        <w:t>4</w:t>
      </w:r>
      <w:r>
        <w:t>.5-1</w:t>
      </w:r>
      <w:r>
        <w:rPr>
          <w:rFonts w:hint="eastAsia"/>
        </w:rPr>
        <w:t>。根据表</w:t>
      </w:r>
      <w:r>
        <w:rPr>
          <w:rFonts w:hint="eastAsia"/>
        </w:rPr>
        <w:t>4</w:t>
      </w:r>
      <w:r>
        <w:t>.5-1</w:t>
      </w:r>
      <w:r>
        <w:rPr>
          <w:rFonts w:hint="eastAsia"/>
        </w:rPr>
        <w:t>，项目建设基本符合《医疗机构废弃物综合治理工作方案》（国卫</w:t>
      </w:r>
      <w:proofErr w:type="gramStart"/>
      <w:r>
        <w:rPr>
          <w:rFonts w:hint="eastAsia"/>
        </w:rPr>
        <w:t>医</w:t>
      </w:r>
      <w:proofErr w:type="gramEnd"/>
      <w:r>
        <w:rPr>
          <w:rFonts w:hint="eastAsia"/>
        </w:rPr>
        <w:t>发〔</w:t>
      </w:r>
      <w:r>
        <w:rPr>
          <w:rFonts w:hint="eastAsia"/>
        </w:rPr>
        <w:t>2020</w:t>
      </w:r>
      <w:r>
        <w:rPr>
          <w:rFonts w:hint="eastAsia"/>
        </w:rPr>
        <w:t>〕</w:t>
      </w:r>
      <w:r>
        <w:rPr>
          <w:rFonts w:hint="eastAsia"/>
        </w:rPr>
        <w:t>3</w:t>
      </w:r>
      <w:r>
        <w:rPr>
          <w:rFonts w:hint="eastAsia"/>
        </w:rPr>
        <w:t>号）。</w:t>
      </w:r>
    </w:p>
    <w:p w:rsidR="007034A2" w:rsidRDefault="00DE35B1">
      <w:pPr>
        <w:widowControl/>
        <w:spacing w:line="240" w:lineRule="auto"/>
        <w:ind w:firstLineChars="0" w:firstLine="0"/>
        <w:jc w:val="center"/>
        <w:rPr>
          <w:b/>
          <w:szCs w:val="22"/>
        </w:rPr>
      </w:pPr>
      <w:r>
        <w:rPr>
          <w:rFonts w:hint="eastAsia"/>
          <w:b/>
          <w:szCs w:val="22"/>
        </w:rPr>
        <w:t>表</w:t>
      </w:r>
      <w:r>
        <w:rPr>
          <w:rFonts w:hint="eastAsia"/>
          <w:b/>
          <w:szCs w:val="22"/>
        </w:rPr>
        <w:t>4</w:t>
      </w:r>
      <w:r>
        <w:rPr>
          <w:b/>
          <w:szCs w:val="22"/>
        </w:rPr>
        <w:t xml:space="preserve">.5-1  </w:t>
      </w:r>
      <w:r>
        <w:rPr>
          <w:rFonts w:hint="eastAsia"/>
          <w:b/>
          <w:szCs w:val="22"/>
        </w:rPr>
        <w:t>与《医疗机构废弃物综合治理工作方案》（国卫</w:t>
      </w:r>
      <w:proofErr w:type="gramStart"/>
      <w:r>
        <w:rPr>
          <w:rFonts w:hint="eastAsia"/>
          <w:b/>
          <w:szCs w:val="22"/>
        </w:rPr>
        <w:t>医</w:t>
      </w:r>
      <w:proofErr w:type="gramEnd"/>
      <w:r>
        <w:rPr>
          <w:rFonts w:hint="eastAsia"/>
          <w:b/>
          <w:szCs w:val="22"/>
        </w:rPr>
        <w:t>发〔</w:t>
      </w:r>
      <w:r>
        <w:rPr>
          <w:rFonts w:hint="eastAsia"/>
          <w:b/>
          <w:szCs w:val="22"/>
        </w:rPr>
        <w:t>2020</w:t>
      </w:r>
      <w:r>
        <w:rPr>
          <w:rFonts w:hint="eastAsia"/>
          <w:b/>
          <w:szCs w:val="22"/>
        </w:rPr>
        <w:t>〕</w:t>
      </w:r>
      <w:r>
        <w:rPr>
          <w:rFonts w:hint="eastAsia"/>
          <w:b/>
          <w:szCs w:val="22"/>
        </w:rPr>
        <w:t>3</w:t>
      </w:r>
      <w:r>
        <w:rPr>
          <w:rFonts w:hint="eastAsia"/>
          <w:b/>
          <w:szCs w:val="22"/>
        </w:rPr>
        <w:t>号）符合性分析</w:t>
      </w:r>
    </w:p>
    <w:tbl>
      <w:tblPr>
        <w:tblStyle w:val="30"/>
        <w:tblW w:w="5000" w:type="pct"/>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4501"/>
        <w:gridCol w:w="4501"/>
      </w:tblGrid>
      <w:tr w:rsidR="007034A2">
        <w:trPr>
          <w:trHeight w:val="340"/>
        </w:trPr>
        <w:tc>
          <w:tcPr>
            <w:tcW w:w="2500" w:type="pct"/>
            <w:vAlign w:val="center"/>
          </w:tcPr>
          <w:p w:rsidR="007034A2" w:rsidRDefault="00DE35B1">
            <w:pPr>
              <w:widowControl/>
              <w:spacing w:line="240" w:lineRule="auto"/>
              <w:ind w:firstLineChars="0" w:firstLine="0"/>
              <w:rPr>
                <w:rFonts w:ascii="Calibri" w:hAnsi="Calibri"/>
                <w:b/>
                <w:sz w:val="21"/>
                <w:szCs w:val="21"/>
              </w:rPr>
            </w:pPr>
            <w:r>
              <w:rPr>
                <w:rFonts w:ascii="Calibri" w:hAnsi="Calibri"/>
                <w:b/>
                <w:sz w:val="21"/>
                <w:szCs w:val="21"/>
              </w:rPr>
              <w:t>一、</w:t>
            </w:r>
            <w:r>
              <w:rPr>
                <w:rFonts w:ascii="Calibri" w:hAnsi="Calibri" w:hint="eastAsia"/>
                <w:b/>
                <w:sz w:val="21"/>
                <w:szCs w:val="21"/>
              </w:rPr>
              <w:t>做好医疗机构内部废弃物分类和管理</w:t>
            </w:r>
          </w:p>
        </w:tc>
        <w:tc>
          <w:tcPr>
            <w:tcW w:w="2500" w:type="pct"/>
            <w:vAlign w:val="center"/>
          </w:tcPr>
          <w:p w:rsidR="007034A2" w:rsidRDefault="00DE35B1">
            <w:pPr>
              <w:widowControl/>
              <w:spacing w:line="240" w:lineRule="auto"/>
              <w:ind w:firstLineChars="0" w:firstLine="0"/>
              <w:rPr>
                <w:rFonts w:ascii="Calibri" w:hAnsi="Calibri"/>
                <w:b/>
                <w:sz w:val="21"/>
                <w:szCs w:val="21"/>
              </w:rPr>
            </w:pPr>
            <w:r>
              <w:rPr>
                <w:rFonts w:ascii="Calibri" w:hAnsi="Calibri"/>
                <w:b/>
                <w:sz w:val="21"/>
                <w:szCs w:val="21"/>
              </w:rPr>
              <w:t>项目与</w:t>
            </w:r>
            <w:r>
              <w:rPr>
                <w:rFonts w:ascii="Calibri" w:hAnsi="Calibri" w:hint="eastAsia"/>
                <w:b/>
                <w:sz w:val="21"/>
                <w:szCs w:val="21"/>
              </w:rPr>
              <w:t>方案</w:t>
            </w:r>
            <w:r>
              <w:rPr>
                <w:rFonts w:ascii="Calibri" w:hAnsi="Calibri"/>
                <w:b/>
                <w:sz w:val="21"/>
                <w:szCs w:val="21"/>
              </w:rPr>
              <w:t>的相符性分析</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（一）加强源头管理</w:t>
            </w:r>
          </w:p>
        </w:tc>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通过规范分类和清晰流程，各医疗机构内形成分类投放、分类收集、分类贮存、分类交接、分类转运的废弃物管理系统。充分利用电子标签、</w:t>
            </w:r>
            <w:proofErr w:type="gramStart"/>
            <w:r>
              <w:rPr>
                <w:rFonts w:ascii="Calibri" w:hAnsi="Calibri" w:hint="eastAsia"/>
                <w:sz w:val="21"/>
                <w:szCs w:val="21"/>
              </w:rPr>
              <w:t>二维码等</w:t>
            </w:r>
            <w:proofErr w:type="gramEnd"/>
            <w:r>
              <w:rPr>
                <w:rFonts w:ascii="Calibri" w:hAnsi="Calibri" w:hint="eastAsia"/>
                <w:sz w:val="21"/>
                <w:szCs w:val="21"/>
              </w:rPr>
              <w:t>信息化技术手段，对药品和医用耗材购入、使用和处置等环节进行精细化全程跟踪管理。</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（二）夯实各方责任</w:t>
            </w:r>
          </w:p>
        </w:tc>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医疗机构法定代表人是医疗机构废弃物分类和管理的第一责任人，产生废弃物的具体科室和操作人员是直接责任人。</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b/>
                <w:sz w:val="21"/>
                <w:szCs w:val="21"/>
              </w:rPr>
            </w:pPr>
            <w:r>
              <w:rPr>
                <w:rFonts w:ascii="Calibri" w:hAnsi="Calibri"/>
                <w:b/>
                <w:sz w:val="21"/>
                <w:szCs w:val="21"/>
              </w:rPr>
              <w:t>二、</w:t>
            </w:r>
            <w:r>
              <w:rPr>
                <w:rFonts w:ascii="Calibri" w:hAnsi="Calibri" w:hint="eastAsia"/>
                <w:b/>
                <w:sz w:val="21"/>
                <w:szCs w:val="21"/>
              </w:rPr>
              <w:t>做好医疗废物处置</w:t>
            </w:r>
          </w:p>
        </w:tc>
        <w:tc>
          <w:tcPr>
            <w:tcW w:w="2500" w:type="pct"/>
            <w:vAlign w:val="center"/>
          </w:tcPr>
          <w:p w:rsidR="007034A2" w:rsidRDefault="00DE35B1">
            <w:pPr>
              <w:widowControl/>
              <w:spacing w:line="240" w:lineRule="auto"/>
              <w:ind w:firstLineChars="0" w:firstLine="0"/>
              <w:rPr>
                <w:rFonts w:ascii="Calibri" w:hAnsi="Calibri"/>
                <w:b/>
                <w:sz w:val="21"/>
                <w:szCs w:val="21"/>
              </w:rPr>
            </w:pPr>
            <w:r>
              <w:rPr>
                <w:rFonts w:ascii="Calibri" w:hAnsi="Calibri"/>
                <w:b/>
                <w:sz w:val="21"/>
                <w:szCs w:val="21"/>
              </w:rPr>
              <w:t>项目与计划的相符性分析</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（一）加强集中处置设施建设</w:t>
            </w:r>
          </w:p>
        </w:tc>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项目医疗废物外运处置</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（二）进一步明确处置要求</w:t>
            </w:r>
          </w:p>
        </w:tc>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按照《医疗废物分类目录》等要求制定具体的分类收集清单。严格落实危险废物申报登记和管理计划备案要求，依法向生态环境部门申报医疗废物的种类、产生量、流向、贮存和处置等情况。</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b/>
                <w:sz w:val="21"/>
                <w:szCs w:val="21"/>
              </w:rPr>
            </w:pPr>
            <w:r>
              <w:rPr>
                <w:rFonts w:ascii="Calibri" w:hAnsi="Calibri" w:hint="eastAsia"/>
                <w:b/>
                <w:sz w:val="21"/>
                <w:szCs w:val="21"/>
              </w:rPr>
              <w:t>三</w:t>
            </w:r>
            <w:r>
              <w:rPr>
                <w:rFonts w:ascii="Calibri" w:hAnsi="Calibri"/>
                <w:b/>
                <w:sz w:val="21"/>
                <w:szCs w:val="21"/>
              </w:rPr>
              <w:t>、</w:t>
            </w:r>
            <w:r>
              <w:rPr>
                <w:rFonts w:ascii="Calibri" w:hAnsi="Calibri" w:hint="eastAsia"/>
                <w:b/>
                <w:sz w:val="21"/>
                <w:szCs w:val="21"/>
              </w:rPr>
              <w:t>做好生活垃圾管理</w:t>
            </w:r>
          </w:p>
        </w:tc>
        <w:tc>
          <w:tcPr>
            <w:tcW w:w="2500" w:type="pct"/>
            <w:vAlign w:val="center"/>
          </w:tcPr>
          <w:p w:rsidR="007034A2" w:rsidRDefault="00DE35B1">
            <w:pPr>
              <w:widowControl/>
              <w:spacing w:line="240" w:lineRule="auto"/>
              <w:ind w:firstLineChars="0" w:firstLine="0"/>
              <w:rPr>
                <w:rFonts w:ascii="Calibri" w:hAnsi="Calibri"/>
                <w:b/>
                <w:sz w:val="21"/>
                <w:szCs w:val="21"/>
              </w:rPr>
            </w:pPr>
            <w:r>
              <w:rPr>
                <w:rFonts w:ascii="Calibri" w:hAnsi="Calibri"/>
                <w:b/>
                <w:sz w:val="21"/>
                <w:szCs w:val="21"/>
              </w:rPr>
              <w:t>项目与计划的相符性分析</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医疗机构要严格落实生活垃圾分类管理有关政策，将非传染病患者或家属在就诊过程中产生的生活垃圾，以及医疗机构职工非医疗活动产</w:t>
            </w:r>
            <w:r>
              <w:rPr>
                <w:rFonts w:ascii="Calibri" w:hAnsi="Calibri" w:hint="eastAsia"/>
                <w:sz w:val="21"/>
                <w:szCs w:val="21"/>
              </w:rPr>
              <w:lastRenderedPageBreak/>
              <w:t>生的生活垃圾，与医疗活动中产生的医疗废物、输液瓶</w:t>
            </w:r>
            <w:r>
              <w:rPr>
                <w:rFonts w:ascii="Calibri" w:hAnsi="Calibri" w:hint="eastAsia"/>
                <w:sz w:val="21"/>
                <w:szCs w:val="21"/>
              </w:rPr>
              <w:t>(</w:t>
            </w:r>
            <w:r>
              <w:rPr>
                <w:rFonts w:ascii="Calibri" w:hAnsi="Calibri" w:hint="eastAsia"/>
                <w:sz w:val="21"/>
                <w:szCs w:val="21"/>
              </w:rPr>
              <w:t>袋</w:t>
            </w:r>
            <w:r>
              <w:rPr>
                <w:rFonts w:ascii="Calibri" w:hAnsi="Calibri" w:hint="eastAsia"/>
                <w:sz w:val="21"/>
                <w:szCs w:val="21"/>
              </w:rPr>
              <w:t>)</w:t>
            </w:r>
            <w:r>
              <w:rPr>
                <w:rFonts w:ascii="Calibri" w:hAnsi="Calibri" w:hint="eastAsia"/>
                <w:sz w:val="21"/>
                <w:szCs w:val="21"/>
              </w:rPr>
              <w:t>等区别管理。做好医疗机构生活垃圾的接收、运输和处理工作。</w:t>
            </w:r>
          </w:p>
        </w:tc>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lastRenderedPageBreak/>
              <w:t>严格落实生活垃圾分类管理有关政策，将非传染病患者或家属在就诊过程中产生的生活垃圾，以及医疗机构职工非医疗活动产生的生活</w:t>
            </w:r>
            <w:r>
              <w:rPr>
                <w:rFonts w:ascii="Calibri" w:hAnsi="Calibri" w:hint="eastAsia"/>
                <w:sz w:val="21"/>
                <w:szCs w:val="21"/>
              </w:rPr>
              <w:lastRenderedPageBreak/>
              <w:t>垃圾，与医疗活动中产生的医疗废物、输液瓶</w:t>
            </w:r>
            <w:r>
              <w:rPr>
                <w:rFonts w:ascii="Calibri" w:hAnsi="Calibri" w:hint="eastAsia"/>
                <w:sz w:val="21"/>
                <w:szCs w:val="21"/>
              </w:rPr>
              <w:t>(</w:t>
            </w:r>
            <w:r>
              <w:rPr>
                <w:rFonts w:ascii="Calibri" w:hAnsi="Calibri" w:hint="eastAsia"/>
                <w:sz w:val="21"/>
                <w:szCs w:val="21"/>
              </w:rPr>
              <w:t>袋</w:t>
            </w:r>
            <w:r>
              <w:rPr>
                <w:rFonts w:ascii="Calibri" w:hAnsi="Calibri" w:hint="eastAsia"/>
                <w:sz w:val="21"/>
                <w:szCs w:val="21"/>
              </w:rPr>
              <w:t>)</w:t>
            </w:r>
            <w:r>
              <w:rPr>
                <w:rFonts w:ascii="Calibri" w:hAnsi="Calibri" w:hint="eastAsia"/>
                <w:sz w:val="21"/>
                <w:szCs w:val="21"/>
              </w:rPr>
              <w:t>等区别管理。做好医疗机构生活垃圾的接收、运输和处理工作。</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b/>
                <w:sz w:val="21"/>
                <w:szCs w:val="21"/>
              </w:rPr>
            </w:pPr>
            <w:r>
              <w:rPr>
                <w:rFonts w:ascii="Calibri" w:hAnsi="Calibri" w:hint="eastAsia"/>
                <w:b/>
                <w:sz w:val="21"/>
                <w:szCs w:val="21"/>
              </w:rPr>
              <w:lastRenderedPageBreak/>
              <w:t>四、做好输液瓶（袋）回收利用</w:t>
            </w:r>
          </w:p>
        </w:tc>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b/>
                <w:sz w:val="21"/>
                <w:szCs w:val="21"/>
              </w:rPr>
              <w:t>项目与计划的相符性分析</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按照“闭环管理、定点定向、全程追溯”的原则，明确医疗机构处理以及企业回收和利用的工作流程、技术规范和要求，用好用足现有标准，必要时做好标准制修订工作。明确医疗机构、回收企业、利用企业的责任和有关部门的监管职责。在产生环节，医疗机构要按照标准做好输液瓶</w:t>
            </w:r>
            <w:r>
              <w:rPr>
                <w:rFonts w:ascii="Calibri" w:hAnsi="Calibri" w:hint="eastAsia"/>
                <w:sz w:val="21"/>
                <w:szCs w:val="21"/>
              </w:rPr>
              <w:t>(</w:t>
            </w:r>
            <w:r>
              <w:rPr>
                <w:rFonts w:ascii="Calibri" w:hAnsi="Calibri" w:hint="eastAsia"/>
                <w:sz w:val="21"/>
                <w:szCs w:val="21"/>
              </w:rPr>
              <w:t>袋</w:t>
            </w:r>
            <w:r>
              <w:rPr>
                <w:rFonts w:ascii="Calibri" w:hAnsi="Calibri" w:hint="eastAsia"/>
                <w:sz w:val="21"/>
                <w:szCs w:val="21"/>
              </w:rPr>
              <w:t>)</w:t>
            </w:r>
            <w:r>
              <w:rPr>
                <w:rFonts w:ascii="Calibri" w:hAnsi="Calibri" w:hint="eastAsia"/>
                <w:sz w:val="21"/>
                <w:szCs w:val="21"/>
              </w:rPr>
              <w:t>的收集，并集中移交回收企业。</w:t>
            </w:r>
          </w:p>
        </w:tc>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在产生环节，按照标准做好输液瓶</w:t>
            </w:r>
            <w:r>
              <w:rPr>
                <w:rFonts w:ascii="Calibri" w:hAnsi="Calibri" w:hint="eastAsia"/>
                <w:sz w:val="21"/>
                <w:szCs w:val="21"/>
              </w:rPr>
              <w:t>(</w:t>
            </w:r>
            <w:r>
              <w:rPr>
                <w:rFonts w:ascii="Calibri" w:hAnsi="Calibri" w:hint="eastAsia"/>
                <w:sz w:val="21"/>
                <w:szCs w:val="21"/>
              </w:rPr>
              <w:t>袋</w:t>
            </w:r>
            <w:r>
              <w:rPr>
                <w:rFonts w:ascii="Calibri" w:hAnsi="Calibri" w:hint="eastAsia"/>
                <w:sz w:val="21"/>
                <w:szCs w:val="21"/>
              </w:rPr>
              <w:t>)</w:t>
            </w:r>
            <w:r>
              <w:rPr>
                <w:rFonts w:ascii="Calibri" w:hAnsi="Calibri" w:hint="eastAsia"/>
                <w:sz w:val="21"/>
                <w:szCs w:val="21"/>
              </w:rPr>
              <w:t>的收集，并集中移交回收企业。</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b/>
                <w:sz w:val="21"/>
                <w:szCs w:val="21"/>
              </w:rPr>
            </w:pPr>
            <w:r>
              <w:rPr>
                <w:rFonts w:ascii="Calibri" w:hAnsi="Calibri" w:hint="eastAsia"/>
                <w:b/>
                <w:sz w:val="21"/>
                <w:szCs w:val="21"/>
              </w:rPr>
              <w:t>五、开展医疗机构废弃物专项整治</w:t>
            </w:r>
          </w:p>
        </w:tc>
        <w:tc>
          <w:tcPr>
            <w:tcW w:w="2500" w:type="pct"/>
            <w:vAlign w:val="center"/>
          </w:tcPr>
          <w:p w:rsidR="007034A2" w:rsidRDefault="00DE35B1">
            <w:pPr>
              <w:widowControl/>
              <w:spacing w:line="240" w:lineRule="auto"/>
              <w:ind w:firstLineChars="0" w:firstLine="0"/>
              <w:rPr>
                <w:rFonts w:ascii="Calibri" w:hAnsi="Calibri"/>
                <w:b/>
                <w:sz w:val="21"/>
                <w:szCs w:val="21"/>
              </w:rPr>
            </w:pPr>
            <w:r>
              <w:rPr>
                <w:rFonts w:ascii="Calibri" w:hAnsi="Calibri"/>
                <w:b/>
                <w:sz w:val="21"/>
                <w:szCs w:val="21"/>
              </w:rPr>
              <w:t>项目与计划的相符性分析</w:t>
            </w:r>
          </w:p>
        </w:tc>
      </w:tr>
      <w:tr w:rsidR="007034A2">
        <w:trPr>
          <w:trHeight w:val="340"/>
        </w:trPr>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重点整治医疗机构不规范分类和存贮、不规范登记和交接废弃物、虚报瞒报医疗废物产生量、非法倒卖医疗废物，</w:t>
            </w:r>
            <w:r>
              <w:rPr>
                <w:rFonts w:ascii="Calibri" w:hAnsi="Calibri" w:hint="eastAsia"/>
                <w:sz w:val="21"/>
                <w:szCs w:val="21"/>
              </w:rPr>
              <w:t>医疗机构</w:t>
            </w:r>
            <w:proofErr w:type="gramStart"/>
            <w:r>
              <w:rPr>
                <w:rFonts w:ascii="Calibri" w:hAnsi="Calibri" w:hint="eastAsia"/>
                <w:sz w:val="21"/>
                <w:szCs w:val="21"/>
              </w:rPr>
              <w:t>外医疗</w:t>
            </w:r>
            <w:proofErr w:type="gramEnd"/>
            <w:r>
              <w:rPr>
                <w:rFonts w:ascii="Calibri" w:hAnsi="Calibri" w:hint="eastAsia"/>
                <w:sz w:val="21"/>
                <w:szCs w:val="21"/>
              </w:rPr>
              <w:t>废物处置脱离闭环管理、医疗废物集中处置单位无危险废物经营许可证，以及有关企业违法违规回收和利用医疗机构废弃物等行为。</w:t>
            </w:r>
          </w:p>
        </w:tc>
        <w:tc>
          <w:tcPr>
            <w:tcW w:w="2500" w:type="pct"/>
            <w:vAlign w:val="center"/>
          </w:tcPr>
          <w:p w:rsidR="007034A2" w:rsidRDefault="00DE35B1">
            <w:pPr>
              <w:widowControl/>
              <w:spacing w:line="240" w:lineRule="auto"/>
              <w:ind w:firstLineChars="0" w:firstLine="0"/>
              <w:rPr>
                <w:rFonts w:ascii="Calibri" w:hAnsi="Calibri"/>
                <w:sz w:val="21"/>
                <w:szCs w:val="21"/>
              </w:rPr>
            </w:pPr>
            <w:r>
              <w:rPr>
                <w:rFonts w:ascii="Calibri" w:hAnsi="Calibri" w:hint="eastAsia"/>
                <w:sz w:val="21"/>
                <w:szCs w:val="21"/>
              </w:rPr>
              <w:t>项目规范分类存贮、规范登记和规范交接废弃物。</w:t>
            </w:r>
          </w:p>
        </w:tc>
      </w:tr>
    </w:tbl>
    <w:p w:rsidR="007034A2" w:rsidRDefault="00DE35B1">
      <w:pPr>
        <w:tabs>
          <w:tab w:val="left" w:pos="5400"/>
        </w:tabs>
        <w:spacing w:beforeLines="50" w:before="120"/>
        <w:ind w:firstLineChars="0" w:firstLine="0"/>
        <w:outlineLvl w:val="1"/>
        <w:rPr>
          <w:b/>
          <w:bCs/>
          <w:kern w:val="0"/>
          <w:sz w:val="32"/>
          <w:szCs w:val="32"/>
        </w:rPr>
      </w:pPr>
      <w:r>
        <w:rPr>
          <w:b/>
          <w:bCs/>
          <w:kern w:val="0"/>
          <w:sz w:val="32"/>
          <w:szCs w:val="32"/>
        </w:rPr>
        <w:t>4.6</w:t>
      </w:r>
      <w:r>
        <w:rPr>
          <w:rFonts w:hint="eastAsia"/>
          <w:b/>
          <w:bCs/>
          <w:kern w:val="0"/>
          <w:sz w:val="32"/>
          <w:szCs w:val="32"/>
        </w:rPr>
        <w:t>选址合理性分析</w:t>
      </w:r>
      <w:bookmarkEnd w:id="36"/>
      <w:bookmarkEnd w:id="37"/>
    </w:p>
    <w:p w:rsidR="007034A2" w:rsidRDefault="00DE35B1">
      <w:pPr>
        <w:ind w:firstLine="480"/>
      </w:pPr>
      <w:bookmarkStart w:id="38" w:name="_Toc5337"/>
      <w:r>
        <w:rPr>
          <w:rFonts w:hint="eastAsia"/>
        </w:rPr>
        <w:t>（</w:t>
      </w:r>
      <w:r>
        <w:t>1</w:t>
      </w:r>
      <w:r>
        <w:rPr>
          <w:rFonts w:hint="eastAsia"/>
        </w:rPr>
        <w:t>）土地利用符合性分析</w:t>
      </w:r>
    </w:p>
    <w:p w:rsidR="007034A2" w:rsidRDefault="00DE35B1">
      <w:pPr>
        <w:ind w:firstLine="480"/>
      </w:pPr>
      <w:r>
        <w:rPr>
          <w:rFonts w:hint="eastAsia"/>
        </w:rPr>
        <w:t>本次扩建项目选址位于五一南路东侧，根据《关于福州台江医院扩建项目选址意见的函》（选址函</w:t>
      </w:r>
      <w:r>
        <w:rPr>
          <w:rFonts w:hint="eastAsia"/>
        </w:rPr>
        <w:t>[</w:t>
      </w:r>
      <w:r>
        <w:t>2020]0127</w:t>
      </w:r>
      <w:r>
        <w:rPr>
          <w:rFonts w:hint="eastAsia"/>
        </w:rPr>
        <w:t>号），院区用地性质为医疗卫生用地，本项目的建设符合其地块用途要求。该项目的建设与周边环境的融合性较高，符合城市环境功能区划要求，且对照《限制用地项目目录（</w:t>
      </w:r>
      <w:r>
        <w:t>2012</w:t>
      </w:r>
      <w:r>
        <w:rPr>
          <w:rFonts w:hint="eastAsia"/>
        </w:rPr>
        <w:t>年本）》和《禁止用地项目目录（</w:t>
      </w:r>
      <w:r>
        <w:t>2012</w:t>
      </w:r>
      <w:r>
        <w:rPr>
          <w:rFonts w:hint="eastAsia"/>
        </w:rPr>
        <w:t>年本）》，本次扩建项目不属于其中的限制、禁止用地项目范围。</w:t>
      </w:r>
    </w:p>
    <w:p w:rsidR="007034A2" w:rsidRDefault="00DE35B1">
      <w:pPr>
        <w:ind w:firstLine="480"/>
      </w:pPr>
      <w:r>
        <w:rPr>
          <w:rFonts w:hint="eastAsia"/>
        </w:rPr>
        <w:t>（</w:t>
      </w:r>
      <w:r>
        <w:t>2</w:t>
      </w:r>
      <w:r>
        <w:rPr>
          <w:rFonts w:hint="eastAsia"/>
        </w:rPr>
        <w:t>）环境适应分析</w:t>
      </w:r>
    </w:p>
    <w:p w:rsidR="007034A2" w:rsidRDefault="00DE35B1">
      <w:pPr>
        <w:ind w:firstLine="480"/>
      </w:pPr>
      <w:r>
        <w:rPr>
          <w:rFonts w:hint="eastAsia"/>
        </w:rPr>
        <w:t>根据环境质量现状监测和调查结果，项目周边区域大气、声环境质量现状均能达到相关标准要求，均有一定环境容量；项目建设运营后对周边的环境现状不会产生直接的影响；项目建设与周围环境相容。项目选址较为合理。</w:t>
      </w:r>
    </w:p>
    <w:p w:rsidR="007034A2" w:rsidRDefault="00DE35B1">
      <w:pPr>
        <w:ind w:firstLine="480"/>
      </w:pPr>
      <w:r>
        <w:rPr>
          <w:rFonts w:hint="eastAsia"/>
        </w:rPr>
        <w:t>（</w:t>
      </w:r>
      <w:r>
        <w:t>3</w:t>
      </w:r>
      <w:r>
        <w:rPr>
          <w:rFonts w:hint="eastAsia"/>
        </w:rPr>
        <w:t>）周围环境相容性分析</w:t>
      </w:r>
    </w:p>
    <w:p w:rsidR="007034A2" w:rsidRDefault="00DE35B1">
      <w:pPr>
        <w:ind w:firstLine="480"/>
        <w:rPr>
          <w:highlight w:val="yellow"/>
        </w:rPr>
      </w:pPr>
      <w:r>
        <w:rPr>
          <w:rFonts w:hint="eastAsia"/>
        </w:rPr>
        <w:t>根据现场勘查，福州台江医院位于五一南路</w:t>
      </w:r>
      <w:r>
        <w:rPr>
          <w:rFonts w:hint="eastAsia"/>
        </w:rPr>
        <w:t>2</w:t>
      </w:r>
      <w:r>
        <w:t>93</w:t>
      </w:r>
      <w:r>
        <w:rPr>
          <w:rFonts w:hint="eastAsia"/>
        </w:rPr>
        <w:t>号，</w:t>
      </w:r>
      <w:r>
        <w:rPr>
          <w:rFonts w:hAnsi="宋体" w:hint="eastAsia"/>
          <w:bCs/>
          <w:szCs w:val="24"/>
        </w:rPr>
        <w:t>北侧隔一条新港路为南山纵横</w:t>
      </w:r>
      <w:r>
        <w:rPr>
          <w:b/>
          <w:bCs/>
          <w:szCs w:val="24"/>
        </w:rPr>
        <w:t>·</w:t>
      </w:r>
      <w:r>
        <w:rPr>
          <w:rFonts w:hAnsi="宋体" w:hint="eastAsia"/>
          <w:bCs/>
          <w:szCs w:val="24"/>
        </w:rPr>
        <w:t>瀛洲府，西侧为五一南路，南侧为鸿雁大厦，东侧隔一条规划路为在建的居民小区（南山纵横</w:t>
      </w:r>
      <w:r>
        <w:rPr>
          <w:bCs/>
          <w:szCs w:val="24"/>
        </w:rPr>
        <w:t>·</w:t>
      </w:r>
      <w:r>
        <w:rPr>
          <w:rFonts w:hAnsi="宋体" w:hint="eastAsia"/>
          <w:bCs/>
          <w:szCs w:val="24"/>
        </w:rPr>
        <w:t>瀛洲府），再隔瀛洲河为南台商都二期小区。</w:t>
      </w:r>
      <w:r>
        <w:t>项目所在地周边规划主要以居住</w:t>
      </w:r>
      <w:r>
        <w:rPr>
          <w:rFonts w:hint="eastAsia"/>
        </w:rPr>
        <w:t>、绿地及医疗</w:t>
      </w:r>
      <w:r>
        <w:t>为主，从建设项目环境影响角度分析，项目污水经处理后排入城市污水处理系统，产生的生活垃圾由环卫工人每日清运</w:t>
      </w:r>
      <w:r>
        <w:rPr>
          <w:rFonts w:hint="eastAsia"/>
        </w:rPr>
        <w:t>处理</w:t>
      </w:r>
      <w:r>
        <w:t>，对环境影响较小。</w:t>
      </w:r>
    </w:p>
    <w:p w:rsidR="007034A2" w:rsidRDefault="00DE35B1">
      <w:pPr>
        <w:ind w:firstLine="480"/>
      </w:pPr>
      <w:r>
        <w:rPr>
          <w:rFonts w:hint="eastAsia"/>
        </w:rPr>
        <w:t>（</w:t>
      </w:r>
      <w:r>
        <w:t>4</w:t>
      </w:r>
      <w:r>
        <w:rPr>
          <w:rFonts w:hint="eastAsia"/>
        </w:rPr>
        <w:t>）选址合理性小结</w:t>
      </w:r>
    </w:p>
    <w:p w:rsidR="007034A2" w:rsidRDefault="00DE35B1">
      <w:pPr>
        <w:ind w:firstLine="480"/>
      </w:pPr>
      <w:bookmarkStart w:id="39" w:name="_Toc11447"/>
      <w:r>
        <w:rPr>
          <w:rFonts w:hint="eastAsia"/>
        </w:rPr>
        <w:lastRenderedPageBreak/>
        <w:t>本次扩建项目选址位于台江区五一南路东侧，用地性质为医疗卫生用地</w:t>
      </w:r>
      <w:r>
        <w:t>，用地合理；根据环境质量现状监测和调查结果，项目周边区域大气、声环境质量现状均能达到相关标准要求，均有一定环境容量；项目建设运营后对周边的环境现状影响较小；项目建设与周围环境相容。项目选址较为合理。</w:t>
      </w:r>
    </w:p>
    <w:p w:rsidR="007034A2" w:rsidRDefault="00DE35B1">
      <w:pPr>
        <w:tabs>
          <w:tab w:val="left" w:pos="5400"/>
        </w:tabs>
        <w:spacing w:beforeLines="50" w:before="120"/>
        <w:ind w:firstLineChars="0" w:firstLine="0"/>
        <w:outlineLvl w:val="1"/>
        <w:rPr>
          <w:b/>
          <w:bCs/>
          <w:kern w:val="0"/>
          <w:sz w:val="32"/>
          <w:szCs w:val="32"/>
        </w:rPr>
      </w:pPr>
      <w:bookmarkStart w:id="40" w:name="_Toc17471"/>
      <w:bookmarkEnd w:id="39"/>
      <w:r>
        <w:rPr>
          <w:b/>
          <w:bCs/>
          <w:kern w:val="0"/>
          <w:sz w:val="32"/>
          <w:szCs w:val="32"/>
        </w:rPr>
        <w:t>4.7</w:t>
      </w:r>
      <w:r>
        <w:rPr>
          <w:rFonts w:hint="eastAsia"/>
          <w:b/>
          <w:bCs/>
          <w:kern w:val="0"/>
          <w:sz w:val="32"/>
          <w:szCs w:val="32"/>
        </w:rPr>
        <w:t>平面布局合理性</w:t>
      </w:r>
      <w:r>
        <w:rPr>
          <w:rFonts w:hint="eastAsia"/>
          <w:b/>
          <w:bCs/>
          <w:kern w:val="0"/>
          <w:sz w:val="32"/>
          <w:szCs w:val="32"/>
        </w:rPr>
        <w:t>分析</w:t>
      </w:r>
      <w:bookmarkEnd w:id="38"/>
      <w:bookmarkEnd w:id="40"/>
    </w:p>
    <w:p w:rsidR="007034A2" w:rsidRDefault="00DE35B1">
      <w:pPr>
        <w:ind w:firstLine="480"/>
      </w:pPr>
      <w:r>
        <w:rPr>
          <w:rFonts w:hint="eastAsia"/>
        </w:rPr>
        <w:t>扩建项目占地面积</w:t>
      </w:r>
      <w:r>
        <w:t>2881.08m</w:t>
      </w:r>
      <w:r>
        <w:rPr>
          <w:vertAlign w:val="superscript"/>
        </w:rPr>
        <w:t>2</w:t>
      </w:r>
      <w:r>
        <w:rPr>
          <w:rFonts w:hint="eastAsia"/>
        </w:rPr>
        <w:t>，总建筑面积约</w:t>
      </w:r>
      <w:r>
        <w:t>45000</w:t>
      </w:r>
      <w:r>
        <w:rPr>
          <w:rFonts w:hint="eastAsia"/>
        </w:rPr>
        <w:t>m</w:t>
      </w:r>
      <w:r>
        <w:rPr>
          <w:vertAlign w:val="superscript"/>
        </w:rPr>
        <w:t>2</w:t>
      </w:r>
      <w:r>
        <w:rPr>
          <w:rFonts w:hint="eastAsia"/>
        </w:rPr>
        <w:t>。位于台江区五一南路</w:t>
      </w:r>
      <w:r>
        <w:rPr>
          <w:rFonts w:hint="eastAsia"/>
        </w:rPr>
        <w:t>2</w:t>
      </w:r>
      <w:r>
        <w:t>93</w:t>
      </w:r>
      <w:r>
        <w:rPr>
          <w:rFonts w:hint="eastAsia"/>
        </w:rPr>
        <w:t>号。</w:t>
      </w:r>
      <w:r>
        <w:t>设置两个出入口，</w:t>
      </w:r>
      <w:r>
        <w:rPr>
          <w:rFonts w:hint="eastAsia"/>
        </w:rPr>
        <w:t>主入口位于</w:t>
      </w:r>
      <w:r>
        <w:t>院区</w:t>
      </w:r>
      <w:r>
        <w:rPr>
          <w:rFonts w:hint="eastAsia"/>
        </w:rPr>
        <w:t>东侧规划路，</w:t>
      </w:r>
      <w:r>
        <w:t>五一南路</w:t>
      </w:r>
      <w:r>
        <w:rPr>
          <w:rFonts w:hint="eastAsia"/>
        </w:rPr>
        <w:t>一侧为次</w:t>
      </w:r>
      <w:r>
        <w:t>要出入口，便于物流、人流的疏散，并在东向区域设置废物出口，满足安全疏散和</w:t>
      </w:r>
      <w:proofErr w:type="gramStart"/>
      <w:r>
        <w:t>洁污</w:t>
      </w:r>
      <w:proofErr w:type="gramEnd"/>
      <w:r>
        <w:t>分流的要求。水泵房、配电房位于地下室，避免噪声影响。</w:t>
      </w:r>
      <w:r>
        <w:rPr>
          <w:rFonts w:hint="eastAsia"/>
        </w:rPr>
        <w:t>医疗废物贮存间位于院内地下室东南角</w:t>
      </w:r>
      <w:r>
        <w:t>，远离诊疗区域且相对独立，可以避免疫病传播出现。医院内不设医疗垃圾废物焚烧装置</w:t>
      </w:r>
      <w:r>
        <w:rPr>
          <w:rFonts w:hint="eastAsia"/>
        </w:rPr>
        <w:t>委托有资质单位处置</w:t>
      </w:r>
      <w:r>
        <w:t>以减少大气污染物对</w:t>
      </w:r>
      <w:r>
        <w:rPr>
          <w:rFonts w:hint="eastAsia"/>
        </w:rPr>
        <w:t>项目</w:t>
      </w:r>
      <w:r>
        <w:t>周围环境的影响。污水处理站独立设置，位于医院</w:t>
      </w:r>
      <w:r>
        <w:rPr>
          <w:rFonts w:hint="eastAsia"/>
        </w:rPr>
        <w:t>东南</w:t>
      </w:r>
      <w:r>
        <w:t>部的位置</w:t>
      </w:r>
      <w:r>
        <w:rPr>
          <w:rFonts w:hint="eastAsia"/>
        </w:rPr>
        <w:t>，远离敏感点</w:t>
      </w:r>
      <w:r>
        <w:t>，并采取</w:t>
      </w:r>
      <w:r>
        <w:t>加盖隔离等污染减缓措施减轻对外环境的影响。</w:t>
      </w:r>
      <w:r>
        <w:rPr>
          <w:rFonts w:hint="eastAsia"/>
        </w:rPr>
        <w:t>平面布置根据院</w:t>
      </w:r>
      <w:proofErr w:type="gramStart"/>
      <w:r>
        <w:rPr>
          <w:rFonts w:hint="eastAsia"/>
        </w:rPr>
        <w:t>址自然</w:t>
      </w:r>
      <w:proofErr w:type="gramEnd"/>
      <w:r>
        <w:rPr>
          <w:rFonts w:hint="eastAsia"/>
        </w:rPr>
        <w:t>条件及周边环境布局，满足运输、消防、安全等有关规范、规定。项目依据流程合理、平面布置紧凑、物流畅通、管理方便的原则进行布置</w:t>
      </w:r>
      <w:r>
        <w:t>，能满足医疗、卫生、隔离、环保的要求</w:t>
      </w:r>
      <w:r>
        <w:rPr>
          <w:rFonts w:hint="eastAsia"/>
        </w:rPr>
        <w:t>。因此项目</w:t>
      </w:r>
      <w:proofErr w:type="gramStart"/>
      <w:r>
        <w:rPr>
          <w:rFonts w:hint="eastAsia"/>
        </w:rPr>
        <w:t>的总平布置</w:t>
      </w:r>
      <w:proofErr w:type="gramEnd"/>
      <w:r>
        <w:rPr>
          <w:rFonts w:hint="eastAsia"/>
        </w:rPr>
        <w:t>是基本合理的。</w:t>
      </w:r>
    </w:p>
    <w:p w:rsidR="007034A2" w:rsidRDefault="00DE35B1">
      <w:pPr>
        <w:tabs>
          <w:tab w:val="left" w:pos="5400"/>
        </w:tabs>
        <w:spacing w:beforeLines="50" w:before="120"/>
        <w:ind w:firstLineChars="0" w:firstLine="0"/>
        <w:outlineLvl w:val="1"/>
        <w:rPr>
          <w:b/>
          <w:bCs/>
          <w:kern w:val="0"/>
          <w:sz w:val="32"/>
          <w:szCs w:val="32"/>
        </w:rPr>
      </w:pPr>
      <w:bookmarkStart w:id="41" w:name="_Toc22937"/>
      <w:bookmarkStart w:id="42" w:name="_Toc4019"/>
      <w:r>
        <w:rPr>
          <w:b/>
          <w:bCs/>
          <w:kern w:val="0"/>
          <w:sz w:val="32"/>
          <w:szCs w:val="32"/>
        </w:rPr>
        <w:t>4.8</w:t>
      </w:r>
      <w:r>
        <w:rPr>
          <w:rFonts w:hint="eastAsia"/>
          <w:b/>
          <w:bCs/>
          <w:kern w:val="0"/>
          <w:sz w:val="32"/>
          <w:szCs w:val="32"/>
        </w:rPr>
        <w:t>“三线一单”控制要求符合性</w:t>
      </w:r>
      <w:bookmarkEnd w:id="41"/>
      <w:bookmarkEnd w:id="42"/>
    </w:p>
    <w:p w:rsidR="007034A2" w:rsidRDefault="00DE35B1">
      <w:pPr>
        <w:ind w:firstLine="480"/>
      </w:pPr>
      <w:bookmarkStart w:id="43" w:name="_Toc22433"/>
      <w:r>
        <w:rPr>
          <w:rFonts w:hint="eastAsia"/>
        </w:rPr>
        <w:t>根据《关于以改善环境质量为核心加强环境影响评价管理的通知》（环评〔</w:t>
      </w:r>
      <w:r>
        <w:t>2016</w:t>
      </w:r>
      <w:r>
        <w:rPr>
          <w:rFonts w:hint="eastAsia"/>
        </w:rPr>
        <w:t>〕</w:t>
      </w:r>
      <w:r>
        <w:t>150</w:t>
      </w:r>
      <w:r>
        <w:rPr>
          <w:rFonts w:hint="eastAsia"/>
        </w:rPr>
        <w:t>号），“三线一单”即：“生态保护红线、环境质量底线、资源利用上线和生态环境准入清单”，项目建设应强化“三线一单”约束作用。</w:t>
      </w:r>
    </w:p>
    <w:p w:rsidR="007034A2" w:rsidRDefault="00DE35B1">
      <w:pPr>
        <w:ind w:firstLine="480"/>
      </w:pPr>
      <w:r>
        <w:rPr>
          <w:rFonts w:hint="eastAsia"/>
        </w:rPr>
        <w:t>（</w:t>
      </w:r>
      <w:r>
        <w:t>1</w:t>
      </w:r>
      <w:r>
        <w:rPr>
          <w:rFonts w:hint="eastAsia"/>
        </w:rPr>
        <w:t>）生态保护红</w:t>
      </w:r>
      <w:r>
        <w:rPr>
          <w:rFonts w:hint="eastAsia"/>
        </w:rPr>
        <w:t>线</w:t>
      </w:r>
    </w:p>
    <w:p w:rsidR="007034A2" w:rsidRDefault="00DE35B1">
      <w:pPr>
        <w:ind w:firstLine="480"/>
      </w:pPr>
      <w:r>
        <w:rPr>
          <w:rFonts w:hint="eastAsia"/>
        </w:rPr>
        <w:t>扩建项目位于台江区五一南路</w:t>
      </w:r>
      <w:r>
        <w:rPr>
          <w:rFonts w:hint="eastAsia"/>
        </w:rPr>
        <w:t>2</w:t>
      </w:r>
      <w:r>
        <w:t>93</w:t>
      </w:r>
      <w:r>
        <w:rPr>
          <w:rFonts w:hint="eastAsia"/>
        </w:rPr>
        <w:t>号，专门用于从事医务工作。</w:t>
      </w:r>
      <w:r>
        <w:rPr>
          <w:rFonts w:hint="eastAsia"/>
          <w:szCs w:val="24"/>
        </w:rPr>
        <w:t>根据</w:t>
      </w:r>
      <w:r>
        <w:rPr>
          <w:rFonts w:hint="eastAsia"/>
        </w:rPr>
        <w:t>《关于福州台江医院扩建项目选址意见的函》（选址函</w:t>
      </w:r>
      <w:r>
        <w:rPr>
          <w:rFonts w:hint="eastAsia"/>
        </w:rPr>
        <w:t>[</w:t>
      </w:r>
      <w:r>
        <w:t>2020]0127</w:t>
      </w:r>
      <w:r>
        <w:rPr>
          <w:rFonts w:hint="eastAsia"/>
        </w:rPr>
        <w:t>号），</w:t>
      </w:r>
      <w:r>
        <w:rPr>
          <w:rFonts w:hint="eastAsia"/>
          <w:szCs w:val="24"/>
        </w:rPr>
        <w:t>用地性质为医疗卫生用地。</w:t>
      </w:r>
      <w:r>
        <w:rPr>
          <w:rFonts w:hint="eastAsia"/>
        </w:rPr>
        <w:t>与此同时，本项目不在饮用水源保护区、风景区、自然保护区等生态保护区内。因此本项目建设符合生态保护红线划定的相关要求。</w:t>
      </w:r>
    </w:p>
    <w:p w:rsidR="007034A2" w:rsidRDefault="00DE35B1">
      <w:pPr>
        <w:ind w:firstLine="480"/>
      </w:pPr>
      <w:r>
        <w:rPr>
          <w:rFonts w:hint="eastAsia"/>
        </w:rPr>
        <w:t>（</w:t>
      </w:r>
      <w:r>
        <w:t>2</w:t>
      </w:r>
      <w:r>
        <w:rPr>
          <w:rFonts w:hint="eastAsia"/>
        </w:rPr>
        <w:t>）环境质量底线</w:t>
      </w:r>
    </w:p>
    <w:p w:rsidR="007034A2" w:rsidRDefault="00DE35B1">
      <w:pPr>
        <w:ind w:firstLine="480"/>
        <w:rPr>
          <w:highlight w:val="yellow"/>
        </w:rPr>
      </w:pPr>
      <w:r>
        <w:rPr>
          <w:rFonts w:hint="eastAsia"/>
        </w:rPr>
        <w:t>扩建项目属于大气环境质量达标区域，满足《环境空气质量标准》（</w:t>
      </w:r>
      <w:r>
        <w:t>GB3095-2012</w:t>
      </w:r>
      <w:r>
        <w:rPr>
          <w:rFonts w:hint="eastAsia"/>
        </w:rPr>
        <w:t>）中的二级标准限值；扩建项目</w:t>
      </w:r>
      <w:proofErr w:type="gramStart"/>
      <w:r>
        <w:rPr>
          <w:rFonts w:hint="eastAsia"/>
        </w:rPr>
        <w:t>周边声</w:t>
      </w:r>
      <w:proofErr w:type="gramEnd"/>
      <w:r>
        <w:rPr>
          <w:rFonts w:hint="eastAsia"/>
        </w:rPr>
        <w:t>环境质量现状监测昼间噪声值满足《声环境质量标准》（</w:t>
      </w:r>
      <w:r>
        <w:t>GB3096-2008</w:t>
      </w:r>
      <w:r>
        <w:rPr>
          <w:rFonts w:hint="eastAsia"/>
        </w:rPr>
        <w:t>）</w:t>
      </w:r>
      <w:r>
        <w:t>2</w:t>
      </w:r>
      <w:r>
        <w:rPr>
          <w:rFonts w:hint="eastAsia"/>
        </w:rPr>
        <w:t>类标准要求，西侧靠近五一南路满足《声环境质量标准》</w:t>
      </w:r>
      <w:r>
        <w:rPr>
          <w:rFonts w:hint="eastAsia"/>
        </w:rPr>
        <w:lastRenderedPageBreak/>
        <w:t>（</w:t>
      </w:r>
      <w:r>
        <w:t>GB3096-2008</w:t>
      </w:r>
      <w:r>
        <w:rPr>
          <w:rFonts w:hint="eastAsia"/>
        </w:rPr>
        <w:t>）</w:t>
      </w:r>
      <w:r>
        <w:t>4</w:t>
      </w:r>
      <w:r>
        <w:rPr>
          <w:rFonts w:hint="eastAsia"/>
        </w:rPr>
        <w:t>a</w:t>
      </w:r>
      <w:r>
        <w:rPr>
          <w:rFonts w:hint="eastAsia"/>
        </w:rPr>
        <w:t>类标准要求；本次扩建项目医疗废水与经已建化粪池处理后的生活一同进入院内污水处理站处理后通过市政污水管网</w:t>
      </w:r>
      <w:proofErr w:type="gramStart"/>
      <w:r>
        <w:rPr>
          <w:rFonts w:hint="eastAsia"/>
        </w:rPr>
        <w:t>排放至洋里</w:t>
      </w:r>
      <w:proofErr w:type="gramEnd"/>
      <w:r>
        <w:rPr>
          <w:rFonts w:hint="eastAsia"/>
        </w:rPr>
        <w:t>污水处理厂；各项固体废物均可得到妥善处置。可知，项目所处区域环境尚有一定的环境容量，项目营运后对区域内环境影响较小，环境质量可以保持现有水平。</w:t>
      </w:r>
    </w:p>
    <w:p w:rsidR="007034A2" w:rsidRDefault="00DE35B1">
      <w:pPr>
        <w:ind w:firstLine="480"/>
      </w:pPr>
      <w:r>
        <w:rPr>
          <w:rFonts w:hint="eastAsia"/>
        </w:rPr>
        <w:t>（</w:t>
      </w:r>
      <w:r>
        <w:t>3</w:t>
      </w:r>
      <w:r>
        <w:rPr>
          <w:rFonts w:hint="eastAsia"/>
        </w:rPr>
        <w:t>）资源利用上线</w:t>
      </w:r>
    </w:p>
    <w:p w:rsidR="007034A2" w:rsidRDefault="00DE35B1">
      <w:pPr>
        <w:ind w:firstLine="480"/>
      </w:pPr>
      <w:r>
        <w:rPr>
          <w:rFonts w:hint="eastAsia"/>
        </w:rPr>
        <w:t>项目综合利用一般固废，收集后全部合理处理，实现固废的减量化和资源化；项目使用电能作为主要消耗能源，属于清洁能源。</w:t>
      </w:r>
    </w:p>
    <w:p w:rsidR="007034A2" w:rsidRDefault="00DE35B1">
      <w:pPr>
        <w:ind w:firstLine="480"/>
      </w:pPr>
      <w:r>
        <w:rPr>
          <w:rFonts w:hint="eastAsia"/>
        </w:rPr>
        <w:t>（</w:t>
      </w:r>
      <w:r>
        <w:t>4</w:t>
      </w:r>
      <w:r>
        <w:rPr>
          <w:rFonts w:hint="eastAsia"/>
        </w:rPr>
        <w:t>）环境准入负面清单</w:t>
      </w:r>
    </w:p>
    <w:p w:rsidR="007034A2" w:rsidRDefault="00DE35B1">
      <w:pPr>
        <w:ind w:firstLine="488"/>
        <w:rPr>
          <w:szCs w:val="21"/>
        </w:rPr>
      </w:pPr>
      <w:r>
        <w:rPr>
          <w:rFonts w:ascii="宋体" w:hAnsi="宋体" w:hint="eastAsia"/>
          <w:spacing w:val="2"/>
        </w:rPr>
        <w:t>本扩建项目</w:t>
      </w:r>
      <w:r>
        <w:rPr>
          <w:rFonts w:ascii="宋体" w:hAnsi="宋体" w:hint="eastAsia"/>
        </w:rPr>
        <w:t>位于台江</w:t>
      </w:r>
      <w:r>
        <w:rPr>
          <w:rFonts w:ascii="宋体" w:hAnsi="宋体" w:hint="eastAsia"/>
        </w:rPr>
        <w:t>区五一南路</w:t>
      </w:r>
      <w:r>
        <w:t>293</w:t>
      </w:r>
      <w:r>
        <w:rPr>
          <w:rFonts w:ascii="宋体" w:hAnsi="宋体" w:hint="eastAsia"/>
        </w:rPr>
        <w:t>号</w:t>
      </w:r>
      <w:r>
        <w:rPr>
          <w:rFonts w:hint="eastAsia"/>
        </w:rPr>
        <w:t>，</w:t>
      </w:r>
      <w:r>
        <w:rPr>
          <w:rFonts w:ascii="宋体" w:hAnsi="宋体" w:hint="eastAsia"/>
          <w:spacing w:val="2"/>
        </w:rPr>
        <w:t>不</w:t>
      </w:r>
      <w:r>
        <w:rPr>
          <w:rFonts w:ascii="宋体" w:hAnsi="宋体"/>
        </w:rPr>
        <w:t>属于《产业结构调整指导目录</w:t>
      </w:r>
      <w:r>
        <w:t>（</w:t>
      </w:r>
      <w:r>
        <w:t>2019</w:t>
      </w:r>
      <w:r>
        <w:t>年本）</w:t>
      </w:r>
      <w:r>
        <w:rPr>
          <w:rFonts w:ascii="宋体" w:hAnsi="宋体"/>
        </w:rPr>
        <w:t>》中</w:t>
      </w:r>
      <w:r>
        <w:rPr>
          <w:rFonts w:ascii="宋体" w:hAnsi="宋体" w:hint="eastAsia"/>
        </w:rPr>
        <w:t>淘汰及限制</w:t>
      </w:r>
      <w:r>
        <w:rPr>
          <w:rFonts w:ascii="宋体" w:hAnsi="宋体"/>
        </w:rPr>
        <w:t>建设项目，</w:t>
      </w:r>
      <w:r>
        <w:rPr>
          <w:szCs w:val="21"/>
        </w:rPr>
        <w:t>对照《市场准入负面清单（</w:t>
      </w:r>
      <w:r>
        <w:rPr>
          <w:szCs w:val="21"/>
        </w:rPr>
        <w:t>2018</w:t>
      </w:r>
      <w:r>
        <w:rPr>
          <w:szCs w:val="21"/>
        </w:rPr>
        <w:t>年版）》</w:t>
      </w:r>
      <w:r>
        <w:rPr>
          <w:rFonts w:hint="eastAsia"/>
          <w:szCs w:val="21"/>
        </w:rPr>
        <w:t>（</w:t>
      </w:r>
      <w:proofErr w:type="gramStart"/>
      <w:r>
        <w:rPr>
          <w:szCs w:val="21"/>
        </w:rPr>
        <w:t>发改经</w:t>
      </w:r>
      <w:proofErr w:type="gramEnd"/>
      <w:r>
        <w:rPr>
          <w:szCs w:val="21"/>
        </w:rPr>
        <w:t>体</w:t>
      </w:r>
      <w:r>
        <w:rPr>
          <w:szCs w:val="21"/>
        </w:rPr>
        <w:t>[2018]1892</w:t>
      </w:r>
      <w:r>
        <w:rPr>
          <w:szCs w:val="21"/>
        </w:rPr>
        <w:t>号</w:t>
      </w:r>
      <w:r>
        <w:rPr>
          <w:rFonts w:hint="eastAsia"/>
          <w:szCs w:val="21"/>
        </w:rPr>
        <w:t>）</w:t>
      </w:r>
      <w:r>
        <w:rPr>
          <w:szCs w:val="21"/>
        </w:rPr>
        <w:t>，本项目不在其禁止准入类中，本项目不属于禁止类项目，可见本项目的建设符合环境准入要求。</w:t>
      </w:r>
    </w:p>
    <w:p w:rsidR="007034A2" w:rsidRDefault="00DE35B1">
      <w:pPr>
        <w:ind w:firstLine="480"/>
        <w:rPr>
          <w:highlight w:val="yellow"/>
        </w:rPr>
        <w:sectPr w:rsidR="007034A2">
          <w:pgSz w:w="11905" w:h="16838"/>
          <w:pgMar w:top="1588" w:right="1418" w:bottom="1418" w:left="1701" w:header="851" w:footer="992" w:gutter="0"/>
          <w:cols w:space="425"/>
          <w:docGrid w:linePitch="326"/>
        </w:sectPr>
      </w:pPr>
      <w:r>
        <w:rPr>
          <w:rFonts w:hint="eastAsia"/>
        </w:rPr>
        <w:t>综述：项目建设符合“三线一单”的控制要求。</w:t>
      </w:r>
      <w:bookmarkStart w:id="44" w:name="_Toc12062"/>
      <w:bookmarkEnd w:id="32"/>
      <w:bookmarkEnd w:id="43"/>
    </w:p>
    <w:p w:rsidR="007034A2" w:rsidRDefault="00DE35B1">
      <w:pPr>
        <w:pStyle w:val="1"/>
        <w:spacing w:before="120"/>
      </w:pPr>
      <w:r>
        <w:lastRenderedPageBreak/>
        <w:t>5</w:t>
      </w:r>
      <w:r>
        <w:t>环境影响评价</w:t>
      </w:r>
    </w:p>
    <w:p w:rsidR="007034A2" w:rsidRDefault="00DE35B1">
      <w:pPr>
        <w:pStyle w:val="2"/>
        <w:tabs>
          <w:tab w:val="left" w:pos="5400"/>
        </w:tabs>
        <w:spacing w:before="120"/>
      </w:pPr>
      <w:r>
        <w:t>5.1</w:t>
      </w:r>
      <w:r>
        <w:rPr>
          <w:rFonts w:hint="eastAsia"/>
        </w:rPr>
        <w:t>施工期环境影响分析</w:t>
      </w:r>
    </w:p>
    <w:p w:rsidR="007034A2" w:rsidRDefault="00DE35B1">
      <w:pPr>
        <w:pStyle w:val="3"/>
        <w:spacing w:before="120"/>
      </w:pPr>
      <w:r>
        <w:rPr>
          <w:rFonts w:hint="eastAsia"/>
        </w:rPr>
        <w:t>5</w:t>
      </w:r>
      <w:r>
        <w:t>.1.1</w:t>
      </w:r>
      <w:r>
        <w:rPr>
          <w:rFonts w:hint="eastAsia"/>
        </w:rPr>
        <w:t>施工期水环境影响分析</w:t>
      </w:r>
    </w:p>
    <w:p w:rsidR="007034A2" w:rsidRDefault="00DE35B1">
      <w:pPr>
        <w:ind w:firstLine="480"/>
      </w:pPr>
      <w:r>
        <w:t>施工期废水的主要来源为施工期</w:t>
      </w:r>
      <w:proofErr w:type="gramStart"/>
      <w:r>
        <w:t>间建筑</w:t>
      </w:r>
      <w:proofErr w:type="gramEnd"/>
      <w:r>
        <w:t>工人生活污水排放以及施工活动中产生的各类建筑废水。施工废水经收集、沉</w:t>
      </w:r>
      <w:r>
        <w:t>淀后回用于项目施工，不外排。</w:t>
      </w:r>
      <w:r>
        <w:rPr>
          <w:rFonts w:hint="eastAsia"/>
        </w:rPr>
        <w:t>由于建筑工人居住于周边居民区，所产生的生活污水与村庄居民产生的污水同排。</w:t>
      </w:r>
      <w:r>
        <w:t>因此施工期产生的废水对环境影响较小。</w:t>
      </w:r>
    </w:p>
    <w:p w:rsidR="007034A2" w:rsidRDefault="00DE35B1">
      <w:pPr>
        <w:pStyle w:val="3"/>
        <w:spacing w:before="120"/>
      </w:pPr>
      <w:r>
        <w:rPr>
          <w:rFonts w:hint="eastAsia"/>
        </w:rPr>
        <w:t>5</w:t>
      </w:r>
      <w:r>
        <w:t>.1.2</w:t>
      </w:r>
      <w:r>
        <w:rPr>
          <w:rFonts w:hint="eastAsia"/>
        </w:rPr>
        <w:t>施工期大气环境影响分析</w:t>
      </w:r>
    </w:p>
    <w:p w:rsidR="007034A2" w:rsidRDefault="00DE35B1">
      <w:pPr>
        <w:ind w:firstLine="480"/>
        <w:rPr>
          <w:rFonts w:ascii="宋体" w:hAnsi="宋体"/>
          <w:szCs w:val="24"/>
        </w:rPr>
      </w:pPr>
      <w:r>
        <w:t>施工期主要污染源是清理场地、挖掘地基、土地平整等产生的扬尘，以及设备运行和车辆运输过程中排</w:t>
      </w:r>
      <w:r>
        <w:rPr>
          <w:szCs w:val="24"/>
        </w:rPr>
        <w:t>放的尾气和扬尘。</w:t>
      </w:r>
    </w:p>
    <w:p w:rsidR="007034A2" w:rsidRDefault="00DE35B1">
      <w:pPr>
        <w:ind w:firstLine="480"/>
        <w:rPr>
          <w:szCs w:val="24"/>
        </w:rPr>
      </w:pPr>
      <w:r>
        <w:rPr>
          <w:rFonts w:hint="eastAsia"/>
          <w:szCs w:val="24"/>
        </w:rPr>
        <w:t>（</w:t>
      </w:r>
      <w:r>
        <w:rPr>
          <w:rFonts w:hint="eastAsia"/>
          <w:szCs w:val="24"/>
        </w:rPr>
        <w:t>1</w:t>
      </w:r>
      <w:r>
        <w:rPr>
          <w:rFonts w:hint="eastAsia"/>
          <w:szCs w:val="24"/>
        </w:rPr>
        <w:t>）</w:t>
      </w:r>
      <w:r>
        <w:rPr>
          <w:szCs w:val="24"/>
        </w:rPr>
        <w:t>施工扬尘的主要来源</w:t>
      </w:r>
    </w:p>
    <w:p w:rsidR="007034A2" w:rsidRDefault="00DE35B1">
      <w:pPr>
        <w:ind w:firstLine="480"/>
        <w:rPr>
          <w:rFonts w:ascii="宋体" w:hAnsi="宋体"/>
          <w:szCs w:val="24"/>
        </w:rPr>
      </w:pPr>
      <w:r>
        <w:rPr>
          <w:szCs w:val="24"/>
        </w:rPr>
        <w:t>施工现场的扬尘来源包括土方的挖掘、堆放和清运过程造成的扬尘；建筑材料、水泥、白灰和砂子等装卸、堆放的扬尘；搅拌机、运输车辆往来造成的扬尘；施工垃圾的堆放和清运过程造成的扬尘。其中挖土、填方和车辆运输扬尘是对环境产生影响的重要环节。</w:t>
      </w:r>
    </w:p>
    <w:p w:rsidR="007034A2" w:rsidRDefault="00DE35B1">
      <w:pPr>
        <w:ind w:firstLine="480"/>
        <w:rPr>
          <w:szCs w:val="24"/>
        </w:rPr>
      </w:pPr>
      <w:r>
        <w:rPr>
          <w:rFonts w:hint="eastAsia"/>
          <w:szCs w:val="24"/>
        </w:rPr>
        <w:t>（</w:t>
      </w:r>
      <w:r>
        <w:rPr>
          <w:rFonts w:hint="eastAsia"/>
          <w:szCs w:val="24"/>
        </w:rPr>
        <w:t>2</w:t>
      </w:r>
      <w:r>
        <w:rPr>
          <w:rFonts w:hint="eastAsia"/>
          <w:szCs w:val="24"/>
        </w:rPr>
        <w:t>）</w:t>
      </w:r>
      <w:r>
        <w:rPr>
          <w:szCs w:val="24"/>
        </w:rPr>
        <w:t>施工扬尘的环境影响分析</w:t>
      </w:r>
    </w:p>
    <w:p w:rsidR="007034A2" w:rsidRDefault="00DE35B1">
      <w:pPr>
        <w:ind w:firstLine="480"/>
        <w:rPr>
          <w:szCs w:val="24"/>
        </w:rPr>
      </w:pPr>
      <w:r>
        <w:rPr>
          <w:rFonts w:ascii="宋体" w:hAnsi="宋体" w:cs="宋体" w:hint="eastAsia"/>
          <w:szCs w:val="24"/>
        </w:rPr>
        <w:t>①</w:t>
      </w:r>
      <w:r>
        <w:rPr>
          <w:szCs w:val="24"/>
        </w:rPr>
        <w:t>土方挖填及堆放扬尘</w:t>
      </w:r>
    </w:p>
    <w:p w:rsidR="007034A2" w:rsidRDefault="00DE35B1">
      <w:pPr>
        <w:ind w:firstLine="480"/>
        <w:rPr>
          <w:szCs w:val="24"/>
        </w:rPr>
      </w:pPr>
      <w:r>
        <w:rPr>
          <w:szCs w:val="24"/>
        </w:rPr>
        <w:t>根据国内外的有关研究资料，扬尘起尘量与许多因素有关，如：挖土机等施工机械在工作时的起尘量决定于挖坑深度、挖土机抓斗与地面的相对高度、风速、土壤的颗粒度、土壤含水量、渣土分散度等条件；而对于渣土堆场而言，起尘量还与堆放方式、起动风速及堆场有无防护措施等密切相关。</w:t>
      </w:r>
    </w:p>
    <w:p w:rsidR="007034A2" w:rsidRDefault="00DE35B1">
      <w:pPr>
        <w:ind w:firstLine="480"/>
        <w:rPr>
          <w:szCs w:val="24"/>
        </w:rPr>
      </w:pPr>
      <w:r>
        <w:rPr>
          <w:szCs w:val="24"/>
        </w:rPr>
        <w:t>此外，根据有关市政施工现场实测资料的记录，在一般气象条件、平均风速</w:t>
      </w:r>
      <w:r>
        <w:rPr>
          <w:rFonts w:hint="eastAsia"/>
          <w:szCs w:val="24"/>
        </w:rPr>
        <w:t>3.7</w:t>
      </w:r>
      <w:r>
        <w:rPr>
          <w:szCs w:val="24"/>
        </w:rPr>
        <w:t>m/s</w:t>
      </w:r>
      <w:r>
        <w:rPr>
          <w:szCs w:val="24"/>
        </w:rPr>
        <w:t>的情况下，建筑工地下风向</w:t>
      </w:r>
      <w:r>
        <w:rPr>
          <w:szCs w:val="24"/>
        </w:rPr>
        <w:t>TSP</w:t>
      </w:r>
      <w:r>
        <w:rPr>
          <w:szCs w:val="24"/>
        </w:rPr>
        <w:t>浓度为上风向对照点的</w:t>
      </w:r>
      <w:r>
        <w:rPr>
          <w:szCs w:val="24"/>
        </w:rPr>
        <w:t>2.0-2.5</w:t>
      </w:r>
      <w:r>
        <w:rPr>
          <w:szCs w:val="24"/>
        </w:rPr>
        <w:t>倍，建筑施工扬尘的影响范围为其下风向</w:t>
      </w:r>
      <w:r>
        <w:rPr>
          <w:szCs w:val="24"/>
        </w:rPr>
        <w:t>150m</w:t>
      </w:r>
      <w:r>
        <w:rPr>
          <w:szCs w:val="24"/>
        </w:rPr>
        <w:t>左右。通过类比调查研究：不采取防护措施和土壤较为干燥时，开挖的最</w:t>
      </w:r>
      <w:r>
        <w:rPr>
          <w:szCs w:val="24"/>
        </w:rPr>
        <w:t>大扬尘约为开挖土量的</w:t>
      </w:r>
      <w:r>
        <w:rPr>
          <w:szCs w:val="24"/>
        </w:rPr>
        <w:t>1%</w:t>
      </w:r>
      <w:r>
        <w:rPr>
          <w:szCs w:val="24"/>
        </w:rPr>
        <w:t>；在采取一定防护措施和土壤较湿时，开挖的扬尘量约为</w:t>
      </w:r>
      <w:r>
        <w:rPr>
          <w:szCs w:val="24"/>
        </w:rPr>
        <w:t>0.1%</w:t>
      </w:r>
      <w:r>
        <w:rPr>
          <w:szCs w:val="24"/>
        </w:rPr>
        <w:t>。在采取适当防护措施后，施工扬尘的影响范围一般在场界外</w:t>
      </w:r>
      <w:r>
        <w:rPr>
          <w:szCs w:val="24"/>
        </w:rPr>
        <w:t>50-200m</w:t>
      </w:r>
      <w:r>
        <w:rPr>
          <w:szCs w:val="24"/>
        </w:rPr>
        <w:t>左右。</w:t>
      </w:r>
    </w:p>
    <w:p w:rsidR="007034A2" w:rsidRDefault="00DE35B1">
      <w:pPr>
        <w:ind w:firstLine="480"/>
        <w:rPr>
          <w:szCs w:val="24"/>
        </w:rPr>
      </w:pPr>
      <w:r>
        <w:rPr>
          <w:szCs w:val="24"/>
        </w:rPr>
        <w:lastRenderedPageBreak/>
        <w:t>扬尘的大小跟风力的大小及气候有一定的关系。风速较高，相应的扬尘影响范围较大，细颗粒的输送距离可以达到几十公里以上。而在洒水和避免大风日情况下施工，下风向</w:t>
      </w:r>
      <w:r>
        <w:rPr>
          <w:szCs w:val="24"/>
        </w:rPr>
        <w:t>50m</w:t>
      </w:r>
      <w:r>
        <w:rPr>
          <w:szCs w:val="24"/>
        </w:rPr>
        <w:t>处的</w:t>
      </w:r>
      <w:r>
        <w:rPr>
          <w:szCs w:val="24"/>
        </w:rPr>
        <w:t>TSP</w:t>
      </w:r>
      <w:r>
        <w:rPr>
          <w:szCs w:val="24"/>
        </w:rPr>
        <w:t>浓度会小于</w:t>
      </w:r>
      <w:r>
        <w:rPr>
          <w:szCs w:val="24"/>
        </w:rPr>
        <w:t>0.3mg/m</w:t>
      </w:r>
      <w:r>
        <w:rPr>
          <w:szCs w:val="24"/>
          <w:vertAlign w:val="superscript"/>
        </w:rPr>
        <w:t>3</w:t>
      </w:r>
      <w:r>
        <w:rPr>
          <w:szCs w:val="24"/>
        </w:rPr>
        <w:t>。</w:t>
      </w:r>
    </w:p>
    <w:p w:rsidR="007034A2" w:rsidRDefault="00DE35B1">
      <w:pPr>
        <w:ind w:firstLine="480"/>
        <w:rPr>
          <w:szCs w:val="24"/>
        </w:rPr>
      </w:pPr>
      <w:r>
        <w:rPr>
          <w:rFonts w:hint="eastAsia"/>
          <w:szCs w:val="24"/>
        </w:rPr>
        <w:t>本项目</w:t>
      </w:r>
      <w:r>
        <w:rPr>
          <w:szCs w:val="24"/>
        </w:rPr>
        <w:t>位于</w:t>
      </w:r>
      <w:r>
        <w:rPr>
          <w:rFonts w:hint="eastAsia"/>
          <w:szCs w:val="24"/>
        </w:rPr>
        <w:t>福建省福州市台江区</w:t>
      </w:r>
      <w:r>
        <w:rPr>
          <w:szCs w:val="24"/>
        </w:rPr>
        <w:t>，项目土方</w:t>
      </w:r>
      <w:r>
        <w:rPr>
          <w:rFonts w:hint="eastAsia"/>
          <w:szCs w:val="24"/>
        </w:rPr>
        <w:t>挖填时可</w:t>
      </w:r>
      <w:r>
        <w:t>在现场设置不低于</w:t>
      </w:r>
      <w:r>
        <w:t>2.5m</w:t>
      </w:r>
      <w:r>
        <w:t>高的围挡</w:t>
      </w:r>
      <w:r>
        <w:rPr>
          <w:szCs w:val="24"/>
        </w:rPr>
        <w:t>，</w:t>
      </w:r>
      <w:r>
        <w:rPr>
          <w:rFonts w:hint="eastAsia"/>
          <w:szCs w:val="24"/>
        </w:rPr>
        <w:t>则</w:t>
      </w:r>
      <w:r>
        <w:rPr>
          <w:szCs w:val="24"/>
        </w:rPr>
        <w:t>项目土方挖填及堆放扬尘对周边环境影响</w:t>
      </w:r>
      <w:r>
        <w:rPr>
          <w:rFonts w:hint="eastAsia"/>
          <w:szCs w:val="24"/>
        </w:rPr>
        <w:t>较小</w:t>
      </w:r>
      <w:r>
        <w:rPr>
          <w:szCs w:val="24"/>
        </w:rPr>
        <w:t>。</w:t>
      </w:r>
    </w:p>
    <w:p w:rsidR="007034A2" w:rsidRDefault="00DE35B1">
      <w:pPr>
        <w:ind w:firstLine="480"/>
        <w:rPr>
          <w:szCs w:val="24"/>
        </w:rPr>
      </w:pPr>
      <w:r>
        <w:rPr>
          <w:rFonts w:ascii="宋体" w:hAnsi="宋体" w:cs="宋体" w:hint="eastAsia"/>
          <w:szCs w:val="24"/>
        </w:rPr>
        <w:t>②</w:t>
      </w:r>
      <w:r>
        <w:rPr>
          <w:szCs w:val="24"/>
        </w:rPr>
        <w:t>运输车辆扬尘</w:t>
      </w:r>
    </w:p>
    <w:p w:rsidR="007034A2" w:rsidRDefault="00DE35B1">
      <w:pPr>
        <w:ind w:firstLine="480"/>
      </w:pPr>
      <w:r>
        <w:t>由于车辆洒落尘</w:t>
      </w:r>
      <w:r>
        <w:t>土的扬尘和车辆运行时产生的扬尘污染均会对环境产生明显不利影响。据有关调查显示，施工工地的扬尘主要是由运输车辆的行驶产生，约占扬尘总量的</w:t>
      </w:r>
      <w:r>
        <w:t>60%</w:t>
      </w:r>
      <w:r>
        <w:t>，并与道路路面及车辆行驶速度有关，一般情况下，施工场地、施工道路在自然风作用下产生的扬尘所影响的范围在</w:t>
      </w:r>
      <w:r>
        <w:t>100m</w:t>
      </w:r>
      <w:r>
        <w:t>以内。如果在施工期间对施工区域采用围护或对车辆行驶的路面实施洒水抑尘，每天洒水</w:t>
      </w:r>
      <w:r>
        <w:t>4-5</w:t>
      </w:r>
      <w:r>
        <w:t>次，可使扬尘减少</w:t>
      </w:r>
      <w:r>
        <w:t>70-80%</w:t>
      </w:r>
      <w:r>
        <w:t>左右。</w:t>
      </w:r>
    </w:p>
    <w:p w:rsidR="007034A2" w:rsidRDefault="00DE35B1">
      <w:pPr>
        <w:ind w:firstLine="480"/>
      </w:pPr>
      <w:r>
        <w:t>另外，由于道路的扬尘量与车辆行驶对路面扰动有关与车辆的速度有关，速度愈快对路面的扰动越大，其扬尘量势必愈大，所以应对施工场地进行封闭围护，对进</w:t>
      </w:r>
      <w:r>
        <w:t>入施工区的车辆必须实施限速行驶，一方面是减少扬尘发生量，另一方面也是出于施工安全的考虑。</w:t>
      </w:r>
    </w:p>
    <w:p w:rsidR="007034A2" w:rsidRDefault="00DE35B1">
      <w:pPr>
        <w:ind w:firstLine="480"/>
      </w:pPr>
      <w:r>
        <w:t>运输车辆扬尘的产生量及扬尘污染程度与车辆的运输方式、路面状况、天气条件等因素关系密切，采取合适的防护措施可以有效地避免或大幅度降低其污染。</w:t>
      </w:r>
    </w:p>
    <w:p w:rsidR="007034A2" w:rsidRDefault="00DE35B1">
      <w:pPr>
        <w:ind w:firstLine="480"/>
      </w:pPr>
      <w:r>
        <w:rPr>
          <w:rFonts w:hint="eastAsia"/>
        </w:rPr>
        <w:t>③</w:t>
      </w:r>
      <w:r>
        <w:t>装修油漆废气</w:t>
      </w:r>
    </w:p>
    <w:p w:rsidR="007034A2" w:rsidRDefault="00DE35B1">
      <w:pPr>
        <w:ind w:firstLine="480"/>
      </w:pPr>
      <w:r>
        <w:t>油漆废气：油漆废气主要产生于室内室外装修阶段。油漆废气的主要污染因子是作为稀释剂的二甲苯，此外还有较少量的醋酸丁酯、乙醇、丁醇等，该废气的排放属无组织排放。</w:t>
      </w:r>
    </w:p>
    <w:p w:rsidR="007034A2" w:rsidRDefault="00DE35B1">
      <w:pPr>
        <w:ind w:firstLine="480"/>
      </w:pPr>
      <w:r>
        <w:t>在装修油漆期间，应加强室内的通风换气，油漆结束完成以后，也应每天进行通风换气一至二个月后才能使用。由于装修时</w:t>
      </w:r>
      <w:r>
        <w:t>采用的三合板和油漆中含有的甲醛、甲苯、二甲苯等影响环境质量的有毒有害物质挥发时间长，所以居住后也要注意室内空气的流畅。在进行以上防治措施后，再加上项目所在场地扩散条件较好，因此本项目装修施工产生的油漆废气可达标排放。</w:t>
      </w:r>
    </w:p>
    <w:p w:rsidR="007034A2" w:rsidRDefault="00DE35B1">
      <w:pPr>
        <w:ind w:firstLine="480"/>
      </w:pPr>
      <w:r>
        <w:t>由以上分析可知，在采取相关措施后，施工期的空气质量影响较小。</w:t>
      </w:r>
    </w:p>
    <w:p w:rsidR="007034A2" w:rsidRDefault="007034A2">
      <w:pPr>
        <w:pStyle w:val="10"/>
        <w:ind w:firstLine="480"/>
      </w:pPr>
    </w:p>
    <w:p w:rsidR="007034A2" w:rsidRDefault="00DE35B1">
      <w:pPr>
        <w:pStyle w:val="3"/>
        <w:spacing w:before="120"/>
      </w:pPr>
      <w:r>
        <w:rPr>
          <w:rFonts w:hint="eastAsia"/>
        </w:rPr>
        <w:lastRenderedPageBreak/>
        <w:t>5</w:t>
      </w:r>
      <w:r>
        <w:t>.1.3</w:t>
      </w:r>
      <w:r>
        <w:rPr>
          <w:rFonts w:hint="eastAsia"/>
        </w:rPr>
        <w:t>施工期噪声环境影响分析</w:t>
      </w:r>
    </w:p>
    <w:p w:rsidR="007034A2" w:rsidRDefault="00DE35B1">
      <w:pPr>
        <w:ind w:firstLine="480"/>
      </w:pPr>
      <w:r>
        <w:rPr>
          <w:rFonts w:hint="eastAsia"/>
        </w:rPr>
        <w:t>（</w:t>
      </w:r>
      <w:r>
        <w:rPr>
          <w:rFonts w:hint="eastAsia"/>
        </w:rPr>
        <w:t>1</w:t>
      </w:r>
      <w:r>
        <w:rPr>
          <w:rFonts w:hint="eastAsia"/>
        </w:rPr>
        <w:t>）</w:t>
      </w:r>
      <w:r>
        <w:t>施工噪声的主要来源</w:t>
      </w:r>
    </w:p>
    <w:p w:rsidR="007034A2" w:rsidRDefault="00DE35B1">
      <w:pPr>
        <w:ind w:firstLine="480"/>
        <w:rPr>
          <w:rFonts w:ascii="宋体" w:hAnsi="宋体"/>
        </w:rPr>
      </w:pPr>
      <w:r>
        <w:t>施工期噪声来源为施工设备运行</w:t>
      </w:r>
      <w:r>
        <w:t>(</w:t>
      </w:r>
      <w:r>
        <w:t>土石方、打桩、结构、装修等</w:t>
      </w:r>
      <w:r>
        <w:t>)</w:t>
      </w:r>
      <w:r>
        <w:t>和运输车辆产生的噪声。</w:t>
      </w:r>
    </w:p>
    <w:p w:rsidR="007034A2" w:rsidRDefault="00DE35B1">
      <w:pPr>
        <w:ind w:firstLine="480"/>
      </w:pPr>
      <w:r>
        <w:rPr>
          <w:rFonts w:hint="eastAsia"/>
        </w:rPr>
        <w:t>（</w:t>
      </w:r>
      <w:r>
        <w:rPr>
          <w:rFonts w:hint="eastAsia"/>
        </w:rPr>
        <w:t>2</w:t>
      </w:r>
      <w:r>
        <w:rPr>
          <w:rFonts w:hint="eastAsia"/>
        </w:rPr>
        <w:t>）</w:t>
      </w:r>
      <w:r>
        <w:t>施工噪声的影响分析</w:t>
      </w:r>
    </w:p>
    <w:p w:rsidR="007034A2" w:rsidRDefault="00DE35B1">
      <w:pPr>
        <w:ind w:firstLine="480"/>
      </w:pPr>
      <w:r>
        <w:t>施工噪声主要由施工机械和运输车辆产生，项目在不同施工阶段、不同</w:t>
      </w:r>
      <w:r>
        <w:t>场地、不同作业类型所产生的噪声强度也有所不同。施工期参与施工的机械类型多，由于施工阶段一般为露天作业，若无隔声消减措施，传播较远，受影响面积较大。施工期各类大型施工机械声级强度见表</w:t>
      </w:r>
      <w:r>
        <w:rPr>
          <w:rFonts w:hint="eastAsia"/>
        </w:rPr>
        <w:t>5.1-1</w:t>
      </w:r>
      <w:r>
        <w:rPr>
          <w:rFonts w:hint="eastAsia"/>
        </w:rPr>
        <w:t>。</w:t>
      </w:r>
    </w:p>
    <w:p w:rsidR="007034A2" w:rsidRDefault="00DE35B1">
      <w:pPr>
        <w:pStyle w:val="CCW"/>
        <w:ind w:firstLine="480"/>
      </w:pPr>
      <w:r>
        <w:t>表</w:t>
      </w:r>
      <w:r>
        <w:rPr>
          <w:rFonts w:hint="eastAsia"/>
        </w:rPr>
        <w:t>5.1-</w:t>
      </w:r>
      <w:r>
        <w:t xml:space="preserve">1  </w:t>
      </w:r>
      <w:r>
        <w:rPr>
          <w:rFonts w:hint="eastAsia"/>
        </w:rPr>
        <w:t>主要施工机械设备的</w:t>
      </w:r>
      <w:r>
        <w:t>噪声源强一览表</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349"/>
        <w:gridCol w:w="2191"/>
        <w:gridCol w:w="3271"/>
        <w:gridCol w:w="2191"/>
      </w:tblGrid>
      <w:tr w:rsidR="007034A2">
        <w:trPr>
          <w:trHeight w:val="340"/>
          <w:jc w:val="center"/>
        </w:trPr>
        <w:tc>
          <w:tcPr>
            <w:tcW w:w="749" w:type="pct"/>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序号</w:t>
            </w:r>
          </w:p>
        </w:tc>
        <w:tc>
          <w:tcPr>
            <w:tcW w:w="1217" w:type="pct"/>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施工机械</w:t>
            </w:r>
          </w:p>
        </w:tc>
        <w:tc>
          <w:tcPr>
            <w:tcW w:w="1817" w:type="pct"/>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测量声级</w:t>
            </w:r>
            <w:r>
              <w:rPr>
                <w:rFonts w:hint="eastAsia"/>
                <w:b/>
                <w:bCs/>
                <w:kern w:val="0"/>
                <w:sz w:val="21"/>
                <w:szCs w:val="21"/>
              </w:rPr>
              <w:t>dB(A)</w:t>
            </w:r>
          </w:p>
        </w:tc>
        <w:tc>
          <w:tcPr>
            <w:tcW w:w="1217" w:type="pct"/>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测量距离</w:t>
            </w:r>
          </w:p>
        </w:tc>
      </w:tr>
      <w:tr w:rsidR="007034A2">
        <w:trPr>
          <w:trHeight w:val="340"/>
          <w:jc w:val="center"/>
        </w:trPr>
        <w:tc>
          <w:tcPr>
            <w:tcW w:w="749"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1</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推土机</w:t>
            </w:r>
          </w:p>
        </w:tc>
        <w:tc>
          <w:tcPr>
            <w:tcW w:w="18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86</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5</w:t>
            </w:r>
          </w:p>
        </w:tc>
      </w:tr>
      <w:tr w:rsidR="007034A2">
        <w:trPr>
          <w:trHeight w:val="340"/>
          <w:jc w:val="center"/>
        </w:trPr>
        <w:tc>
          <w:tcPr>
            <w:tcW w:w="749"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2</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前斗式装料机</w:t>
            </w:r>
          </w:p>
        </w:tc>
        <w:tc>
          <w:tcPr>
            <w:tcW w:w="18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90</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5</w:t>
            </w:r>
          </w:p>
        </w:tc>
      </w:tr>
      <w:tr w:rsidR="007034A2">
        <w:trPr>
          <w:trHeight w:val="340"/>
          <w:jc w:val="center"/>
        </w:trPr>
        <w:tc>
          <w:tcPr>
            <w:tcW w:w="749"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3</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发电机</w:t>
            </w:r>
          </w:p>
        </w:tc>
        <w:tc>
          <w:tcPr>
            <w:tcW w:w="18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82-93</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1</w:t>
            </w:r>
          </w:p>
        </w:tc>
      </w:tr>
      <w:tr w:rsidR="007034A2">
        <w:trPr>
          <w:trHeight w:val="340"/>
          <w:jc w:val="center"/>
        </w:trPr>
        <w:tc>
          <w:tcPr>
            <w:tcW w:w="749"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4</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重型卡车</w:t>
            </w:r>
          </w:p>
        </w:tc>
        <w:tc>
          <w:tcPr>
            <w:tcW w:w="18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75-86</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7.5</w:t>
            </w:r>
          </w:p>
        </w:tc>
      </w:tr>
      <w:tr w:rsidR="007034A2">
        <w:trPr>
          <w:trHeight w:val="340"/>
          <w:jc w:val="center"/>
        </w:trPr>
        <w:tc>
          <w:tcPr>
            <w:tcW w:w="749"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5</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移动式吊车</w:t>
            </w:r>
          </w:p>
        </w:tc>
        <w:tc>
          <w:tcPr>
            <w:tcW w:w="18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72-90</w:t>
            </w:r>
          </w:p>
        </w:tc>
        <w:tc>
          <w:tcPr>
            <w:tcW w:w="1217" w:type="pct"/>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5</w:t>
            </w:r>
          </w:p>
        </w:tc>
      </w:tr>
    </w:tbl>
    <w:p w:rsidR="007034A2" w:rsidRDefault="00DE35B1">
      <w:pPr>
        <w:spacing w:beforeLines="50" w:before="120"/>
        <w:ind w:firstLine="480"/>
      </w:pPr>
      <w:r>
        <w:rPr>
          <w:rFonts w:hint="eastAsia"/>
        </w:rPr>
        <w:t>（</w:t>
      </w:r>
      <w:r>
        <w:rPr>
          <w:rFonts w:hint="eastAsia"/>
        </w:rPr>
        <w:t>3</w:t>
      </w:r>
      <w:r>
        <w:rPr>
          <w:rFonts w:hint="eastAsia"/>
        </w:rPr>
        <w:t>）施工噪声预测模式</w:t>
      </w:r>
    </w:p>
    <w:p w:rsidR="007034A2" w:rsidRDefault="00DE35B1">
      <w:pPr>
        <w:ind w:firstLine="480"/>
      </w:pPr>
      <w:r>
        <w:t>在一般情况下，施工设备噪声源均按点声源计算，其噪声预测模式为：</w:t>
      </w:r>
    </w:p>
    <w:p w:rsidR="007034A2" w:rsidRDefault="00DE35B1">
      <w:pPr>
        <w:ind w:firstLine="480"/>
        <w:jc w:val="center"/>
      </w:pPr>
      <w:r>
        <w:rPr>
          <w:noProof/>
        </w:rPr>
        <w:drawing>
          <wp:inline distT="0" distB="0" distL="0" distR="0">
            <wp:extent cx="1571625" cy="485775"/>
            <wp:effectExtent l="0" t="0" r="952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571625" cy="485775"/>
                    </a:xfrm>
                    <a:prstGeom prst="rect">
                      <a:avLst/>
                    </a:prstGeom>
                    <a:noFill/>
                    <a:ln>
                      <a:noFill/>
                    </a:ln>
                  </pic:spPr>
                </pic:pic>
              </a:graphicData>
            </a:graphic>
          </wp:inline>
        </w:drawing>
      </w:r>
    </w:p>
    <w:p w:rsidR="007034A2" w:rsidRDefault="00DE35B1">
      <w:pPr>
        <w:ind w:firstLine="480"/>
      </w:pPr>
      <w:r>
        <w:t>式中：</w:t>
      </w:r>
      <w:r>
        <w:t>L</w:t>
      </w:r>
      <w:r>
        <w:rPr>
          <w:vertAlign w:val="subscript"/>
        </w:rPr>
        <w:t>i</w:t>
      </w:r>
      <w:r>
        <w:rPr>
          <w:rFonts w:hint="eastAsia"/>
        </w:rPr>
        <w:t>——</w:t>
      </w:r>
      <w:r>
        <w:t>距声源</w:t>
      </w:r>
      <w:r>
        <w:t>r</w:t>
      </w:r>
      <w:r>
        <w:rPr>
          <w:vertAlign w:val="subscript"/>
        </w:rPr>
        <w:t>i</w:t>
      </w:r>
      <w:r>
        <w:t>处的声级</w:t>
      </w:r>
      <w:r>
        <w:t>dB(A)</w:t>
      </w:r>
      <w:r>
        <w:t>；</w:t>
      </w:r>
    </w:p>
    <w:p w:rsidR="007034A2" w:rsidRDefault="00DE35B1">
      <w:pPr>
        <w:ind w:firstLine="480"/>
      </w:pPr>
      <w:r>
        <w:t xml:space="preserve">      L</w:t>
      </w:r>
      <w:r>
        <w:rPr>
          <w:vertAlign w:val="subscript"/>
        </w:rPr>
        <w:t>0</w:t>
      </w:r>
      <w:r>
        <w:rPr>
          <w:rFonts w:hint="eastAsia"/>
        </w:rPr>
        <w:t>——</w:t>
      </w:r>
      <w:r>
        <w:t>距声源</w:t>
      </w:r>
      <w:r>
        <w:t>r</w:t>
      </w:r>
      <w:r>
        <w:rPr>
          <w:vertAlign w:val="subscript"/>
        </w:rPr>
        <w:t>0</w:t>
      </w:r>
      <w:r>
        <w:t>处的声级</w:t>
      </w:r>
      <w:r>
        <w:t>dB(A)</w:t>
      </w:r>
      <w:r>
        <w:t>；</w:t>
      </w:r>
    </w:p>
    <w:p w:rsidR="007034A2" w:rsidRDefault="00DE35B1">
      <w:pPr>
        <w:ind w:firstLine="480"/>
      </w:pPr>
      <w:r>
        <w:t xml:space="preserve">     </w:t>
      </w:r>
      <w:r>
        <w:rPr>
          <w:rFonts w:hint="eastAsia"/>
        </w:rPr>
        <w:t xml:space="preserve"> </w:t>
      </w:r>
      <w:r>
        <w:t>ΔL</w:t>
      </w:r>
      <w:r>
        <w:rPr>
          <w:rFonts w:hint="eastAsia"/>
        </w:rPr>
        <w:t>——</w:t>
      </w:r>
      <w:r>
        <w:t>障碍物、植被、空气等产生的附加衰减量。</w:t>
      </w:r>
    </w:p>
    <w:p w:rsidR="007034A2" w:rsidRDefault="00DE35B1">
      <w:pPr>
        <w:ind w:firstLine="480"/>
      </w:pPr>
      <w:r>
        <w:t>对于多台施工机械对某个预测点的影响，应进行声级迭加：</w:t>
      </w:r>
    </w:p>
    <w:p w:rsidR="007034A2" w:rsidRDefault="00DE35B1">
      <w:pPr>
        <w:ind w:firstLine="480"/>
      </w:pPr>
      <w:r>
        <w:rPr>
          <w:noProof/>
        </w:rPr>
        <w:drawing>
          <wp:inline distT="0" distB="0" distL="0" distR="0">
            <wp:extent cx="1419225" cy="457200"/>
            <wp:effectExtent l="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419225" cy="457200"/>
                    </a:xfrm>
                    <a:prstGeom prst="rect">
                      <a:avLst/>
                    </a:prstGeom>
                    <a:noFill/>
                    <a:ln>
                      <a:noFill/>
                    </a:ln>
                  </pic:spPr>
                </pic:pic>
              </a:graphicData>
            </a:graphic>
          </wp:inline>
        </w:drawing>
      </w:r>
    </w:p>
    <w:p w:rsidR="007034A2" w:rsidRDefault="00DE35B1">
      <w:pPr>
        <w:ind w:firstLine="480"/>
      </w:pPr>
      <w:r>
        <w:t>根据噪声预测模式，可算出施工期主要施工机械满负荷运行时影响范围见表</w:t>
      </w:r>
      <w:r>
        <w:rPr>
          <w:rFonts w:hint="eastAsia"/>
        </w:rPr>
        <w:t>5.1-2</w:t>
      </w:r>
      <w:r>
        <w:rPr>
          <w:rFonts w:hint="eastAsia"/>
        </w:rPr>
        <w:t>。</w:t>
      </w:r>
    </w:p>
    <w:p w:rsidR="007034A2" w:rsidRDefault="007034A2">
      <w:pPr>
        <w:ind w:firstLine="480"/>
      </w:pPr>
    </w:p>
    <w:p w:rsidR="007034A2" w:rsidRDefault="007034A2">
      <w:pPr>
        <w:ind w:firstLine="480"/>
      </w:pPr>
    </w:p>
    <w:p w:rsidR="007034A2" w:rsidRDefault="007034A2">
      <w:pPr>
        <w:ind w:firstLine="480"/>
      </w:pPr>
    </w:p>
    <w:p w:rsidR="007034A2" w:rsidRDefault="00DE35B1">
      <w:pPr>
        <w:pStyle w:val="CCW"/>
        <w:ind w:firstLine="480"/>
      </w:pPr>
      <w:r>
        <w:lastRenderedPageBreak/>
        <w:t>表</w:t>
      </w:r>
      <w:r>
        <w:rPr>
          <w:rFonts w:hint="eastAsia"/>
        </w:rPr>
        <w:t>5.1-</w:t>
      </w:r>
      <w:r>
        <w:t xml:space="preserve">2  </w:t>
      </w:r>
      <w:r>
        <w:rPr>
          <w:rFonts w:hint="eastAsia"/>
        </w:rPr>
        <w:t>主要施工机械设备单机运行时影响范围</w:t>
      </w:r>
      <w:r>
        <w:t>一览表</w:t>
      </w:r>
      <w:r>
        <w:t xml:space="preserve">  </w:t>
      </w:r>
      <w:r>
        <w:rPr>
          <w:rFonts w:hint="eastAsia"/>
        </w:rPr>
        <w:t>单位：</w:t>
      </w:r>
      <w:proofErr w:type="gramStart"/>
      <w:r>
        <w:rPr>
          <w:rFonts w:hint="eastAsia"/>
        </w:rPr>
        <w:t>m</w:t>
      </w:r>
      <w:proofErr w:type="gramEnd"/>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43"/>
        <w:gridCol w:w="2526"/>
        <w:gridCol w:w="720"/>
        <w:gridCol w:w="960"/>
        <w:gridCol w:w="960"/>
        <w:gridCol w:w="960"/>
        <w:gridCol w:w="960"/>
        <w:gridCol w:w="873"/>
      </w:tblGrid>
      <w:tr w:rsidR="007034A2">
        <w:trPr>
          <w:trHeight w:val="340"/>
          <w:jc w:val="center"/>
        </w:trPr>
        <w:tc>
          <w:tcPr>
            <w:tcW w:w="579" w:type="pct"/>
            <w:tcBorders>
              <w:top w:val="single" w:sz="12"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序号</w:t>
            </w:r>
          </w:p>
        </w:tc>
        <w:tc>
          <w:tcPr>
            <w:tcW w:w="1403" w:type="pct"/>
            <w:tcBorders>
              <w:top w:val="single" w:sz="12" w:space="0" w:color="auto"/>
              <w:left w:val="nil"/>
              <w:bottom w:val="single" w:sz="4" w:space="0" w:color="auto"/>
              <w:right w:val="nil"/>
              <w:tl2br w:val="single" w:sz="4" w:space="0" w:color="auto"/>
            </w:tcBorders>
            <w:vAlign w:val="center"/>
          </w:tcPr>
          <w:p w:rsidR="007034A2" w:rsidRDefault="00DE35B1">
            <w:pPr>
              <w:pStyle w:val="af1"/>
              <w:spacing w:line="240" w:lineRule="exact"/>
              <w:ind w:firstLine="480"/>
              <w:jc w:val="right"/>
              <w:rPr>
                <w:b/>
                <w:kern w:val="0"/>
              </w:rPr>
            </w:pPr>
            <w:r>
              <w:rPr>
                <w:rFonts w:hint="eastAsia"/>
                <w:b/>
              </w:rPr>
              <w:t>声级（</w:t>
            </w:r>
            <w:r>
              <w:rPr>
                <w:b/>
              </w:rPr>
              <w:t>dB(A)</w:t>
            </w:r>
            <w:r>
              <w:rPr>
                <w:rFonts w:hint="eastAsia"/>
                <w:b/>
              </w:rPr>
              <w:t>）</w:t>
            </w:r>
          </w:p>
          <w:p w:rsidR="007034A2" w:rsidRDefault="00DE35B1">
            <w:pPr>
              <w:pStyle w:val="af1"/>
              <w:spacing w:line="240" w:lineRule="exact"/>
              <w:jc w:val="left"/>
              <w:rPr>
                <w:b/>
              </w:rPr>
            </w:pPr>
            <w:r>
              <w:rPr>
                <w:rFonts w:hint="eastAsia"/>
                <w:b/>
              </w:rPr>
              <w:t>施工机械</w:t>
            </w:r>
          </w:p>
        </w:tc>
        <w:tc>
          <w:tcPr>
            <w:tcW w:w="400" w:type="pct"/>
            <w:tcBorders>
              <w:top w:val="single" w:sz="12"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80</w:t>
            </w:r>
          </w:p>
        </w:tc>
        <w:tc>
          <w:tcPr>
            <w:tcW w:w="533" w:type="pct"/>
            <w:tcBorders>
              <w:top w:val="single" w:sz="12"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75</w:t>
            </w:r>
          </w:p>
        </w:tc>
        <w:tc>
          <w:tcPr>
            <w:tcW w:w="533" w:type="pct"/>
            <w:tcBorders>
              <w:top w:val="single" w:sz="12"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70</w:t>
            </w:r>
          </w:p>
        </w:tc>
        <w:tc>
          <w:tcPr>
            <w:tcW w:w="533" w:type="pct"/>
            <w:tcBorders>
              <w:top w:val="single" w:sz="12"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65</w:t>
            </w:r>
          </w:p>
        </w:tc>
        <w:tc>
          <w:tcPr>
            <w:tcW w:w="533" w:type="pct"/>
            <w:tcBorders>
              <w:top w:val="single" w:sz="12"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60</w:t>
            </w:r>
          </w:p>
        </w:tc>
        <w:tc>
          <w:tcPr>
            <w:tcW w:w="485" w:type="pct"/>
            <w:tcBorders>
              <w:top w:val="single" w:sz="12"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b/>
                <w:bCs/>
                <w:kern w:val="0"/>
                <w:sz w:val="21"/>
                <w:szCs w:val="21"/>
              </w:rPr>
            </w:pPr>
            <w:r>
              <w:rPr>
                <w:rFonts w:hint="eastAsia"/>
                <w:b/>
                <w:bCs/>
                <w:kern w:val="0"/>
                <w:sz w:val="21"/>
                <w:szCs w:val="21"/>
              </w:rPr>
              <w:t>55</w:t>
            </w:r>
          </w:p>
        </w:tc>
      </w:tr>
      <w:tr w:rsidR="007034A2">
        <w:trPr>
          <w:trHeight w:val="340"/>
          <w:jc w:val="center"/>
        </w:trPr>
        <w:tc>
          <w:tcPr>
            <w:tcW w:w="579"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1</w:t>
            </w:r>
          </w:p>
        </w:tc>
        <w:tc>
          <w:tcPr>
            <w:tcW w:w="140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推土机</w:t>
            </w:r>
          </w:p>
        </w:tc>
        <w:tc>
          <w:tcPr>
            <w:tcW w:w="400"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15</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26.5</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47</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82.5</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144</w:t>
            </w:r>
          </w:p>
        </w:tc>
        <w:tc>
          <w:tcPr>
            <w:tcW w:w="485"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247</w:t>
            </w:r>
          </w:p>
        </w:tc>
      </w:tr>
      <w:tr w:rsidR="007034A2">
        <w:trPr>
          <w:trHeight w:val="340"/>
          <w:jc w:val="center"/>
        </w:trPr>
        <w:tc>
          <w:tcPr>
            <w:tcW w:w="579"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2</w:t>
            </w:r>
          </w:p>
        </w:tc>
        <w:tc>
          <w:tcPr>
            <w:tcW w:w="140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前斗式装料机</w:t>
            </w:r>
          </w:p>
        </w:tc>
        <w:tc>
          <w:tcPr>
            <w:tcW w:w="400"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44</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78</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135</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w:t>
            </w:r>
          </w:p>
        </w:tc>
        <w:tc>
          <w:tcPr>
            <w:tcW w:w="485"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w:t>
            </w:r>
          </w:p>
        </w:tc>
      </w:tr>
      <w:tr w:rsidR="007034A2">
        <w:trPr>
          <w:trHeight w:val="340"/>
          <w:jc w:val="center"/>
        </w:trPr>
        <w:tc>
          <w:tcPr>
            <w:tcW w:w="579"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3</w:t>
            </w:r>
          </w:p>
        </w:tc>
        <w:tc>
          <w:tcPr>
            <w:tcW w:w="140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发电机</w:t>
            </w:r>
          </w:p>
        </w:tc>
        <w:tc>
          <w:tcPr>
            <w:tcW w:w="400"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14.1</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25</w:t>
            </w:r>
          </w:p>
        </w:tc>
        <w:tc>
          <w:tcPr>
            <w:tcW w:w="533"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44</w:t>
            </w:r>
          </w:p>
        </w:tc>
        <w:tc>
          <w:tcPr>
            <w:tcW w:w="485" w:type="pct"/>
            <w:tcBorders>
              <w:top w:val="single" w:sz="4" w:space="0" w:color="auto"/>
              <w:bottom w:val="single" w:sz="4"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78</w:t>
            </w:r>
          </w:p>
        </w:tc>
      </w:tr>
      <w:tr w:rsidR="007034A2">
        <w:trPr>
          <w:trHeight w:val="340"/>
          <w:jc w:val="center"/>
        </w:trPr>
        <w:tc>
          <w:tcPr>
            <w:tcW w:w="579" w:type="pct"/>
            <w:tcBorders>
              <w:top w:val="single" w:sz="4" w:space="0" w:color="auto"/>
              <w:bottom w:val="single" w:sz="12"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4</w:t>
            </w:r>
          </w:p>
        </w:tc>
        <w:tc>
          <w:tcPr>
            <w:tcW w:w="1403" w:type="pct"/>
            <w:tcBorders>
              <w:top w:val="single" w:sz="4" w:space="0" w:color="auto"/>
              <w:bottom w:val="single" w:sz="12"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重型卡车</w:t>
            </w:r>
          </w:p>
        </w:tc>
        <w:tc>
          <w:tcPr>
            <w:tcW w:w="400" w:type="pct"/>
            <w:tcBorders>
              <w:top w:val="single" w:sz="4" w:space="0" w:color="auto"/>
              <w:bottom w:val="single" w:sz="12"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w:t>
            </w:r>
          </w:p>
        </w:tc>
        <w:tc>
          <w:tcPr>
            <w:tcW w:w="533" w:type="pct"/>
            <w:tcBorders>
              <w:top w:val="single" w:sz="4" w:space="0" w:color="auto"/>
              <w:bottom w:val="single" w:sz="12"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15</w:t>
            </w:r>
          </w:p>
        </w:tc>
        <w:tc>
          <w:tcPr>
            <w:tcW w:w="533" w:type="pct"/>
            <w:tcBorders>
              <w:top w:val="single" w:sz="4" w:space="0" w:color="auto"/>
              <w:bottom w:val="single" w:sz="12"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26.5</w:t>
            </w:r>
          </w:p>
        </w:tc>
        <w:tc>
          <w:tcPr>
            <w:tcW w:w="533" w:type="pct"/>
            <w:tcBorders>
              <w:top w:val="single" w:sz="4" w:space="0" w:color="auto"/>
              <w:bottom w:val="single" w:sz="12"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47</w:t>
            </w:r>
          </w:p>
        </w:tc>
        <w:tc>
          <w:tcPr>
            <w:tcW w:w="533" w:type="pct"/>
            <w:tcBorders>
              <w:top w:val="single" w:sz="4" w:space="0" w:color="auto"/>
              <w:bottom w:val="single" w:sz="12"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82.5</w:t>
            </w:r>
          </w:p>
        </w:tc>
        <w:tc>
          <w:tcPr>
            <w:tcW w:w="485" w:type="pct"/>
            <w:tcBorders>
              <w:top w:val="single" w:sz="4" w:space="0" w:color="auto"/>
              <w:bottom w:val="single" w:sz="12" w:space="0" w:color="auto"/>
            </w:tcBorders>
            <w:vAlign w:val="center"/>
          </w:tcPr>
          <w:p w:rsidR="007034A2" w:rsidRDefault="00DE35B1">
            <w:pPr>
              <w:autoSpaceDE w:val="0"/>
              <w:autoSpaceDN w:val="0"/>
              <w:adjustRightInd w:val="0"/>
              <w:spacing w:line="240" w:lineRule="exact"/>
              <w:ind w:firstLineChars="0" w:firstLine="0"/>
              <w:jc w:val="center"/>
              <w:rPr>
                <w:kern w:val="0"/>
                <w:sz w:val="21"/>
                <w:szCs w:val="21"/>
              </w:rPr>
            </w:pPr>
            <w:r>
              <w:rPr>
                <w:rFonts w:hint="eastAsia"/>
                <w:kern w:val="0"/>
                <w:sz w:val="21"/>
                <w:szCs w:val="21"/>
              </w:rPr>
              <w:t>144</w:t>
            </w:r>
          </w:p>
        </w:tc>
      </w:tr>
    </w:tbl>
    <w:p w:rsidR="007034A2" w:rsidRDefault="00DE35B1">
      <w:pPr>
        <w:spacing w:beforeLines="50" w:before="120"/>
        <w:ind w:firstLine="480"/>
      </w:pPr>
      <w:r>
        <w:rPr>
          <w:rFonts w:hint="eastAsia"/>
        </w:rPr>
        <w:t>由上表可知，施工期在不采取遮挡措施下，项目施工场界处噪声将超过《建筑施工场界环境噪声排放标准》（</w:t>
      </w:r>
      <w:r>
        <w:rPr>
          <w:rFonts w:hint="eastAsia"/>
        </w:rPr>
        <w:t>GB12523-2011</w:t>
      </w:r>
      <w:r>
        <w:rPr>
          <w:rFonts w:hint="eastAsia"/>
        </w:rPr>
        <w:t>）中规定的限值，</w:t>
      </w:r>
      <w:proofErr w:type="gramStart"/>
      <w:r>
        <w:rPr>
          <w:rFonts w:hint="eastAsia"/>
        </w:rPr>
        <w:t>则施工</w:t>
      </w:r>
      <w:proofErr w:type="gramEnd"/>
      <w:r>
        <w:rPr>
          <w:rFonts w:hint="eastAsia"/>
        </w:rPr>
        <w:t>过程会对场界</w:t>
      </w:r>
      <w:proofErr w:type="gramStart"/>
      <w:r>
        <w:rPr>
          <w:rFonts w:hint="eastAsia"/>
        </w:rPr>
        <w:t>周边声</w:t>
      </w:r>
      <w:proofErr w:type="gramEnd"/>
      <w:r>
        <w:rPr>
          <w:rFonts w:hint="eastAsia"/>
        </w:rPr>
        <w:t>环境产生一定的影响。</w:t>
      </w:r>
    </w:p>
    <w:p w:rsidR="007034A2" w:rsidRDefault="00DE35B1">
      <w:pPr>
        <w:ind w:firstLine="480"/>
      </w:pPr>
      <w:r>
        <w:rPr>
          <w:rFonts w:hint="eastAsia"/>
        </w:rPr>
        <w:t>因此，建设单位在合理安排施工进度，</w:t>
      </w:r>
      <w:r>
        <w:t>避免</w:t>
      </w:r>
      <w:proofErr w:type="gramStart"/>
      <w:r>
        <w:t>高噪设备</w:t>
      </w:r>
      <w:proofErr w:type="gramEnd"/>
      <w:r>
        <w:t>集中工作，尽量将</w:t>
      </w:r>
      <w:proofErr w:type="gramStart"/>
      <w:r>
        <w:t>高噪设备</w:t>
      </w:r>
      <w:proofErr w:type="gramEnd"/>
      <w:r>
        <w:t>摆放在远离</w:t>
      </w:r>
      <w:r>
        <w:rPr>
          <w:rFonts w:hint="eastAsia"/>
        </w:rPr>
        <w:t>村庄处</w:t>
      </w:r>
      <w:r>
        <w:t>，</w:t>
      </w:r>
      <w:r>
        <w:rPr>
          <w:rFonts w:hint="eastAsia"/>
        </w:rPr>
        <w:t>选择白天工作，</w:t>
      </w:r>
      <w:r>
        <w:t>定期对设备进行维护和检验，保证设备运行良好，对高噪声施工设备进行隔声减震处理。加强施工期环境监理，做到文明施工</w:t>
      </w:r>
      <w:r>
        <w:rPr>
          <w:rFonts w:hint="eastAsia"/>
        </w:rPr>
        <w:t>的前提下，项目施工期噪声对</w:t>
      </w:r>
      <w:proofErr w:type="gramStart"/>
      <w:r>
        <w:rPr>
          <w:rFonts w:hint="eastAsia"/>
        </w:rPr>
        <w:t>周围声</w:t>
      </w:r>
      <w:proofErr w:type="gramEnd"/>
      <w:r>
        <w:rPr>
          <w:rFonts w:hint="eastAsia"/>
        </w:rPr>
        <w:t>环境影响不大。</w:t>
      </w:r>
    </w:p>
    <w:p w:rsidR="007034A2" w:rsidRDefault="00DE35B1">
      <w:pPr>
        <w:ind w:firstLine="480"/>
      </w:pPr>
      <w:r>
        <w:rPr>
          <w:rFonts w:hint="eastAsia"/>
        </w:rPr>
        <w:t>此外，由于</w:t>
      </w:r>
      <w:r>
        <w:t>施工期噪声的危害具有局限性、分散性和暂时性</w:t>
      </w:r>
      <w:r>
        <w:rPr>
          <w:rFonts w:hint="eastAsia"/>
        </w:rPr>
        <w:t>，其将随着</w:t>
      </w:r>
      <w:r>
        <w:t>施工期的结束而结束</w:t>
      </w:r>
      <w:r>
        <w:rPr>
          <w:rFonts w:hint="eastAsia"/>
        </w:rPr>
        <w:t>。</w:t>
      </w:r>
    </w:p>
    <w:p w:rsidR="007034A2" w:rsidRDefault="00DE35B1">
      <w:pPr>
        <w:pStyle w:val="3"/>
        <w:spacing w:before="120"/>
      </w:pPr>
      <w:r>
        <w:rPr>
          <w:rFonts w:hint="eastAsia"/>
        </w:rPr>
        <w:t>5</w:t>
      </w:r>
      <w:r>
        <w:t>.1.4</w:t>
      </w:r>
      <w:r>
        <w:rPr>
          <w:rFonts w:hint="eastAsia"/>
        </w:rPr>
        <w:t>施工期固体废物环境影响分析</w:t>
      </w:r>
    </w:p>
    <w:p w:rsidR="007034A2" w:rsidRDefault="00DE35B1">
      <w:pPr>
        <w:ind w:firstLine="480"/>
      </w:pPr>
      <w:r>
        <w:rPr>
          <w:rFonts w:hint="eastAsia"/>
        </w:rPr>
        <w:t>（</w:t>
      </w:r>
      <w:r>
        <w:rPr>
          <w:rFonts w:hint="eastAsia"/>
        </w:rPr>
        <w:t>1</w:t>
      </w:r>
      <w:r>
        <w:rPr>
          <w:rFonts w:hint="eastAsia"/>
        </w:rPr>
        <w:t>）</w:t>
      </w:r>
      <w:r>
        <w:t>施工期固体废物的主要来源</w:t>
      </w:r>
    </w:p>
    <w:p w:rsidR="007034A2" w:rsidRDefault="00DE35B1">
      <w:pPr>
        <w:ind w:firstLine="480"/>
      </w:pPr>
      <w:r>
        <w:t>施工期固体废物的来源主要为拟建项目施工中产生的固体废弃物主要为施工人员生活垃圾和施工建筑垃圾</w:t>
      </w:r>
      <w:r>
        <w:rPr>
          <w:rFonts w:hint="eastAsia"/>
        </w:rPr>
        <w:t>。</w:t>
      </w:r>
    </w:p>
    <w:p w:rsidR="007034A2" w:rsidRDefault="00DE35B1">
      <w:pPr>
        <w:ind w:firstLine="480"/>
      </w:pPr>
      <w:r>
        <w:rPr>
          <w:rFonts w:hint="eastAsia"/>
        </w:rPr>
        <w:t>（</w:t>
      </w:r>
      <w:r>
        <w:t>2</w:t>
      </w:r>
      <w:r>
        <w:rPr>
          <w:rFonts w:hint="eastAsia"/>
        </w:rPr>
        <w:t>）</w:t>
      </w:r>
      <w:r>
        <w:t>施工期固体废物的</w:t>
      </w:r>
      <w:r>
        <w:rPr>
          <w:rFonts w:hint="eastAsia"/>
        </w:rPr>
        <w:t>影响分析</w:t>
      </w:r>
    </w:p>
    <w:p w:rsidR="007034A2" w:rsidRDefault="00DE35B1">
      <w:pPr>
        <w:ind w:firstLine="480"/>
      </w:pPr>
      <w:r>
        <w:t>施工期间产生的建筑垃圾及施工人员的生活垃圾如不及时处理不但会影响景观和环</w:t>
      </w:r>
      <w:r>
        <w:t>境卫生</w:t>
      </w:r>
      <w:r>
        <w:rPr>
          <w:rFonts w:hint="eastAsia"/>
        </w:rPr>
        <w:t>，</w:t>
      </w:r>
      <w:r>
        <w:t>而且在遇大风干燥天气时，将产生扬尘。</w:t>
      </w:r>
      <w:r>
        <w:rPr>
          <w:rFonts w:hint="eastAsia"/>
        </w:rPr>
        <w:t>建筑垃圾</w:t>
      </w:r>
      <w:r>
        <w:t>若不及时清运，在雨天容易造成污水溢流和水土流失</w:t>
      </w:r>
      <w:r>
        <w:rPr>
          <w:rFonts w:hint="eastAsia"/>
        </w:rPr>
        <w:t>；</w:t>
      </w:r>
      <w:r>
        <w:t>生活垃圾</w:t>
      </w:r>
      <w:r>
        <w:rPr>
          <w:rFonts w:hint="eastAsia"/>
        </w:rPr>
        <w:t>若</w:t>
      </w:r>
      <w:r>
        <w:t>不及时处理，在气温适宜的条件下</w:t>
      </w:r>
      <w:r>
        <w:rPr>
          <w:rFonts w:hint="eastAsia"/>
        </w:rPr>
        <w:t>还</w:t>
      </w:r>
      <w:r>
        <w:t>会滋生蚊虫、产生恶臭并传播疾病，对周围环境产生不利影响。</w:t>
      </w:r>
    </w:p>
    <w:p w:rsidR="007034A2" w:rsidRDefault="00DE35B1">
      <w:pPr>
        <w:ind w:firstLine="480"/>
      </w:pPr>
      <w:r>
        <w:t>因此，施工过程中产生的垃圾要由建筑施工单位负责日产日清，并</w:t>
      </w:r>
      <w:r>
        <w:rPr>
          <w:rFonts w:hint="eastAsia"/>
        </w:rPr>
        <w:t>统一收集后</w:t>
      </w:r>
      <w:r>
        <w:t>交</w:t>
      </w:r>
      <w:r>
        <w:rPr>
          <w:rFonts w:hint="eastAsia"/>
        </w:rPr>
        <w:t>由</w:t>
      </w:r>
      <w:r>
        <w:t>环卫部门统一处理，严禁随意焚烧、堆放，同时建筑垃圾在运输过程中要加以覆盖，防止沿途撒落，将对环境的影响降至最低。</w:t>
      </w:r>
    </w:p>
    <w:p w:rsidR="007034A2" w:rsidRDefault="00DE35B1" w:rsidP="00B93DD5">
      <w:pPr>
        <w:pStyle w:val="3"/>
        <w:spacing w:before="120"/>
      </w:pPr>
      <w:r>
        <w:rPr>
          <w:rFonts w:hint="eastAsia"/>
        </w:rPr>
        <w:lastRenderedPageBreak/>
        <w:t>5</w:t>
      </w:r>
      <w:r>
        <w:t>.1.5</w:t>
      </w:r>
      <w:r>
        <w:rPr>
          <w:rFonts w:hint="eastAsia"/>
        </w:rPr>
        <w:t>施工期历史建筑迁移环境影响分析</w:t>
      </w:r>
    </w:p>
    <w:p w:rsidR="007034A2" w:rsidRDefault="00DE35B1">
      <w:pPr>
        <w:pStyle w:val="5"/>
        <w:ind w:firstLine="480"/>
      </w:pPr>
      <w:r>
        <w:rPr>
          <w:rFonts w:hint="eastAsia"/>
        </w:rPr>
        <w:t>该章节内容主要摘自福建省建科院关于“原福州第三印刷厂仓库、台江医院肝病科楼（原教堂）</w:t>
      </w:r>
      <w:r>
        <w:rPr>
          <w:rFonts w:hint="eastAsia"/>
        </w:rPr>
        <w:t>迁移保护规划方案”文本内容。</w:t>
      </w:r>
    </w:p>
    <w:p w:rsidR="007034A2" w:rsidRDefault="00DE35B1">
      <w:pPr>
        <w:pStyle w:val="4"/>
        <w:spacing w:before="120"/>
      </w:pPr>
      <w:r>
        <w:rPr>
          <w:rFonts w:hint="eastAsia"/>
        </w:rPr>
        <w:t>5</w:t>
      </w:r>
      <w:r>
        <w:t>.1.5.1</w:t>
      </w:r>
      <w:r>
        <w:rPr>
          <w:rFonts w:hint="eastAsia"/>
        </w:rPr>
        <w:t>建设项目与历史建筑的位置关系</w:t>
      </w:r>
    </w:p>
    <w:p w:rsidR="007034A2" w:rsidRDefault="00DE35B1">
      <w:pPr>
        <w:pStyle w:val="5"/>
        <w:ind w:firstLine="480"/>
      </w:pPr>
      <w:r>
        <w:rPr>
          <w:rFonts w:hint="eastAsia"/>
        </w:rPr>
        <w:t>原福州第三印刷厂仓库位于建设项目地块的北侧，建筑与建设项目用地红线的距离分别为北侧约</w:t>
      </w:r>
      <w:r>
        <w:rPr>
          <w:rFonts w:hint="eastAsia"/>
        </w:rPr>
        <w:t>5</w:t>
      </w:r>
      <w:r>
        <w:rPr>
          <w:rFonts w:hint="eastAsia"/>
        </w:rPr>
        <w:t>米、西侧约</w:t>
      </w:r>
      <w:r>
        <w:rPr>
          <w:rFonts w:hint="eastAsia"/>
        </w:rPr>
        <w:t>2</w:t>
      </w:r>
      <w:r>
        <w:t>4</w:t>
      </w:r>
      <w:r>
        <w:rPr>
          <w:rFonts w:hint="eastAsia"/>
        </w:rPr>
        <w:t>米及</w:t>
      </w:r>
      <w:r>
        <w:rPr>
          <w:rFonts w:hint="eastAsia"/>
        </w:rPr>
        <w:t>3</w:t>
      </w:r>
      <w:r>
        <w:t>7</w:t>
      </w:r>
      <w:r>
        <w:rPr>
          <w:rFonts w:hint="eastAsia"/>
        </w:rPr>
        <w:t>米、东侧约</w:t>
      </w:r>
      <w:r>
        <w:t>31</w:t>
      </w:r>
      <w:r>
        <w:rPr>
          <w:rFonts w:hint="eastAsia"/>
        </w:rPr>
        <w:t>米，台江医院肝病科楼（原教堂）位于建设项目地块的中部，建设与建设项目用地红线的距离分别为西侧约</w:t>
      </w:r>
      <w:r>
        <w:t>40</w:t>
      </w:r>
      <w:r>
        <w:rPr>
          <w:rFonts w:hint="eastAsia"/>
        </w:rPr>
        <w:t>米、南侧约</w:t>
      </w:r>
      <w:r>
        <w:t>35</w:t>
      </w:r>
      <w:r>
        <w:rPr>
          <w:rFonts w:hint="eastAsia"/>
        </w:rPr>
        <w:t>米及</w:t>
      </w:r>
      <w:r>
        <w:t>47</w:t>
      </w:r>
      <w:r>
        <w:rPr>
          <w:rFonts w:hint="eastAsia"/>
        </w:rPr>
        <w:t>米、东侧约</w:t>
      </w:r>
      <w:r>
        <w:rPr>
          <w:rFonts w:hint="eastAsia"/>
        </w:rPr>
        <w:t>2</w:t>
      </w:r>
      <w:r>
        <w:t>7</w:t>
      </w:r>
      <w:r>
        <w:rPr>
          <w:rFonts w:hint="eastAsia"/>
        </w:rPr>
        <w:t>米及</w:t>
      </w:r>
      <w:r>
        <w:t>27</w:t>
      </w:r>
      <w:r>
        <w:rPr>
          <w:rFonts w:hint="eastAsia"/>
        </w:rPr>
        <w:t>米。两处历史建筑间距约为</w:t>
      </w:r>
      <w:r>
        <w:t>16</w:t>
      </w:r>
      <w:r>
        <w:rPr>
          <w:rFonts w:hint="eastAsia"/>
        </w:rPr>
        <w:t>米。</w:t>
      </w:r>
      <w:proofErr w:type="gramStart"/>
      <w:r>
        <w:rPr>
          <w:rFonts w:hint="eastAsia"/>
        </w:rPr>
        <w:t>详见总平图</w:t>
      </w:r>
      <w:proofErr w:type="gramEnd"/>
      <w:r>
        <w:rPr>
          <w:rFonts w:hint="eastAsia"/>
        </w:rPr>
        <w:t>4</w:t>
      </w:r>
      <w:r>
        <w:t>.2-3</w:t>
      </w:r>
      <w:r>
        <w:rPr>
          <w:rFonts w:hint="eastAsia"/>
        </w:rPr>
        <w:t>。</w:t>
      </w:r>
    </w:p>
    <w:p w:rsidR="007034A2" w:rsidRDefault="00DE35B1">
      <w:pPr>
        <w:pStyle w:val="4"/>
        <w:spacing w:before="120"/>
      </w:pPr>
      <w:r>
        <w:rPr>
          <w:rFonts w:hint="eastAsia"/>
        </w:rPr>
        <w:t>5</w:t>
      </w:r>
      <w:r>
        <w:t>.1.5.2</w:t>
      </w:r>
      <w:r>
        <w:rPr>
          <w:rFonts w:hint="eastAsia"/>
        </w:rPr>
        <w:t>历史建筑基本情况</w:t>
      </w:r>
    </w:p>
    <w:p w:rsidR="007034A2" w:rsidRDefault="00DE35B1">
      <w:pPr>
        <w:pStyle w:val="5"/>
        <w:ind w:firstLine="480"/>
      </w:pPr>
      <w:r>
        <w:rPr>
          <w:rFonts w:hint="eastAsia"/>
        </w:rPr>
        <w:t>（</w:t>
      </w:r>
      <w:r>
        <w:rPr>
          <w:rFonts w:hint="eastAsia"/>
        </w:rPr>
        <w:t>1</w:t>
      </w:r>
      <w:r>
        <w:rPr>
          <w:rFonts w:hint="eastAsia"/>
        </w:rPr>
        <w:t>）台江医院肝病科楼（原教堂）的基本情况</w:t>
      </w:r>
    </w:p>
    <w:p w:rsidR="007034A2" w:rsidRDefault="00DE35B1">
      <w:pPr>
        <w:pStyle w:val="5"/>
        <w:ind w:firstLine="480"/>
      </w:pPr>
      <w:r>
        <w:rPr>
          <w:rFonts w:hint="eastAsia"/>
        </w:rPr>
        <w:t>①级别：历史建筑普查点</w:t>
      </w:r>
    </w:p>
    <w:p w:rsidR="007034A2" w:rsidRDefault="00DE35B1">
      <w:pPr>
        <w:pStyle w:val="5"/>
        <w:ind w:firstLine="480"/>
      </w:pPr>
      <w:r>
        <w:rPr>
          <w:rFonts w:hint="eastAsia"/>
        </w:rPr>
        <w:t>②区位：福州市台江区五一南路</w:t>
      </w:r>
      <w:r>
        <w:rPr>
          <w:rFonts w:hint="eastAsia"/>
        </w:rPr>
        <w:t>2</w:t>
      </w:r>
      <w:r>
        <w:t>93</w:t>
      </w:r>
      <w:r>
        <w:rPr>
          <w:rFonts w:hint="eastAsia"/>
        </w:rPr>
        <w:t>号台江医院内</w:t>
      </w:r>
    </w:p>
    <w:p w:rsidR="007034A2" w:rsidRDefault="00DE35B1">
      <w:pPr>
        <w:pStyle w:val="5"/>
        <w:ind w:firstLine="480"/>
      </w:pPr>
      <w:r>
        <w:rPr>
          <w:rFonts w:hint="eastAsia"/>
        </w:rPr>
        <w:t>③历史沿革：民国</w:t>
      </w:r>
      <w:r>
        <w:rPr>
          <w:rFonts w:hint="eastAsia"/>
        </w:rPr>
        <w:t xml:space="preserve">21 </w:t>
      </w:r>
      <w:r>
        <w:rPr>
          <w:rFonts w:hint="eastAsia"/>
        </w:rPr>
        <w:t>年（公元</w:t>
      </w:r>
      <w:r>
        <w:rPr>
          <w:rFonts w:hint="eastAsia"/>
        </w:rPr>
        <w:t>1932</w:t>
      </w:r>
      <w:r>
        <w:rPr>
          <w:rFonts w:hint="eastAsia"/>
        </w:rPr>
        <w:t>年）由西班牙籍神父（名不详）买下日本人创办的博爱医院旧地，建立中选天主堂，作为多明我会在福州的会长堂。后教友日增，原教堂不堪使用，遂于民国</w:t>
      </w:r>
      <w:r>
        <w:rPr>
          <w:rFonts w:hint="eastAsia"/>
        </w:rPr>
        <w:t>38</w:t>
      </w:r>
      <w:r>
        <w:rPr>
          <w:rFonts w:hint="eastAsia"/>
        </w:rPr>
        <w:t>年（公元</w:t>
      </w:r>
      <w:r>
        <w:rPr>
          <w:rFonts w:hint="eastAsia"/>
        </w:rPr>
        <w:t>1949</w:t>
      </w:r>
      <w:r>
        <w:rPr>
          <w:rFonts w:hint="eastAsia"/>
        </w:rPr>
        <w:t>年）在现址空地上新建了一座十字形的天主堂，名为崇真堂，即为现存青砖楼（表面刷红漆）。</w:t>
      </w:r>
    </w:p>
    <w:p w:rsidR="007034A2" w:rsidRDefault="00DE35B1">
      <w:pPr>
        <w:pStyle w:val="5"/>
        <w:ind w:firstLine="480"/>
      </w:pPr>
      <w:r>
        <w:rPr>
          <w:rFonts w:hint="eastAsia"/>
        </w:rPr>
        <w:t>1949-1966</w:t>
      </w:r>
      <w:r>
        <w:rPr>
          <w:rFonts w:hint="eastAsia"/>
        </w:rPr>
        <w:t>年由教会使用。“文化大革命”开始后，中选</w:t>
      </w:r>
      <w:proofErr w:type="gramStart"/>
      <w:r>
        <w:rPr>
          <w:rFonts w:hint="eastAsia"/>
        </w:rPr>
        <w:t>堂停止</w:t>
      </w:r>
      <w:proofErr w:type="gramEnd"/>
      <w:r>
        <w:rPr>
          <w:rFonts w:hint="eastAsia"/>
        </w:rPr>
        <w:t>宗教活动。</w:t>
      </w:r>
    </w:p>
    <w:p w:rsidR="007034A2" w:rsidRDefault="00DE35B1">
      <w:pPr>
        <w:pStyle w:val="5"/>
        <w:ind w:firstLine="480"/>
      </w:pPr>
      <w:r>
        <w:rPr>
          <w:rFonts w:hint="eastAsia"/>
        </w:rPr>
        <w:t>1966-1981</w:t>
      </w:r>
      <w:r>
        <w:rPr>
          <w:rFonts w:hint="eastAsia"/>
        </w:rPr>
        <w:t>年“文化大革命”期间，由台江医院占用作为门诊楼使用。建筑二层有加建。</w:t>
      </w:r>
    </w:p>
    <w:p w:rsidR="007034A2" w:rsidRDefault="00DE35B1">
      <w:pPr>
        <w:pStyle w:val="5"/>
        <w:ind w:firstLine="480"/>
      </w:pPr>
      <w:r>
        <w:rPr>
          <w:rFonts w:hint="eastAsia"/>
        </w:rPr>
        <w:t>1981</w:t>
      </w:r>
      <w:r>
        <w:rPr>
          <w:rFonts w:hint="eastAsia"/>
        </w:rPr>
        <w:t>年至今产权</w:t>
      </w:r>
      <w:r>
        <w:rPr>
          <w:rFonts w:hint="eastAsia"/>
        </w:rPr>
        <w:t>退还教会，由台江区医院继续租用。现作为台江医院的肝病</w:t>
      </w:r>
      <w:proofErr w:type="gramStart"/>
      <w:r>
        <w:rPr>
          <w:rFonts w:hint="eastAsia"/>
        </w:rPr>
        <w:t>科楼使用</w:t>
      </w:r>
      <w:proofErr w:type="gramEnd"/>
      <w:r>
        <w:rPr>
          <w:rFonts w:hint="eastAsia"/>
        </w:rPr>
        <w:t>。</w:t>
      </w:r>
    </w:p>
    <w:p w:rsidR="007034A2" w:rsidRDefault="00DE35B1">
      <w:pPr>
        <w:pStyle w:val="5"/>
        <w:ind w:firstLine="480"/>
      </w:pPr>
      <w:r>
        <w:rPr>
          <w:rFonts w:hint="eastAsia"/>
        </w:rPr>
        <w:t>④建筑特色及价值评估：台江医院肝病科楼（原教堂）原为中选天主堂</w:t>
      </w:r>
      <w:r>
        <w:rPr>
          <w:rFonts w:hint="eastAsia"/>
        </w:rPr>
        <w:t>,</w:t>
      </w:r>
      <w:r>
        <w:rPr>
          <w:rFonts w:hint="eastAsia"/>
        </w:rPr>
        <w:t>又名崇真堂。建筑</w:t>
      </w:r>
      <w:proofErr w:type="gramStart"/>
      <w:r>
        <w:rPr>
          <w:rFonts w:hint="eastAsia"/>
        </w:rPr>
        <w:t>正面南</w:t>
      </w:r>
      <w:proofErr w:type="gramEnd"/>
      <w:r>
        <w:rPr>
          <w:rFonts w:hint="eastAsia"/>
        </w:rPr>
        <w:t>向布置，平面为十字形，典型的巴西利卡式平面，占地面积约</w:t>
      </w:r>
      <w:r>
        <w:rPr>
          <w:rFonts w:hint="eastAsia"/>
        </w:rPr>
        <w:t>429m</w:t>
      </w:r>
      <w:r>
        <w:rPr>
          <w:rFonts w:hint="eastAsia"/>
          <w:vertAlign w:val="superscript"/>
        </w:rPr>
        <w:t>2</w:t>
      </w:r>
      <w:r>
        <w:rPr>
          <w:rFonts w:hint="eastAsia"/>
        </w:rPr>
        <w:t>。</w:t>
      </w:r>
    </w:p>
    <w:p w:rsidR="007034A2" w:rsidRDefault="00DE35B1">
      <w:pPr>
        <w:pStyle w:val="5"/>
        <w:ind w:firstLine="480"/>
      </w:pPr>
      <w:r>
        <w:rPr>
          <w:rFonts w:hint="eastAsia"/>
        </w:rPr>
        <w:t>台江医院肝病科楼（原教堂）建筑的外观虽因后期的搭盖受到一定程度的影响，但建筑平面布局沿中轴线两边展开，充分体现了教堂建筑的特征，立面较好保留了当时的西式装饰构件，搭配清水砖墙面显得简洁大方，具有较高的艺术价值。建筑结构、材料、工艺等具有典型中西合璧的特色，真实地反映出当时该地区的建筑技术水平，</w:t>
      </w:r>
      <w:r>
        <w:rPr>
          <w:rFonts w:hint="eastAsia"/>
        </w:rPr>
        <w:lastRenderedPageBreak/>
        <w:t>为研究该地区建筑提供依据，具有重要的科学研究价值。该教堂在文革后较长时间改为为医院用房使用，充分反映了台江医院的发展历史，具有一定历史和社会文化价值。</w:t>
      </w:r>
    </w:p>
    <w:p w:rsidR="007034A2" w:rsidRDefault="00DE35B1">
      <w:pPr>
        <w:pStyle w:val="5"/>
        <w:ind w:firstLine="480"/>
      </w:pPr>
      <w:r>
        <w:rPr>
          <w:rFonts w:hint="eastAsia"/>
        </w:rPr>
        <w:t>（</w:t>
      </w:r>
      <w:r>
        <w:rPr>
          <w:rFonts w:hint="eastAsia"/>
        </w:rPr>
        <w:t>2</w:t>
      </w:r>
      <w:r>
        <w:rPr>
          <w:rFonts w:hint="eastAsia"/>
        </w:rPr>
        <w:t>）原福州第三印刷厂仓库的基本情况</w:t>
      </w:r>
    </w:p>
    <w:p w:rsidR="007034A2" w:rsidRDefault="00DE35B1">
      <w:pPr>
        <w:pStyle w:val="5"/>
        <w:ind w:firstLine="480"/>
      </w:pPr>
      <w:r>
        <w:rPr>
          <w:rFonts w:hint="eastAsia"/>
        </w:rPr>
        <w:t>①级别：历史建筑（</w:t>
      </w:r>
      <w:r>
        <w:rPr>
          <w:rFonts w:hint="eastAsia"/>
        </w:rPr>
        <w:t>2</w:t>
      </w:r>
      <w:r>
        <w:t>017</w:t>
      </w:r>
      <w:r>
        <w:rPr>
          <w:rFonts w:hint="eastAsia"/>
        </w:rPr>
        <w:t>年公布为福州市第一批历史建筑）</w:t>
      </w:r>
    </w:p>
    <w:p w:rsidR="007034A2" w:rsidRDefault="00DE35B1">
      <w:pPr>
        <w:pStyle w:val="5"/>
        <w:ind w:firstLine="480"/>
      </w:pPr>
      <w:r>
        <w:rPr>
          <w:rFonts w:hint="eastAsia"/>
        </w:rPr>
        <w:t>②区位：福州市台江区新港街道</w:t>
      </w:r>
    </w:p>
    <w:p w:rsidR="007034A2" w:rsidRDefault="00DE35B1">
      <w:pPr>
        <w:pStyle w:val="5"/>
        <w:ind w:firstLine="480"/>
      </w:pPr>
      <w:r>
        <w:rPr>
          <w:rFonts w:hint="eastAsia"/>
        </w:rPr>
        <w:t>③历史沿革：该建筑最早的记载始于福胜春茶庄，</w:t>
      </w:r>
      <w:r>
        <w:rPr>
          <w:rFonts w:hint="eastAsia"/>
        </w:rPr>
        <w:t>1901</w:t>
      </w:r>
      <w:r>
        <w:rPr>
          <w:rFonts w:hint="eastAsia"/>
        </w:rPr>
        <w:t>年，</w:t>
      </w:r>
      <w:proofErr w:type="gramStart"/>
      <w:r>
        <w:rPr>
          <w:rFonts w:hint="eastAsia"/>
        </w:rPr>
        <w:t>洪春生</w:t>
      </w:r>
      <w:proofErr w:type="gramEnd"/>
      <w:r>
        <w:rPr>
          <w:rFonts w:hint="eastAsia"/>
        </w:rPr>
        <w:t>茶庄（</w:t>
      </w:r>
      <w:proofErr w:type="gramStart"/>
      <w:r>
        <w:rPr>
          <w:rFonts w:hint="eastAsia"/>
        </w:rPr>
        <w:t>即福胜</w:t>
      </w:r>
      <w:proofErr w:type="gramEnd"/>
      <w:r>
        <w:rPr>
          <w:rFonts w:hint="eastAsia"/>
        </w:rPr>
        <w:t>春茶庄）在中选设厂，二层砖木洋楼为当时福州一流厂房，</w:t>
      </w:r>
      <w:proofErr w:type="gramStart"/>
      <w:r>
        <w:rPr>
          <w:rFonts w:hint="eastAsia"/>
        </w:rPr>
        <w:t>后福胜</w:t>
      </w:r>
      <w:proofErr w:type="gramEnd"/>
      <w:r>
        <w:rPr>
          <w:rFonts w:hint="eastAsia"/>
        </w:rPr>
        <w:t>春茶庄出品的茶罐上曾印有</w:t>
      </w:r>
      <w:proofErr w:type="gramStart"/>
      <w:r>
        <w:rPr>
          <w:rFonts w:hint="eastAsia"/>
        </w:rPr>
        <w:t>本建筑</w:t>
      </w:r>
      <w:proofErr w:type="gramEnd"/>
      <w:r>
        <w:rPr>
          <w:rFonts w:hint="eastAsia"/>
        </w:rPr>
        <w:t>照片。</w:t>
      </w:r>
    </w:p>
    <w:p w:rsidR="007034A2" w:rsidRDefault="00DE35B1">
      <w:pPr>
        <w:pStyle w:val="5"/>
        <w:ind w:firstLine="480"/>
      </w:pPr>
      <w:r>
        <w:rPr>
          <w:rFonts w:hint="eastAsia"/>
        </w:rPr>
        <w:t>民国十五年（公元</w:t>
      </w:r>
      <w:r>
        <w:rPr>
          <w:rFonts w:hint="eastAsia"/>
        </w:rPr>
        <w:t>1926</w:t>
      </w:r>
      <w:r>
        <w:rPr>
          <w:rFonts w:hint="eastAsia"/>
        </w:rPr>
        <w:t>年），洪</w:t>
      </w:r>
      <w:proofErr w:type="gramStart"/>
      <w:r>
        <w:rPr>
          <w:rFonts w:hint="eastAsia"/>
        </w:rPr>
        <w:t>发绥在台江</w:t>
      </w:r>
      <w:proofErr w:type="gramEnd"/>
      <w:r>
        <w:rPr>
          <w:rFonts w:hint="eastAsia"/>
        </w:rPr>
        <w:t>苍霞洲收购“银钱制造局</w:t>
      </w:r>
      <w:r>
        <w:rPr>
          <w:rFonts w:hint="eastAsia"/>
        </w:rPr>
        <w:t>”旧屋及江边空地，建造厂房和住宅（</w:t>
      </w:r>
      <w:proofErr w:type="gramStart"/>
      <w:r>
        <w:rPr>
          <w:rFonts w:hint="eastAsia"/>
        </w:rPr>
        <w:t>即福胜</w:t>
      </w:r>
      <w:proofErr w:type="gramEnd"/>
      <w:r>
        <w:rPr>
          <w:rFonts w:hint="eastAsia"/>
        </w:rPr>
        <w:t>春茶庄现址）；同年，黄百城创办“百城印</w:t>
      </w:r>
      <w:proofErr w:type="gramStart"/>
      <w:r>
        <w:rPr>
          <w:rFonts w:hint="eastAsia"/>
        </w:rPr>
        <w:t>务</w:t>
      </w:r>
      <w:proofErr w:type="gramEnd"/>
      <w:r>
        <w:rPr>
          <w:rFonts w:hint="eastAsia"/>
        </w:rPr>
        <w:t>局”，</w:t>
      </w:r>
      <w:proofErr w:type="gramStart"/>
      <w:r>
        <w:rPr>
          <w:rFonts w:hint="eastAsia"/>
        </w:rPr>
        <w:t>地址初</w:t>
      </w:r>
      <w:proofErr w:type="gramEnd"/>
      <w:r>
        <w:rPr>
          <w:rFonts w:hint="eastAsia"/>
        </w:rPr>
        <w:t>在鼓楼前榕树巷，后因规模扩大迁移至中选路现址。可推断</w:t>
      </w:r>
      <w:proofErr w:type="gramStart"/>
      <w:r>
        <w:rPr>
          <w:rFonts w:hint="eastAsia"/>
        </w:rPr>
        <w:t>本建筑</w:t>
      </w:r>
      <w:proofErr w:type="gramEnd"/>
      <w:r>
        <w:rPr>
          <w:rFonts w:hint="eastAsia"/>
        </w:rPr>
        <w:t>在</w:t>
      </w:r>
      <w:r>
        <w:rPr>
          <w:rFonts w:hint="eastAsia"/>
        </w:rPr>
        <w:t xml:space="preserve">1926 </w:t>
      </w:r>
      <w:r>
        <w:rPr>
          <w:rFonts w:hint="eastAsia"/>
        </w:rPr>
        <w:t>年或其后</w:t>
      </w:r>
      <w:proofErr w:type="gramStart"/>
      <w:r>
        <w:rPr>
          <w:rFonts w:hint="eastAsia"/>
        </w:rPr>
        <w:t>不久便售予</w:t>
      </w:r>
      <w:proofErr w:type="gramEnd"/>
      <w:r>
        <w:rPr>
          <w:rFonts w:hint="eastAsia"/>
        </w:rPr>
        <w:t>百城印</w:t>
      </w:r>
      <w:proofErr w:type="gramStart"/>
      <w:r>
        <w:rPr>
          <w:rFonts w:hint="eastAsia"/>
        </w:rPr>
        <w:t>务</w:t>
      </w:r>
      <w:proofErr w:type="gramEnd"/>
      <w:r>
        <w:rPr>
          <w:rFonts w:hint="eastAsia"/>
        </w:rPr>
        <w:t>局。</w:t>
      </w:r>
    </w:p>
    <w:p w:rsidR="007034A2" w:rsidRDefault="00DE35B1">
      <w:pPr>
        <w:pStyle w:val="5"/>
        <w:ind w:firstLine="480"/>
      </w:pPr>
      <w:r>
        <w:rPr>
          <w:rFonts w:hint="eastAsia"/>
        </w:rPr>
        <w:t>民国</w:t>
      </w:r>
      <w:proofErr w:type="gramStart"/>
      <w:r>
        <w:rPr>
          <w:rFonts w:hint="eastAsia"/>
        </w:rPr>
        <w:t>廿</w:t>
      </w:r>
      <w:proofErr w:type="gramEnd"/>
      <w:r>
        <w:rPr>
          <w:rFonts w:hint="eastAsia"/>
        </w:rPr>
        <w:t>七年（公元</w:t>
      </w:r>
      <w:r>
        <w:rPr>
          <w:rFonts w:hint="eastAsia"/>
        </w:rPr>
        <w:t>1938</w:t>
      </w:r>
      <w:r>
        <w:rPr>
          <w:rFonts w:hint="eastAsia"/>
        </w:rPr>
        <w:t>年），因抗战形势紧张，百城印</w:t>
      </w:r>
      <w:proofErr w:type="gramStart"/>
      <w:r>
        <w:rPr>
          <w:rFonts w:hint="eastAsia"/>
        </w:rPr>
        <w:t>务</w:t>
      </w:r>
      <w:proofErr w:type="gramEnd"/>
      <w:r>
        <w:rPr>
          <w:rFonts w:hint="eastAsia"/>
        </w:rPr>
        <w:t>局人员设备等迁往南平，</w:t>
      </w:r>
      <w:proofErr w:type="gramStart"/>
      <w:r>
        <w:rPr>
          <w:rFonts w:hint="eastAsia"/>
        </w:rPr>
        <w:t>本建筑</w:t>
      </w:r>
      <w:proofErr w:type="gramEnd"/>
      <w:r>
        <w:rPr>
          <w:rFonts w:hint="eastAsia"/>
        </w:rPr>
        <w:t>只能派少量人员留守。民国三十一年（公元</w:t>
      </w:r>
      <w:r>
        <w:rPr>
          <w:rFonts w:hint="eastAsia"/>
        </w:rPr>
        <w:t>1942</w:t>
      </w:r>
      <w:r>
        <w:rPr>
          <w:rFonts w:hint="eastAsia"/>
        </w:rPr>
        <w:t>年），百城印</w:t>
      </w:r>
      <w:proofErr w:type="gramStart"/>
      <w:r>
        <w:rPr>
          <w:rFonts w:hint="eastAsia"/>
        </w:rPr>
        <w:t>务</w:t>
      </w:r>
      <w:proofErr w:type="gramEnd"/>
      <w:r>
        <w:rPr>
          <w:rFonts w:hint="eastAsia"/>
        </w:rPr>
        <w:t>局受中央信托局委托印刷法币，在东南地区流通。</w:t>
      </w:r>
    </w:p>
    <w:p w:rsidR="007034A2" w:rsidRDefault="00DE35B1">
      <w:pPr>
        <w:pStyle w:val="5"/>
        <w:ind w:firstLine="480"/>
      </w:pPr>
      <w:r>
        <w:rPr>
          <w:rFonts w:hint="eastAsia"/>
        </w:rPr>
        <w:t>民国三十四年（公元</w:t>
      </w:r>
      <w:r>
        <w:rPr>
          <w:rFonts w:hint="eastAsia"/>
        </w:rPr>
        <w:t>1945</w:t>
      </w:r>
      <w:r>
        <w:rPr>
          <w:rFonts w:hint="eastAsia"/>
        </w:rPr>
        <w:t>年）抗战胜利，百城印</w:t>
      </w:r>
      <w:proofErr w:type="gramStart"/>
      <w:r>
        <w:rPr>
          <w:rFonts w:hint="eastAsia"/>
        </w:rPr>
        <w:t>务</w:t>
      </w:r>
      <w:proofErr w:type="gramEnd"/>
      <w:r>
        <w:rPr>
          <w:rFonts w:hint="eastAsia"/>
        </w:rPr>
        <w:t>局</w:t>
      </w:r>
      <w:proofErr w:type="gramStart"/>
      <w:r>
        <w:rPr>
          <w:rFonts w:hint="eastAsia"/>
        </w:rPr>
        <w:t>迁回</w:t>
      </w:r>
      <w:proofErr w:type="gramEnd"/>
      <w:r>
        <w:rPr>
          <w:rFonts w:hint="eastAsia"/>
        </w:rPr>
        <w:t>本建筑。</w:t>
      </w:r>
    </w:p>
    <w:p w:rsidR="007034A2" w:rsidRDefault="00DE35B1">
      <w:pPr>
        <w:pStyle w:val="5"/>
        <w:ind w:firstLine="480"/>
      </w:pPr>
      <w:r>
        <w:rPr>
          <w:rFonts w:hint="eastAsia"/>
        </w:rPr>
        <w:t>民国三十八年（公元</w:t>
      </w:r>
      <w:r>
        <w:rPr>
          <w:rFonts w:hint="eastAsia"/>
        </w:rPr>
        <w:t>1949</w:t>
      </w:r>
      <w:r>
        <w:rPr>
          <w:rFonts w:hint="eastAsia"/>
        </w:rPr>
        <w:t>年），百城印</w:t>
      </w:r>
      <w:proofErr w:type="gramStart"/>
      <w:r>
        <w:rPr>
          <w:rFonts w:hint="eastAsia"/>
        </w:rPr>
        <w:t>务</w:t>
      </w:r>
      <w:proofErr w:type="gramEnd"/>
      <w:r>
        <w:rPr>
          <w:rFonts w:hint="eastAsia"/>
        </w:rPr>
        <w:t>局迁往台湾，</w:t>
      </w:r>
      <w:proofErr w:type="gramStart"/>
      <w:r>
        <w:rPr>
          <w:rFonts w:hint="eastAsia"/>
        </w:rPr>
        <w:t>本建筑</w:t>
      </w:r>
      <w:proofErr w:type="gramEnd"/>
      <w:r>
        <w:rPr>
          <w:rFonts w:hint="eastAsia"/>
        </w:rPr>
        <w:t>空置。可</w:t>
      </w:r>
      <w:r>
        <w:rPr>
          <w:rFonts w:hint="eastAsia"/>
        </w:rPr>
        <w:t>能</w:t>
      </w:r>
      <w:r>
        <w:rPr>
          <w:rFonts w:hint="eastAsia"/>
        </w:rPr>
        <w:t xml:space="preserve">1950 </w:t>
      </w:r>
      <w:r>
        <w:rPr>
          <w:rFonts w:hint="eastAsia"/>
        </w:rPr>
        <w:t>年代被政府没收。</w:t>
      </w:r>
    </w:p>
    <w:p w:rsidR="007034A2" w:rsidRDefault="00DE35B1">
      <w:pPr>
        <w:pStyle w:val="5"/>
        <w:ind w:firstLine="480"/>
      </w:pPr>
      <w:r>
        <w:rPr>
          <w:rFonts w:hint="eastAsia"/>
        </w:rPr>
        <w:t>1953</w:t>
      </w:r>
      <w:r>
        <w:rPr>
          <w:rFonts w:hint="eastAsia"/>
        </w:rPr>
        <w:t>年，在此创办“福州第三印刷厂”，属轻工业局管辖。第三印刷厂前后开发产品有电化铝、防伪膜、彩色包装纸盒、塑料印刷、扑克牌、不干胶贴标和学生本册等，直到</w:t>
      </w:r>
      <w:proofErr w:type="gramStart"/>
      <w:r>
        <w:rPr>
          <w:rFonts w:hint="eastAsia"/>
        </w:rPr>
        <w:t>1990</w:t>
      </w:r>
      <w:proofErr w:type="gramEnd"/>
      <w:r>
        <w:rPr>
          <w:rFonts w:hint="eastAsia"/>
        </w:rPr>
        <w:t>年代中期仍生意兴隆。</w:t>
      </w:r>
    </w:p>
    <w:p w:rsidR="007034A2" w:rsidRDefault="00DE35B1">
      <w:pPr>
        <w:pStyle w:val="5"/>
        <w:ind w:firstLine="480"/>
      </w:pPr>
      <w:r>
        <w:rPr>
          <w:rFonts w:hint="eastAsia"/>
        </w:rPr>
        <w:t>该建筑后被改为“福州天成小商品批发市场”，但因消防隐患，于</w:t>
      </w:r>
      <w:r>
        <w:rPr>
          <w:rFonts w:hint="eastAsia"/>
        </w:rPr>
        <w:t xml:space="preserve">2006 </w:t>
      </w:r>
      <w:r>
        <w:rPr>
          <w:rFonts w:hint="eastAsia"/>
        </w:rPr>
        <w:t>年被强制关闭闲置。</w:t>
      </w:r>
    </w:p>
    <w:p w:rsidR="007034A2" w:rsidRDefault="00DE35B1">
      <w:pPr>
        <w:pStyle w:val="5"/>
        <w:ind w:firstLine="480"/>
      </w:pPr>
      <w:r>
        <w:rPr>
          <w:rFonts w:hint="eastAsia"/>
        </w:rPr>
        <w:t>2007</w:t>
      </w:r>
      <w:r>
        <w:rPr>
          <w:rFonts w:hint="eastAsia"/>
        </w:rPr>
        <w:t>年，因“茶亭街二期改造工程需要”，福州市图书馆迁入该建筑过渡。图书馆迁出后至今空置，堆放杂物。</w:t>
      </w:r>
    </w:p>
    <w:p w:rsidR="007034A2" w:rsidRDefault="00DE35B1">
      <w:pPr>
        <w:pStyle w:val="5"/>
        <w:ind w:firstLine="480"/>
      </w:pPr>
      <w:r>
        <w:rPr>
          <w:rFonts w:hint="eastAsia"/>
        </w:rPr>
        <w:t>④建筑特色及价值评估</w:t>
      </w:r>
    </w:p>
    <w:p w:rsidR="007034A2" w:rsidRDefault="00DE35B1">
      <w:pPr>
        <w:pStyle w:val="5"/>
        <w:ind w:firstLine="480"/>
      </w:pPr>
      <w:r>
        <w:rPr>
          <w:rFonts w:hint="eastAsia"/>
        </w:rPr>
        <w:t>原福州第三印刷厂仓库又名百城印</w:t>
      </w:r>
      <w:proofErr w:type="gramStart"/>
      <w:r>
        <w:rPr>
          <w:rFonts w:hint="eastAsia"/>
        </w:rPr>
        <w:t>务</w:t>
      </w:r>
      <w:proofErr w:type="gramEnd"/>
      <w:r>
        <w:rPr>
          <w:rFonts w:hint="eastAsia"/>
        </w:rPr>
        <w:t>局，位于福州台江医院北侧，福州市少年儿童图书馆东侧</w:t>
      </w:r>
      <w:r>
        <w:rPr>
          <w:rFonts w:hint="eastAsia"/>
        </w:rPr>
        <w:t>。为近代西洋式建筑，格局长方形，两端有典型的八角楼，占地约</w:t>
      </w:r>
      <w:r>
        <w:rPr>
          <w:rFonts w:hint="eastAsia"/>
        </w:rPr>
        <w:t>514m</w:t>
      </w:r>
      <w:r>
        <w:rPr>
          <w:vertAlign w:val="superscript"/>
        </w:rPr>
        <w:t>2</w:t>
      </w:r>
      <w:r>
        <w:rPr>
          <w:rFonts w:hint="eastAsia"/>
        </w:rPr>
        <w:t>。</w:t>
      </w:r>
      <w:r>
        <w:rPr>
          <w:rFonts w:hint="eastAsia"/>
        </w:rPr>
        <w:lastRenderedPageBreak/>
        <w:t>建筑檐口做砖砌线脚，正立面拱窗发券，窗下宝瓶柱栏杆。楼顶在正立面方向砌有女儿墙。正立面灰塑“国营福州第三印刷厂”字样。</w:t>
      </w:r>
    </w:p>
    <w:p w:rsidR="007034A2" w:rsidRDefault="00DE35B1">
      <w:pPr>
        <w:pStyle w:val="5"/>
        <w:ind w:firstLine="480"/>
      </w:pPr>
      <w:r>
        <w:rPr>
          <w:rFonts w:hint="eastAsia"/>
        </w:rPr>
        <w:t>该建筑建造年代较早，在历史上曾发挥重要的作用，具有较高的历史价值。虽曾进行一层隔间及夹层改造，但改造未对建筑的结构体系和总体建筑布局造成不可逆的破坏，建筑平面布局沿中轴线两边展开，左右对称，</w:t>
      </w:r>
      <w:proofErr w:type="gramStart"/>
      <w:r>
        <w:rPr>
          <w:rFonts w:hint="eastAsia"/>
        </w:rPr>
        <w:t>南立面的</w:t>
      </w:r>
      <w:proofErr w:type="gramEnd"/>
      <w:r>
        <w:rPr>
          <w:rFonts w:hint="eastAsia"/>
        </w:rPr>
        <w:t>精致窗花，搭配白色墙面显得简洁大方，具有一定的艺术价值。建筑结构、材料、工艺以及结构体系等具有典型的福州地方特色，能够真实地</w:t>
      </w:r>
      <w:r>
        <w:rPr>
          <w:rFonts w:hint="eastAsia"/>
        </w:rPr>
        <w:t>反映当时该地区的建筑技术水平，能够为研究该地区建筑提供依据，具有重要的科学研究价值。</w:t>
      </w:r>
    </w:p>
    <w:p w:rsidR="007034A2" w:rsidRDefault="00DE35B1">
      <w:pPr>
        <w:pStyle w:val="4"/>
        <w:spacing w:before="120"/>
      </w:pPr>
      <w:r>
        <w:rPr>
          <w:rFonts w:hint="eastAsia"/>
        </w:rPr>
        <w:t>5</w:t>
      </w:r>
      <w:r>
        <w:t>.1.5.3</w:t>
      </w:r>
      <w:r>
        <w:rPr>
          <w:rFonts w:hint="eastAsia"/>
        </w:rPr>
        <w:t>建设项目历史建筑迁移对历史建筑的影响</w:t>
      </w:r>
    </w:p>
    <w:p w:rsidR="007034A2" w:rsidRDefault="00DE35B1">
      <w:pPr>
        <w:pStyle w:val="5"/>
        <w:ind w:firstLine="480"/>
      </w:pPr>
      <w:r>
        <w:rPr>
          <w:rFonts w:hint="eastAsia"/>
        </w:rPr>
        <w:t>根据《原福州第三印刷厂、台江医院肝病科楼（原中选天主堂）平移方案》，建设项目历史建筑迁移对历史建筑的不利及有利影响如下。</w:t>
      </w:r>
    </w:p>
    <w:p w:rsidR="007034A2" w:rsidRDefault="00DE35B1">
      <w:pPr>
        <w:pStyle w:val="5"/>
        <w:ind w:firstLine="480"/>
      </w:pPr>
      <w:r>
        <w:t>1</w:t>
      </w:r>
      <w:r>
        <w:t>、</w:t>
      </w:r>
      <w:r>
        <w:rPr>
          <w:rFonts w:hint="eastAsia"/>
        </w:rPr>
        <w:t>不利影响：两处历史建筑进行迁移，历史建筑的地理位置产生了一定的改变，但本次迁移在地块内进行，迁移距离较短，地理位置变化较小，所产生的</w:t>
      </w:r>
      <w:proofErr w:type="gramStart"/>
      <w:r>
        <w:rPr>
          <w:rFonts w:hint="eastAsia"/>
        </w:rPr>
        <w:t>的</w:t>
      </w:r>
      <w:proofErr w:type="gramEnd"/>
      <w:r>
        <w:rPr>
          <w:rFonts w:hint="eastAsia"/>
        </w:rPr>
        <w:t>不利影响较小。</w:t>
      </w:r>
    </w:p>
    <w:p w:rsidR="007034A2" w:rsidRDefault="00DE35B1">
      <w:pPr>
        <w:pStyle w:val="5"/>
        <w:ind w:firstLine="480"/>
        <w:rPr>
          <w:rFonts w:ascii="宋体" w:hAnsi="宋体"/>
        </w:rPr>
      </w:pPr>
      <w:r>
        <w:t>2</w:t>
      </w:r>
      <w:r>
        <w:rPr>
          <w:rFonts w:hint="eastAsia"/>
        </w:rPr>
        <w:t>、有利影响：①两处历史建筑原位置地势低洼，低于外围市政道路路面标高，存在一定的涝灾隐患，建设项目结合地块周边（规划）道路路面标高进行了场地设计，拟结合迁移工程的实施对历史建筑的高程进行了适当的调整，迁移后可有效解决原涝灾隐患。</w:t>
      </w:r>
      <w:r>
        <w:rPr>
          <w:rFonts w:ascii="宋体" w:hAnsi="宋体" w:hint="eastAsia"/>
        </w:rPr>
        <w:t>②两处历史建筑原夹杂在搭盖建筑中，局部环境极差，对历史建筑的保护极为不利；迁移后将与周边建筑将保持合适的距离，南北通透，历史建筑的通风采光条件都将获得极大改善，有利于建筑内木结构构件的保护。③两处历史建筑迁移至地块东北角及东南角，均处于沿街街口位置，后期拟采用通透的栏杆，结合周边绿地创</w:t>
      </w:r>
      <w:r>
        <w:rPr>
          <w:rFonts w:ascii="宋体" w:hAnsi="宋体" w:hint="eastAsia"/>
        </w:rPr>
        <w:t>造良好的景观，历史建筑的周边环境将获得大幅度改善，将更有利于历史建筑风貌的展示，发挥历史建筑的社会文化价值。④迁移后将对历史建筑进行保护修缮和活化利用，能够取得较好经济效益和社会效益，充分发挥历史建筑的使用价值，又有利于建筑本体的长效保护。</w:t>
      </w:r>
    </w:p>
    <w:p w:rsidR="007034A2" w:rsidRDefault="00DE35B1">
      <w:pPr>
        <w:pStyle w:val="4"/>
        <w:spacing w:before="120"/>
      </w:pPr>
      <w:r>
        <w:rPr>
          <w:rFonts w:hint="eastAsia"/>
        </w:rPr>
        <w:t>5</w:t>
      </w:r>
      <w:r>
        <w:t>.1.5.4</w:t>
      </w:r>
      <w:r>
        <w:rPr>
          <w:rFonts w:hint="eastAsia"/>
        </w:rPr>
        <w:t>移位路线方案</w:t>
      </w:r>
    </w:p>
    <w:p w:rsidR="007034A2" w:rsidRDefault="00DE35B1">
      <w:pPr>
        <w:pStyle w:val="5"/>
        <w:ind w:firstLine="480"/>
      </w:pPr>
      <w:r>
        <w:rPr>
          <w:rFonts w:hint="eastAsia"/>
        </w:rPr>
        <w:t>由下图</w:t>
      </w:r>
      <w:r>
        <w:rPr>
          <w:rFonts w:hint="eastAsia"/>
        </w:rPr>
        <w:t>5</w:t>
      </w:r>
      <w:r>
        <w:t>.1-1</w:t>
      </w:r>
      <w:r>
        <w:rPr>
          <w:rFonts w:hint="eastAsia"/>
        </w:rPr>
        <w:t>可知，台江医院肝病科楼（原教堂）原址与新址的平面距离较远，朝向基本一致，平移前后建筑室内外地面高程保持不变，因此台江医院肝病科楼（原教堂）只需进行水平移位；福州第三印刷厂仓库原址与新址的平面距离较近，朝向角</w:t>
      </w:r>
      <w:r>
        <w:rPr>
          <w:rFonts w:hint="eastAsia"/>
        </w:rPr>
        <w:lastRenderedPageBreak/>
        <w:t>度略有变化，平移前后</w:t>
      </w:r>
      <w:r>
        <w:rPr>
          <w:rFonts w:hint="eastAsia"/>
        </w:rPr>
        <w:t>建筑拟根据场地设计整体顶升</w:t>
      </w:r>
      <w:r>
        <w:rPr>
          <w:rFonts w:hint="eastAsia"/>
        </w:rPr>
        <w:t>0.85</w:t>
      </w:r>
      <w:r>
        <w:rPr>
          <w:rFonts w:hint="eastAsia"/>
        </w:rPr>
        <w:t>米，因此福州第三印刷厂仓库除需进行水平移位外还需进行竖向顶升移位。</w:t>
      </w:r>
    </w:p>
    <w:p w:rsidR="007034A2" w:rsidRDefault="00DE35B1">
      <w:pPr>
        <w:pStyle w:val="4"/>
        <w:spacing w:before="120"/>
      </w:pPr>
      <w:r>
        <w:rPr>
          <w:rFonts w:hint="eastAsia"/>
        </w:rPr>
        <w:t>5</w:t>
      </w:r>
      <w:r>
        <w:t>.1.5.5</w:t>
      </w:r>
      <w:r>
        <w:rPr>
          <w:rFonts w:hint="eastAsia"/>
        </w:rPr>
        <w:t>整体移位关键技术方案</w:t>
      </w:r>
    </w:p>
    <w:p w:rsidR="007034A2" w:rsidRDefault="00DE35B1">
      <w:pPr>
        <w:pStyle w:val="5"/>
        <w:ind w:firstLine="480"/>
      </w:pPr>
      <w:r>
        <w:t>1</w:t>
      </w:r>
      <w:r>
        <w:rPr>
          <w:rFonts w:hint="eastAsia"/>
        </w:rPr>
        <w:t>、台江医院肝病科楼（原教堂）整体平移技术方案</w:t>
      </w:r>
    </w:p>
    <w:p w:rsidR="007034A2" w:rsidRDefault="00DE35B1">
      <w:pPr>
        <w:pStyle w:val="5"/>
        <w:ind w:firstLine="480"/>
      </w:pPr>
      <w:r>
        <w:rPr>
          <w:rFonts w:hint="eastAsia"/>
        </w:rPr>
        <w:t>（</w:t>
      </w:r>
      <w:r>
        <w:rPr>
          <w:rFonts w:hint="eastAsia"/>
        </w:rPr>
        <w:t>1</w:t>
      </w:r>
      <w:r>
        <w:rPr>
          <w:rFonts w:hint="eastAsia"/>
        </w:rPr>
        <w:t>）上轨道托换结构体系</w:t>
      </w:r>
    </w:p>
    <w:p w:rsidR="007034A2" w:rsidRDefault="00DE35B1">
      <w:pPr>
        <w:pStyle w:val="5"/>
        <w:ind w:firstLine="480"/>
      </w:pPr>
      <w:r>
        <w:rPr>
          <w:rFonts w:hint="eastAsia"/>
        </w:rPr>
        <w:t>上轨道托换结构体系作为平移过程中的上部结构的底盘，一般包含以下构件：托换梁、平移上轨道梁和联系拉梁。托换梁起转换作用，主要用于承担上部墙、柱构件传来的荷载，并将上部构件传来的荷载传递至上轨道梁。平移上轨道梁起集中转化上部荷载的作用，主要用于承担上轨道梁轴线上墙、柱构件传来的</w:t>
      </w:r>
      <w:proofErr w:type="gramStart"/>
      <w:r>
        <w:rPr>
          <w:rFonts w:hint="eastAsia"/>
        </w:rPr>
        <w:t>荷载及托换</w:t>
      </w:r>
      <w:proofErr w:type="gramEnd"/>
      <w:r>
        <w:rPr>
          <w:rFonts w:hint="eastAsia"/>
        </w:rPr>
        <w:t>梁传来的集中荷载，并将上部荷载转化为线荷载通过行走机构传递至下轨道基础。联系</w:t>
      </w:r>
      <w:proofErr w:type="gramStart"/>
      <w:r>
        <w:rPr>
          <w:rFonts w:hint="eastAsia"/>
        </w:rPr>
        <w:t>拉梁主要</w:t>
      </w:r>
      <w:proofErr w:type="gramEnd"/>
      <w:r>
        <w:rPr>
          <w:rFonts w:hint="eastAsia"/>
        </w:rPr>
        <w:t>用于提高托换结构体系的平面内刚度，传递平移过程中可能产生的不均匀水平力及位移变形。</w:t>
      </w:r>
    </w:p>
    <w:p w:rsidR="007034A2" w:rsidRDefault="00DE35B1">
      <w:pPr>
        <w:pStyle w:val="5"/>
        <w:ind w:firstLine="480"/>
      </w:pPr>
      <w:r>
        <w:rPr>
          <w:rFonts w:hint="eastAsia"/>
        </w:rPr>
        <w:t>根据台江医院肝病科楼（原教堂）结构实际情况，拟采用上轨道托换</w:t>
      </w:r>
      <w:r>
        <w:rPr>
          <w:rFonts w:hint="eastAsia"/>
        </w:rPr>
        <w:t>结构体系为：一层墙体采用钢筋混凝土单梁托换；沿其直线平移方向，均匀布置平移上轨道梁；为提高托换结构体系的整体刚度，避免平移</w:t>
      </w:r>
      <w:proofErr w:type="gramStart"/>
      <w:r>
        <w:rPr>
          <w:rFonts w:hint="eastAsia"/>
        </w:rPr>
        <w:t>过程因托换</w:t>
      </w:r>
      <w:proofErr w:type="gramEnd"/>
      <w:r>
        <w:rPr>
          <w:rFonts w:hint="eastAsia"/>
        </w:rPr>
        <w:t>结构体系受力变形导致上部结构产生附加应力，须在托换</w:t>
      </w:r>
      <w:proofErr w:type="gramStart"/>
      <w:r>
        <w:rPr>
          <w:rFonts w:hint="eastAsia"/>
        </w:rPr>
        <w:t>梁系间</w:t>
      </w:r>
      <w:proofErr w:type="gramEnd"/>
      <w:r>
        <w:rPr>
          <w:rFonts w:hint="eastAsia"/>
        </w:rPr>
        <w:t>布置必要的斜向联系拉梁，同时亦可提高托换</w:t>
      </w:r>
      <w:proofErr w:type="gramStart"/>
      <w:r>
        <w:rPr>
          <w:rFonts w:hint="eastAsia"/>
        </w:rPr>
        <w:t>梁系传力</w:t>
      </w:r>
      <w:proofErr w:type="gramEnd"/>
      <w:r>
        <w:rPr>
          <w:rFonts w:hint="eastAsia"/>
        </w:rPr>
        <w:t>效率。为保护历史建筑的立面及上部结构完整，托换结构体系的面控制标高为现室外地面下</w:t>
      </w:r>
      <w:r>
        <w:rPr>
          <w:rFonts w:hint="eastAsia"/>
        </w:rPr>
        <w:t>100mm</w:t>
      </w:r>
      <w:r>
        <w:rPr>
          <w:rFonts w:hint="eastAsia"/>
        </w:rPr>
        <w:t>。</w:t>
      </w:r>
    </w:p>
    <w:p w:rsidR="007034A2" w:rsidRDefault="00DE35B1">
      <w:pPr>
        <w:pStyle w:val="5"/>
        <w:ind w:firstLine="480"/>
      </w:pPr>
      <w:r>
        <w:rPr>
          <w:rFonts w:hint="eastAsia"/>
        </w:rPr>
        <w:t>（</w:t>
      </w:r>
      <w:r>
        <w:rPr>
          <w:rFonts w:hint="eastAsia"/>
        </w:rPr>
        <w:t>2</w:t>
      </w:r>
      <w:r>
        <w:rPr>
          <w:rFonts w:hint="eastAsia"/>
        </w:rPr>
        <w:t>）下轨道临时基础和新址永久基础</w:t>
      </w:r>
    </w:p>
    <w:p w:rsidR="007034A2" w:rsidRDefault="00DE35B1">
      <w:pPr>
        <w:pStyle w:val="5"/>
        <w:ind w:firstLine="480"/>
      </w:pPr>
      <w:r>
        <w:rPr>
          <w:rFonts w:hint="eastAsia"/>
        </w:rPr>
        <w:t>参考本项目东侧地块南山纵横·瀛洲</w:t>
      </w:r>
      <w:proofErr w:type="gramStart"/>
      <w:r>
        <w:rPr>
          <w:rFonts w:hint="eastAsia"/>
        </w:rPr>
        <w:t>府项目</w:t>
      </w:r>
      <w:proofErr w:type="gramEnd"/>
      <w:r>
        <w:rPr>
          <w:rFonts w:hint="eastAsia"/>
        </w:rPr>
        <w:t>的《岩土工程勘察报告》，两项目平面位置关系、钻孔平面布置和主要工程地质剖面如图</w:t>
      </w:r>
      <w:r>
        <w:rPr>
          <w:rFonts w:hint="eastAsia"/>
        </w:rPr>
        <w:t>3.12~</w:t>
      </w:r>
      <w:r>
        <w:rPr>
          <w:rFonts w:hint="eastAsia"/>
        </w:rPr>
        <w:t>图</w:t>
      </w:r>
      <w:r>
        <w:rPr>
          <w:rFonts w:hint="eastAsia"/>
        </w:rPr>
        <w:t>3.13</w:t>
      </w:r>
      <w:r>
        <w:rPr>
          <w:rFonts w:hint="eastAsia"/>
        </w:rPr>
        <w:t>所示。由图</w:t>
      </w:r>
      <w:r>
        <w:rPr>
          <w:rFonts w:hint="eastAsia"/>
        </w:rPr>
        <w:t>可知，场地地质情况较为复杂，淤泥、粉砂和</w:t>
      </w:r>
      <w:proofErr w:type="gramStart"/>
      <w:r>
        <w:rPr>
          <w:rFonts w:hint="eastAsia"/>
        </w:rPr>
        <w:t>淤泥质土夹</w:t>
      </w:r>
      <w:proofErr w:type="gramEnd"/>
      <w:r>
        <w:rPr>
          <w:rFonts w:hint="eastAsia"/>
        </w:rPr>
        <w:t>粉砂等土层厚度较大，且含水量高、孔隙比大、压缩性高，其工程性能较差。</w:t>
      </w:r>
    </w:p>
    <w:p w:rsidR="007034A2" w:rsidRDefault="00DE35B1">
      <w:pPr>
        <w:pStyle w:val="5"/>
        <w:ind w:firstLine="480"/>
      </w:pPr>
      <w:r>
        <w:rPr>
          <w:rFonts w:hint="eastAsia"/>
        </w:rPr>
        <w:t>台江医院肝病科楼（原教堂）为两层砖混结构房屋，其结构整体性尚可，但仍应注意避免不均匀沉降带来的上部结构附加应力，因此在移位过程中应严格控制建筑沉降变形，其平移下轨道临时基础拟采用抵抗不均匀能力较强的</w:t>
      </w:r>
      <w:proofErr w:type="gramStart"/>
      <w:r>
        <w:rPr>
          <w:rFonts w:hint="eastAsia"/>
        </w:rPr>
        <w:t>钢筋混凝土筏板基础</w:t>
      </w:r>
      <w:proofErr w:type="gramEnd"/>
      <w:r>
        <w:rPr>
          <w:rFonts w:hint="eastAsia"/>
        </w:rPr>
        <w:t>。</w:t>
      </w:r>
    </w:p>
    <w:p w:rsidR="007034A2" w:rsidRDefault="00DE35B1">
      <w:pPr>
        <w:pStyle w:val="5"/>
        <w:ind w:firstLine="480"/>
      </w:pPr>
      <w:r>
        <w:rPr>
          <w:rFonts w:hint="eastAsia"/>
        </w:rPr>
        <w:t>台江医院肝病科楼（原教堂）移至新址后，其北侧设有地下室和高层建筑，为避免基坑开挖施工对台江医院肝病科楼（原教堂）可能造成不利影响，提高历史建筑在</w:t>
      </w:r>
      <w:r>
        <w:rPr>
          <w:rFonts w:hint="eastAsia"/>
        </w:rPr>
        <w:lastRenderedPageBreak/>
        <w:t>长期使用过程中抵抗周边地质条</w:t>
      </w:r>
      <w:r>
        <w:rPr>
          <w:rFonts w:hint="eastAsia"/>
        </w:rPr>
        <w:t>件变化可能带来的不利影响，在新址拟采用工程性能优良的桩基础。</w:t>
      </w:r>
    </w:p>
    <w:p w:rsidR="007034A2" w:rsidRDefault="00DE35B1">
      <w:pPr>
        <w:pStyle w:val="5"/>
        <w:ind w:firstLine="480"/>
      </w:pPr>
      <w:r>
        <w:rPr>
          <w:rFonts w:hint="eastAsia"/>
        </w:rPr>
        <w:t>（</w:t>
      </w:r>
      <w:r>
        <w:rPr>
          <w:rFonts w:hint="eastAsia"/>
        </w:rPr>
        <w:t>3</w:t>
      </w:r>
      <w:r>
        <w:rPr>
          <w:rFonts w:hint="eastAsia"/>
        </w:rPr>
        <w:t>）移位施力系统及就位连接</w:t>
      </w:r>
    </w:p>
    <w:p w:rsidR="007034A2" w:rsidRDefault="00DE35B1">
      <w:pPr>
        <w:pStyle w:val="5"/>
        <w:ind w:firstLine="480"/>
      </w:pPr>
      <w:r>
        <w:rPr>
          <w:rFonts w:hint="eastAsia"/>
        </w:rPr>
        <w:t>台江医院肝病科楼（原教堂）整体平移拟采用厚钢板</w:t>
      </w:r>
      <w:r>
        <w:rPr>
          <w:rFonts w:hint="eastAsia"/>
        </w:rPr>
        <w:t>+</w:t>
      </w:r>
      <w:r>
        <w:rPr>
          <w:rFonts w:hint="eastAsia"/>
        </w:rPr>
        <w:t>实心钢滚轴的组合机构，采用牵引施力方式，在其行进方向均匀布置牵引点。平移就位后，将上轨道梁</w:t>
      </w:r>
      <w:proofErr w:type="gramStart"/>
      <w:r>
        <w:rPr>
          <w:rFonts w:hint="eastAsia"/>
        </w:rPr>
        <w:t>与筏板基础</w:t>
      </w:r>
      <w:proofErr w:type="gramEnd"/>
      <w:r>
        <w:rPr>
          <w:rFonts w:hint="eastAsia"/>
        </w:rPr>
        <w:t>直接连接即可，连接后保留上轨道托换结构体系，以增强基础的整体性。</w:t>
      </w:r>
    </w:p>
    <w:p w:rsidR="007034A2" w:rsidRDefault="00DE35B1">
      <w:pPr>
        <w:pStyle w:val="5"/>
        <w:ind w:firstLine="480"/>
      </w:pPr>
      <w:r>
        <w:rPr>
          <w:rFonts w:hint="eastAsia"/>
        </w:rPr>
        <w:t>（</w:t>
      </w:r>
      <w:r>
        <w:rPr>
          <w:rFonts w:hint="eastAsia"/>
        </w:rPr>
        <w:t>4</w:t>
      </w:r>
      <w:r>
        <w:rPr>
          <w:rFonts w:hint="eastAsia"/>
        </w:rPr>
        <w:t>）移位过程监测</w:t>
      </w:r>
    </w:p>
    <w:p w:rsidR="007034A2" w:rsidRDefault="00DE35B1">
      <w:pPr>
        <w:pStyle w:val="5"/>
        <w:ind w:firstLine="480"/>
      </w:pPr>
      <w:r>
        <w:rPr>
          <w:rFonts w:hint="eastAsia"/>
        </w:rPr>
        <w:t>移位施工过程中应沉降及偏位两项进行不间断实时监测，并及时将移位过程的偏位情况反馈给总指挥及设计人员，以便及时调整。同时应配备专门的技术人员对捆绑加固体系及上部结构构件的工作情况进行实时监</w:t>
      </w:r>
      <w:r>
        <w:rPr>
          <w:rFonts w:hint="eastAsia"/>
        </w:rPr>
        <w:t>测。</w:t>
      </w:r>
    </w:p>
    <w:p w:rsidR="007034A2" w:rsidRDefault="00DE35B1">
      <w:pPr>
        <w:pStyle w:val="5"/>
        <w:ind w:firstLine="480"/>
      </w:pPr>
      <w:r>
        <w:t>2</w:t>
      </w:r>
      <w:r>
        <w:rPr>
          <w:rFonts w:hint="eastAsia"/>
        </w:rPr>
        <w:t>、福州第三印刷厂仓库整体平移及整体顶</w:t>
      </w:r>
      <w:proofErr w:type="gramStart"/>
      <w:r>
        <w:rPr>
          <w:rFonts w:hint="eastAsia"/>
        </w:rPr>
        <w:t>升技术</w:t>
      </w:r>
      <w:proofErr w:type="gramEnd"/>
      <w:r>
        <w:rPr>
          <w:rFonts w:hint="eastAsia"/>
        </w:rPr>
        <w:t>方案</w:t>
      </w:r>
    </w:p>
    <w:p w:rsidR="007034A2" w:rsidRDefault="00DE35B1">
      <w:pPr>
        <w:pStyle w:val="5"/>
        <w:ind w:firstLine="480"/>
      </w:pPr>
      <w:r>
        <w:rPr>
          <w:rFonts w:hint="eastAsia"/>
        </w:rPr>
        <w:t>（</w:t>
      </w:r>
      <w:r>
        <w:rPr>
          <w:rFonts w:hint="eastAsia"/>
        </w:rPr>
        <w:t>1</w:t>
      </w:r>
      <w:r>
        <w:rPr>
          <w:rFonts w:hint="eastAsia"/>
        </w:rPr>
        <w:t>）上轨道托换结构体系和上部结构临时支撑</w:t>
      </w:r>
    </w:p>
    <w:p w:rsidR="007034A2" w:rsidRDefault="00DE35B1">
      <w:pPr>
        <w:pStyle w:val="5"/>
        <w:ind w:firstLine="480"/>
      </w:pPr>
      <w:r>
        <w:rPr>
          <w:rFonts w:hint="eastAsia"/>
        </w:rPr>
        <w:t>福州第三印刷厂仓库需进行直线</w:t>
      </w:r>
      <w:r>
        <w:rPr>
          <w:rFonts w:hint="eastAsia"/>
        </w:rPr>
        <w:t>+</w:t>
      </w:r>
      <w:r>
        <w:rPr>
          <w:rFonts w:hint="eastAsia"/>
        </w:rPr>
        <w:t>旋转平移以及竖向顶升，属于综合移位工程。由前文对该建筑结构现状的缝隙可知，福州第三印刷厂仓库在结构整体性方面偏弱，因此，除应采用刚度更大的上轨道托换结构体系之外，还应对该建筑上部结构增设必要的临时支撑加固措施，提高其整体性。</w:t>
      </w:r>
    </w:p>
    <w:p w:rsidR="007034A2" w:rsidRDefault="00DE35B1">
      <w:pPr>
        <w:pStyle w:val="5"/>
        <w:ind w:firstLine="480"/>
      </w:pPr>
      <w:r>
        <w:rPr>
          <w:rFonts w:hint="eastAsia"/>
        </w:rPr>
        <w:t>根据福州第三印刷仓库的结构实际情况拟采用的上轨道托换结构体系为：一层墙体和</w:t>
      </w:r>
      <w:proofErr w:type="gramStart"/>
      <w:r>
        <w:rPr>
          <w:rFonts w:hint="eastAsia"/>
        </w:rPr>
        <w:t>柱均</w:t>
      </w:r>
      <w:proofErr w:type="gramEnd"/>
      <w:r>
        <w:rPr>
          <w:rFonts w:hint="eastAsia"/>
        </w:rPr>
        <w:t>采用钢筋混凝土单梁托换，水平移位方向的托</w:t>
      </w:r>
      <w:proofErr w:type="gramStart"/>
      <w:r>
        <w:rPr>
          <w:rFonts w:hint="eastAsia"/>
        </w:rPr>
        <w:t>换梁兼作</w:t>
      </w:r>
      <w:proofErr w:type="gramEnd"/>
      <w:r>
        <w:rPr>
          <w:rFonts w:hint="eastAsia"/>
        </w:rPr>
        <w:t>平移上轨道梁，如图</w:t>
      </w:r>
      <w:r>
        <w:rPr>
          <w:rFonts w:hint="eastAsia"/>
        </w:rPr>
        <w:t>3.14~</w:t>
      </w:r>
      <w:r>
        <w:rPr>
          <w:rFonts w:hint="eastAsia"/>
        </w:rPr>
        <w:t>图</w:t>
      </w:r>
      <w:r>
        <w:rPr>
          <w:rFonts w:hint="eastAsia"/>
        </w:rPr>
        <w:t>3.15</w:t>
      </w:r>
      <w:r>
        <w:rPr>
          <w:rFonts w:hint="eastAsia"/>
        </w:rPr>
        <w:t>所示；为提高仓库托换</w:t>
      </w:r>
      <w:proofErr w:type="gramStart"/>
      <w:r>
        <w:rPr>
          <w:rFonts w:hint="eastAsia"/>
        </w:rPr>
        <w:t>梁之间</w:t>
      </w:r>
      <w:proofErr w:type="gramEnd"/>
      <w:r>
        <w:rPr>
          <w:rFonts w:hint="eastAsia"/>
        </w:rPr>
        <w:t>的整体性、降低传至上部结构的不均匀位移变形和提高托换</w:t>
      </w:r>
      <w:proofErr w:type="gramStart"/>
      <w:r>
        <w:rPr>
          <w:rFonts w:hint="eastAsia"/>
        </w:rPr>
        <w:t>梁系传力</w:t>
      </w:r>
      <w:proofErr w:type="gramEnd"/>
      <w:r>
        <w:rPr>
          <w:rFonts w:hint="eastAsia"/>
        </w:rPr>
        <w:t>效率，在托换</w:t>
      </w:r>
      <w:proofErr w:type="gramStart"/>
      <w:r>
        <w:rPr>
          <w:rFonts w:hint="eastAsia"/>
        </w:rPr>
        <w:t>梁系间</w:t>
      </w:r>
      <w:proofErr w:type="gramEnd"/>
      <w:r>
        <w:rPr>
          <w:rFonts w:hint="eastAsia"/>
        </w:rPr>
        <w:t>布置必要的联系拉梁。如图</w:t>
      </w:r>
      <w:r>
        <w:rPr>
          <w:rFonts w:hint="eastAsia"/>
        </w:rPr>
        <w:t>3.16</w:t>
      </w:r>
      <w:r>
        <w:rPr>
          <w:rFonts w:hint="eastAsia"/>
        </w:rPr>
        <w:t>所示。为保护历史建筑的立面及上部结构完整，托换结构体系的面控制标高为现室外地面下</w:t>
      </w:r>
      <w:r>
        <w:rPr>
          <w:rFonts w:hint="eastAsia"/>
        </w:rPr>
        <w:t>100mm</w:t>
      </w:r>
      <w:r>
        <w:rPr>
          <w:rFonts w:hint="eastAsia"/>
        </w:rPr>
        <w:t>。</w:t>
      </w:r>
    </w:p>
    <w:p w:rsidR="007034A2" w:rsidRDefault="00DE35B1">
      <w:pPr>
        <w:pStyle w:val="5"/>
        <w:ind w:firstLine="480"/>
      </w:pPr>
      <w:r>
        <w:rPr>
          <w:rFonts w:hint="eastAsia"/>
        </w:rPr>
        <w:t>为增强福州第三印刷厂仓上部结构的整体性，在其平移和顶升前，拟在内部木柱木梁之间增设斜撑，有效增强木构架的侧向刚度，提高结构的空间整体稳定性。并在外围增设捆缚约束措施，提高连接节点的可靠性。</w:t>
      </w:r>
    </w:p>
    <w:p w:rsidR="007034A2" w:rsidRDefault="00DE35B1">
      <w:pPr>
        <w:pStyle w:val="5"/>
        <w:ind w:firstLine="480"/>
      </w:pPr>
      <w:r>
        <w:rPr>
          <w:rFonts w:hint="eastAsia"/>
        </w:rPr>
        <w:t>（</w:t>
      </w:r>
      <w:r>
        <w:rPr>
          <w:rFonts w:hint="eastAsia"/>
        </w:rPr>
        <w:t>2</w:t>
      </w:r>
      <w:r>
        <w:rPr>
          <w:rFonts w:hint="eastAsia"/>
        </w:rPr>
        <w:t>）下轨道临时基础和新址永久基础</w:t>
      </w:r>
    </w:p>
    <w:p w:rsidR="007034A2" w:rsidRDefault="00DE35B1">
      <w:pPr>
        <w:pStyle w:val="5"/>
        <w:ind w:firstLine="480"/>
      </w:pPr>
      <w:r>
        <w:rPr>
          <w:rFonts w:hint="eastAsia"/>
        </w:rPr>
        <w:t>由前述章节可知，场地地质情况较为复杂，淤泥、粉砂</w:t>
      </w:r>
      <w:r>
        <w:rPr>
          <w:rFonts w:hint="eastAsia"/>
        </w:rPr>
        <w:t>和</w:t>
      </w:r>
      <w:proofErr w:type="gramStart"/>
      <w:r>
        <w:rPr>
          <w:rFonts w:hint="eastAsia"/>
        </w:rPr>
        <w:t>淤泥质土夹</w:t>
      </w:r>
      <w:proofErr w:type="gramEnd"/>
      <w:r>
        <w:rPr>
          <w:rFonts w:hint="eastAsia"/>
        </w:rPr>
        <w:t>粉砂等土层厚度较大，且含水量高、孔隙比大、压缩性高，其工程性能较差。</w:t>
      </w:r>
    </w:p>
    <w:p w:rsidR="007034A2" w:rsidRDefault="00DE35B1">
      <w:pPr>
        <w:pStyle w:val="5"/>
        <w:ind w:firstLine="480"/>
      </w:pPr>
      <w:r>
        <w:rPr>
          <w:rFonts w:hint="eastAsia"/>
        </w:rPr>
        <w:lastRenderedPageBreak/>
        <w:t>福州第三印刷厂仓库为两层砖木结构房屋，外墙采用砖墙承重、内部以木结构为主，导致结构抗不均匀沉降能力较差，结构整体性相对较为薄弱，因此在移位过程中应严格控制建筑沉降变形。福州第三印刷厂仓库第</w:t>
      </w:r>
      <w:r>
        <w:rPr>
          <w:rFonts w:hint="eastAsia"/>
        </w:rPr>
        <w:t xml:space="preserve">1 </w:t>
      </w:r>
      <w:r>
        <w:rPr>
          <w:rFonts w:hint="eastAsia"/>
        </w:rPr>
        <w:t>步移位方案为直线</w:t>
      </w:r>
      <w:r>
        <w:rPr>
          <w:rFonts w:hint="eastAsia"/>
        </w:rPr>
        <w:t>+</w:t>
      </w:r>
      <w:r>
        <w:rPr>
          <w:rFonts w:hint="eastAsia"/>
        </w:rPr>
        <w:t>旋转移位，建筑行进轨迹杂乱，此阶段下轨道临时基础拟采用抵抗不均匀能力较强的大刚度</w:t>
      </w:r>
      <w:proofErr w:type="gramStart"/>
      <w:r>
        <w:rPr>
          <w:rFonts w:hint="eastAsia"/>
        </w:rPr>
        <w:t>钢筋混凝土筏板基础</w:t>
      </w:r>
      <w:proofErr w:type="gramEnd"/>
      <w:r>
        <w:rPr>
          <w:rFonts w:hint="eastAsia"/>
        </w:rPr>
        <w:t>。</w:t>
      </w:r>
    </w:p>
    <w:p w:rsidR="007034A2" w:rsidRDefault="00DE35B1">
      <w:pPr>
        <w:pStyle w:val="5"/>
        <w:ind w:firstLine="480"/>
      </w:pPr>
      <w:r>
        <w:rPr>
          <w:rFonts w:hint="eastAsia"/>
        </w:rPr>
        <w:t>由规划总平面图可知，福州第三印刷厂仓库新址下方设有地下室，故其移至新址后可以直接与地下室顶板结构连接，地下室及其基础在</w:t>
      </w:r>
      <w:r>
        <w:rPr>
          <w:rFonts w:hint="eastAsia"/>
        </w:rPr>
        <w:t>设计时应考虑福州第三印刷厂仓库的荷载作用，建议采用桩基础。</w:t>
      </w:r>
    </w:p>
    <w:p w:rsidR="007034A2" w:rsidRDefault="00DE35B1">
      <w:pPr>
        <w:pStyle w:val="5"/>
        <w:ind w:firstLine="480"/>
      </w:pPr>
      <w:r>
        <w:rPr>
          <w:rFonts w:hint="eastAsia"/>
        </w:rPr>
        <w:t>（</w:t>
      </w:r>
      <w:r>
        <w:rPr>
          <w:rFonts w:hint="eastAsia"/>
        </w:rPr>
        <w:t>3</w:t>
      </w:r>
      <w:r>
        <w:rPr>
          <w:rFonts w:hint="eastAsia"/>
        </w:rPr>
        <w:t>）移位施力系统及就位连接</w:t>
      </w:r>
    </w:p>
    <w:p w:rsidR="007034A2" w:rsidRDefault="00DE35B1">
      <w:pPr>
        <w:pStyle w:val="5"/>
        <w:ind w:firstLine="480"/>
      </w:pPr>
      <w:r>
        <w:rPr>
          <w:rFonts w:hint="eastAsia"/>
        </w:rPr>
        <w:t>福州第三印刷厂仓库旋转和直线移</w:t>
      </w:r>
      <w:proofErr w:type="gramStart"/>
      <w:r>
        <w:rPr>
          <w:rFonts w:hint="eastAsia"/>
        </w:rPr>
        <w:t>位拟</w:t>
      </w:r>
      <w:proofErr w:type="gramEnd"/>
      <w:r>
        <w:rPr>
          <w:rFonts w:hint="eastAsia"/>
        </w:rPr>
        <w:t>采用厚钢板</w:t>
      </w:r>
      <w:r>
        <w:rPr>
          <w:rFonts w:hint="eastAsia"/>
        </w:rPr>
        <w:t>+</w:t>
      </w:r>
      <w:r>
        <w:rPr>
          <w:rFonts w:hint="eastAsia"/>
        </w:rPr>
        <w:t>实心钢滚轴的组合机构，采用牵引施力方式，在其行进方向均匀布置牵引点，采用计算机数控液压系统严格控制各牵引点每级次施力位移。</w:t>
      </w:r>
    </w:p>
    <w:p w:rsidR="007034A2" w:rsidRDefault="00DE35B1">
      <w:pPr>
        <w:pStyle w:val="5"/>
        <w:ind w:firstLine="480"/>
      </w:pPr>
      <w:r>
        <w:rPr>
          <w:rFonts w:hint="eastAsia"/>
        </w:rPr>
        <w:t>对于福州第三印刷厂仓库的整体顶升，拟在托换梁下均布置千斤顶，并采用</w:t>
      </w:r>
      <w:r>
        <w:rPr>
          <w:rFonts w:hint="eastAsia"/>
        </w:rPr>
        <w:t xml:space="preserve">PLC </w:t>
      </w:r>
      <w:r>
        <w:rPr>
          <w:rFonts w:hint="eastAsia"/>
        </w:rPr>
        <w:t>同步顶升液压系统控制进行同步顶升。</w:t>
      </w:r>
      <w:r>
        <w:rPr>
          <w:rFonts w:hint="eastAsia"/>
        </w:rPr>
        <w:t>PLC</w:t>
      </w:r>
      <w:r>
        <w:rPr>
          <w:rFonts w:hint="eastAsia"/>
        </w:rPr>
        <w:t>同步顶升液压系统由液压系统（含检测传感器）、计算机自动控制系统两个部分组成（如图</w:t>
      </w:r>
      <w:r>
        <w:rPr>
          <w:rFonts w:hint="eastAsia"/>
        </w:rPr>
        <w:t>3.17</w:t>
      </w:r>
      <w:r>
        <w:rPr>
          <w:rFonts w:hint="eastAsia"/>
        </w:rPr>
        <w:t>所示），该系统能全自动完成同步位移，实现力和位移控</w:t>
      </w:r>
      <w:r>
        <w:rPr>
          <w:rFonts w:hint="eastAsia"/>
        </w:rPr>
        <w:t>制、操作闭锁、过程显示、故障报警等多种功能。该系统具有以下特点：</w:t>
      </w:r>
      <w:r>
        <w:rPr>
          <w:rFonts w:hint="eastAsia"/>
        </w:rPr>
        <w:t>1</w:t>
      </w:r>
      <w:r>
        <w:rPr>
          <w:rFonts w:hint="eastAsia"/>
        </w:rPr>
        <w:t>）采用计算机控制系统；</w:t>
      </w:r>
      <w:r>
        <w:rPr>
          <w:rFonts w:hint="eastAsia"/>
        </w:rPr>
        <w:t>2</w:t>
      </w:r>
      <w:r>
        <w:rPr>
          <w:rFonts w:hint="eastAsia"/>
        </w:rPr>
        <w:t>）整体安全可靠，功能齐全；</w:t>
      </w:r>
      <w:r>
        <w:rPr>
          <w:rFonts w:hint="eastAsia"/>
        </w:rPr>
        <w:t>3</w:t>
      </w:r>
      <w:r>
        <w:rPr>
          <w:rFonts w:hint="eastAsia"/>
        </w:rPr>
        <w:t>）操作控制集中，所有油缸均可单独控制；</w:t>
      </w:r>
      <w:r>
        <w:rPr>
          <w:rFonts w:hint="eastAsia"/>
        </w:rPr>
        <w:t>4</w:t>
      </w:r>
      <w:r>
        <w:rPr>
          <w:rFonts w:hint="eastAsia"/>
        </w:rPr>
        <w:t>）同步控制点数量可根据需要设置，适用于大体积建筑物的同步位移；</w:t>
      </w:r>
      <w:r>
        <w:rPr>
          <w:rFonts w:hint="eastAsia"/>
        </w:rPr>
        <w:t>5</w:t>
      </w:r>
      <w:r>
        <w:rPr>
          <w:rFonts w:hint="eastAsia"/>
        </w:rPr>
        <w:t>）各控制点同步偏差极小，建筑物的位移精确。</w:t>
      </w:r>
    </w:p>
    <w:p w:rsidR="007034A2" w:rsidRDefault="00DE35B1">
      <w:pPr>
        <w:pStyle w:val="5"/>
        <w:ind w:firstLine="480"/>
      </w:pPr>
      <w:r>
        <w:rPr>
          <w:rFonts w:hint="eastAsia"/>
        </w:rPr>
        <w:t>福州第三印刷厂仓库顶升</w:t>
      </w:r>
      <w:proofErr w:type="gramStart"/>
      <w:r>
        <w:rPr>
          <w:rFonts w:hint="eastAsia"/>
        </w:rPr>
        <w:t>就位后就位后</w:t>
      </w:r>
      <w:proofErr w:type="gramEnd"/>
      <w:r>
        <w:rPr>
          <w:rFonts w:hint="eastAsia"/>
        </w:rPr>
        <w:t>，将托换梁与地下室上部结构直接连接即可，连接后保留上轨道托换结构体系，以增强基础的整体性。</w:t>
      </w:r>
    </w:p>
    <w:p w:rsidR="007034A2" w:rsidRDefault="00DE35B1">
      <w:pPr>
        <w:pStyle w:val="5"/>
        <w:ind w:firstLine="480"/>
      </w:pPr>
      <w:r>
        <w:rPr>
          <w:rFonts w:hint="eastAsia"/>
        </w:rPr>
        <w:t>（</w:t>
      </w:r>
      <w:r>
        <w:rPr>
          <w:rFonts w:hint="eastAsia"/>
        </w:rPr>
        <w:t>4</w:t>
      </w:r>
      <w:r>
        <w:rPr>
          <w:rFonts w:hint="eastAsia"/>
        </w:rPr>
        <w:t>）移位过程监测</w:t>
      </w:r>
    </w:p>
    <w:p w:rsidR="007034A2" w:rsidRDefault="00DE35B1">
      <w:pPr>
        <w:pStyle w:val="5"/>
        <w:ind w:firstLine="480"/>
      </w:pPr>
      <w:r>
        <w:rPr>
          <w:rFonts w:hint="eastAsia"/>
        </w:rPr>
        <w:t>移位施工过程中应进行沉降及偏位两项不间断实时监测，及时将移位过程的偏位情况反馈给总指挥及设计人员，以便及时调整。同时应配备专门的技术人员对捆绑加固体系及上部结构构件的工作情况进行实时监测。</w:t>
      </w:r>
    </w:p>
    <w:p w:rsidR="007034A2" w:rsidRDefault="00DE35B1">
      <w:pPr>
        <w:pStyle w:val="4"/>
        <w:spacing w:before="120"/>
      </w:pPr>
      <w:r>
        <w:rPr>
          <w:rFonts w:hint="eastAsia"/>
        </w:rPr>
        <w:t>5</w:t>
      </w:r>
      <w:r>
        <w:t>.1.5.6</w:t>
      </w:r>
      <w:r>
        <w:rPr>
          <w:rFonts w:hint="eastAsia"/>
        </w:rPr>
        <w:t>整体平移效果展望</w:t>
      </w:r>
    </w:p>
    <w:p w:rsidR="007034A2" w:rsidRDefault="00DE35B1">
      <w:pPr>
        <w:pStyle w:val="5"/>
        <w:ind w:firstLine="480"/>
      </w:pPr>
      <w:r>
        <w:rPr>
          <w:rFonts w:hint="eastAsia"/>
        </w:rPr>
        <w:t>随着国民经济的发展，城市建设正发生着日新月异的变化，城市更新、道路拓宽，成为很多城市碰到的普遍问题。在进行城市更新的过程中，出现了许多建筑物无法在原址保护的情况。建筑物整体平移保护建筑技术应运而生，为协调城市建设和保护历</w:t>
      </w:r>
      <w:r>
        <w:rPr>
          <w:rFonts w:hint="eastAsia"/>
        </w:rPr>
        <w:lastRenderedPageBreak/>
        <w:t>史文化遗产提供了良好的技术支撑，在实现城市更新与历史文化遗产保护双赢方</w:t>
      </w:r>
      <w:r>
        <w:rPr>
          <w:rFonts w:hint="eastAsia"/>
        </w:rPr>
        <w:t>面展现出极大优势。</w:t>
      </w:r>
    </w:p>
    <w:p w:rsidR="007034A2" w:rsidRDefault="00DE35B1">
      <w:pPr>
        <w:pStyle w:val="5"/>
        <w:ind w:firstLine="480"/>
      </w:pPr>
      <w:r>
        <w:rPr>
          <w:rFonts w:hint="eastAsia"/>
        </w:rPr>
        <w:t>采用建筑物整体平移技术将该历史建筑整体平移至新址进行保护，在技术上是完全可行的，在过去的十几年间，福建省建科院已成功完成多项与教堂和仓库结构类型相似的建筑整体移位项目，如</w:t>
      </w:r>
      <w:r>
        <w:rPr>
          <w:rFonts w:hint="eastAsia"/>
        </w:rPr>
        <w:t>2008</w:t>
      </w:r>
      <w:r>
        <w:rPr>
          <w:rFonts w:hint="eastAsia"/>
        </w:rPr>
        <w:t>年完成了省级文物保护单位福州</w:t>
      </w:r>
      <w:proofErr w:type="gramStart"/>
      <w:r>
        <w:rPr>
          <w:rFonts w:hint="eastAsia"/>
        </w:rPr>
        <w:t>泛船浦教堂神父楼整体</w:t>
      </w:r>
      <w:proofErr w:type="gramEnd"/>
      <w:r>
        <w:rPr>
          <w:rFonts w:hint="eastAsia"/>
        </w:rPr>
        <w:t>平移工程、</w:t>
      </w:r>
      <w:r>
        <w:rPr>
          <w:rFonts w:hint="eastAsia"/>
        </w:rPr>
        <w:t>2009</w:t>
      </w:r>
      <w:r>
        <w:rPr>
          <w:rFonts w:hint="eastAsia"/>
        </w:rPr>
        <w:t>年完成了市级文物保护单位原福州协和大学第四宿舍</w:t>
      </w:r>
      <w:proofErr w:type="gramStart"/>
      <w:r>
        <w:rPr>
          <w:rFonts w:hint="eastAsia"/>
        </w:rPr>
        <w:t>楼整体</w:t>
      </w:r>
      <w:proofErr w:type="gramEnd"/>
      <w:r>
        <w:rPr>
          <w:rFonts w:hint="eastAsia"/>
        </w:rPr>
        <w:t>平移保护工程，</w:t>
      </w:r>
      <w:r>
        <w:rPr>
          <w:rFonts w:hint="eastAsia"/>
        </w:rPr>
        <w:t>2016</w:t>
      </w:r>
      <w:r>
        <w:rPr>
          <w:rFonts w:hint="eastAsia"/>
        </w:rPr>
        <w:t>年完成了风貌建筑晋江陈妈祝祖</w:t>
      </w:r>
      <w:proofErr w:type="gramStart"/>
      <w:r>
        <w:rPr>
          <w:rFonts w:hint="eastAsia"/>
        </w:rPr>
        <w:t>厝</w:t>
      </w:r>
      <w:proofErr w:type="gramEnd"/>
      <w:r>
        <w:rPr>
          <w:rFonts w:hint="eastAsia"/>
        </w:rPr>
        <w:t>整体平移保护工程，</w:t>
      </w:r>
      <w:r>
        <w:rPr>
          <w:rFonts w:hint="eastAsia"/>
        </w:rPr>
        <w:t xml:space="preserve">2019 </w:t>
      </w:r>
      <w:r>
        <w:rPr>
          <w:rFonts w:hint="eastAsia"/>
        </w:rPr>
        <w:t>年完成了福州市历史建筑福建省总工会原办公楼的整体顶升纠偏工程。这些建筑的结构形式均为砖木结构、石木结构，与本项目两栋</w:t>
      </w:r>
      <w:r>
        <w:rPr>
          <w:rFonts w:hint="eastAsia"/>
        </w:rPr>
        <w:t>建筑的结构形式类同，移位结束后建筑整体保护完好，对上部结构完全不产生影响，真正实现了对历史建筑和文物建筑的“原样保护”。</w:t>
      </w:r>
    </w:p>
    <w:p w:rsidR="007034A2" w:rsidRDefault="00DE35B1">
      <w:pPr>
        <w:pStyle w:val="5"/>
        <w:ind w:firstLineChars="0" w:firstLine="0"/>
        <w:jc w:val="center"/>
      </w:pPr>
      <w: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081" type="#_x0000_t19" style="position:absolute;left:0;text-align:left;margin-left:187.25pt;margin-top:78.95pt;width:50.85pt;height:25.5pt;z-index:251776000;mso-width-relative:page;mso-height-relative:page" coordsize="20341,21600" adj="-7119045,-3376375,6900" strokecolor="#7030a0">
            <v:stroke endarrow="block"/>
          </v:shape>
        </w:pict>
      </w:r>
      <w:r>
        <w:rPr>
          <w:noProof/>
        </w:rPr>
        <mc:AlternateContent>
          <mc:Choice Requires="wps">
            <w:drawing>
              <wp:anchor distT="0" distB="0" distL="114300" distR="114300" simplePos="0" relativeHeight="251774976" behindDoc="0" locked="0" layoutInCell="1" allowOverlap="1">
                <wp:simplePos x="0" y="0"/>
                <wp:positionH relativeFrom="column">
                  <wp:posOffset>2710815</wp:posOffset>
                </wp:positionH>
                <wp:positionV relativeFrom="paragraph">
                  <wp:posOffset>2544445</wp:posOffset>
                </wp:positionV>
                <wp:extent cx="1009650" cy="962025"/>
                <wp:effectExtent l="3175" t="3175" r="15875" b="6350"/>
                <wp:wrapNone/>
                <wp:docPr id="143" name="直接箭头连接符 143"/>
                <wp:cNvGraphicFramePr/>
                <a:graphic xmlns:a="http://schemas.openxmlformats.org/drawingml/2006/main">
                  <a:graphicData uri="http://schemas.microsoft.com/office/word/2010/wordprocessingShape">
                    <wps:wsp>
                      <wps:cNvCnPr/>
                      <wps:spPr>
                        <a:xfrm>
                          <a:off x="0" y="0"/>
                          <a:ext cx="1009650" cy="962025"/>
                        </a:xfrm>
                        <a:prstGeom prst="straightConnector1">
                          <a:avLst/>
                        </a:prstGeom>
                        <a:ln w="9525" cap="flat" cmpd="sng">
                          <a:solidFill>
                            <a:srgbClr val="7030A0"/>
                          </a:solidFill>
                          <a:prstDash val="solid"/>
                          <a:headEnd type="none" w="med" len="med"/>
                          <a:tailEnd type="triangle" w="med" len="med"/>
                        </a:ln>
                      </wps:spPr>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213.45pt;margin-top:200.35pt;height:75.75pt;width:79.5pt;z-index:251774976;mso-width-relative:page;mso-height-relative:page;" filled="f" stroked="t" coordsize="21600,21600" o:gfxdata="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2Jy9oAAAALAQAADwAAAAAAAAAB&#10;ACAAAAAiAAAAZHJzL2Rvd25yZXYueG1sUEsBAhQAFAAAAAgAh07iQNspfcAOAgAA+QMAAA4AAAAA&#10;AAAAAQAgAAAAKQEAAGRycy9lMm9Eb2MueG1sUEsFBgAAAAAGAAYAWQEAAKkFAAAAAA==&#10;">
                <v:fill on="f" focussize="0,0"/>
                <v:stroke color="#7030A0" joinstyle="round" endarrow="block"/>
                <v:imagedata o:title=""/>
                <o:lock v:ext="edit" aspectratio="f"/>
              </v:shape>
            </w:pict>
          </mc:Fallback>
        </mc:AlternateContent>
      </w:r>
      <w:r>
        <w:rPr>
          <w:noProof/>
        </w:rPr>
        <w:drawing>
          <wp:inline distT="0" distB="0" distL="0" distR="0">
            <wp:extent cx="5237480" cy="4991100"/>
            <wp:effectExtent l="19050" t="19050" r="127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66"/>
                    <a:stretch>
                      <a:fillRect/>
                    </a:stretch>
                  </pic:blipFill>
                  <pic:spPr>
                    <a:xfrm>
                      <a:off x="0" y="0"/>
                      <a:ext cx="5241122" cy="4994158"/>
                    </a:xfrm>
                    <a:prstGeom prst="rect">
                      <a:avLst/>
                    </a:prstGeom>
                    <a:ln w="19050">
                      <a:solidFill>
                        <a:schemeClr val="tx1"/>
                      </a:solidFill>
                    </a:ln>
                  </pic:spPr>
                </pic:pic>
              </a:graphicData>
            </a:graphic>
          </wp:inline>
        </w:drawing>
      </w:r>
    </w:p>
    <w:p w:rsidR="007034A2" w:rsidRDefault="00DE35B1">
      <w:pPr>
        <w:pStyle w:val="CCW"/>
      </w:pPr>
      <w:r>
        <w:rPr>
          <w:rFonts w:hint="eastAsia"/>
        </w:rPr>
        <w:t>图</w:t>
      </w:r>
      <w:r>
        <w:rPr>
          <w:rFonts w:hint="eastAsia"/>
        </w:rPr>
        <w:t>5</w:t>
      </w:r>
      <w:r>
        <w:t xml:space="preserve">.1-1  </w:t>
      </w:r>
      <w:r>
        <w:rPr>
          <w:rFonts w:hint="eastAsia"/>
        </w:rPr>
        <w:t>移位路线示意图</w:t>
      </w:r>
    </w:p>
    <w:p w:rsidR="007034A2" w:rsidRDefault="00DE35B1">
      <w:pPr>
        <w:pStyle w:val="3"/>
        <w:spacing w:before="120"/>
      </w:pPr>
      <w:r>
        <w:rPr>
          <w:rFonts w:hint="eastAsia"/>
        </w:rPr>
        <w:lastRenderedPageBreak/>
        <w:t>5</w:t>
      </w:r>
      <w:r>
        <w:t>.1.6</w:t>
      </w:r>
      <w:r>
        <w:rPr>
          <w:rFonts w:hint="eastAsia"/>
        </w:rPr>
        <w:t>施工期拆除建筑环境影响分析</w:t>
      </w:r>
    </w:p>
    <w:p w:rsidR="007034A2" w:rsidRDefault="00DE35B1">
      <w:pPr>
        <w:ind w:firstLine="480"/>
      </w:pPr>
      <w:r>
        <w:rPr>
          <w:rFonts w:hint="eastAsia"/>
        </w:rPr>
        <w:t>待本次项目改扩建后，将现有的肛肠内科、儿科</w:t>
      </w:r>
      <w:proofErr w:type="gramStart"/>
      <w:r>
        <w:rPr>
          <w:rFonts w:hint="eastAsia"/>
        </w:rPr>
        <w:t>病区楼</w:t>
      </w:r>
      <w:proofErr w:type="gramEnd"/>
      <w:r>
        <w:rPr>
          <w:rFonts w:hint="eastAsia"/>
        </w:rPr>
        <w:t>进行拆除，相关科室等转移至扩建大楼内。</w:t>
      </w:r>
    </w:p>
    <w:p w:rsidR="007034A2" w:rsidRDefault="00DE35B1">
      <w:pPr>
        <w:ind w:firstLine="480"/>
      </w:pPr>
      <w:r>
        <w:rPr>
          <w:rFonts w:hint="eastAsia"/>
        </w:rPr>
        <w:t>施工前，先清除拆除倒塌范围内的物资、设备；将电线、燃气道、水管、供热设备等干线与该建筑物的支线切断或转移；检查周围危旧房，必要时进行临时加固；向周围群众出安民告示，在拆除危险区周围设禁区围栏、警戒标志，派专人监护，禁止非拆除</w:t>
      </w:r>
      <w:r>
        <w:rPr>
          <w:rFonts w:hint="eastAsia"/>
        </w:rPr>
        <w:t>人员进入施工现场。对于生产、使用、储存化学危险品的建筑物的拆除，要经过消防、安全部门参与审核，制定保证安全的预案，经过批准实施。拆除过程中应搭设临时防护设施，避免拆除时的砂、石、灰尘飞扬影响改扩建项目的正常运行。接引好施工用临时电源、水源，现场照明不能使用被拆建筑物内的配电设施，应另外敷设。保证施工时水电畅通。</w:t>
      </w:r>
    </w:p>
    <w:p w:rsidR="007034A2" w:rsidRDefault="00DE35B1">
      <w:pPr>
        <w:ind w:firstLine="480"/>
      </w:pPr>
      <w:r>
        <w:rPr>
          <w:rFonts w:hint="eastAsia"/>
        </w:rPr>
        <w:t>拆除建筑过程中，应控制施工范围，确保周围建筑及设施的安全；控制施工时间，尽量</w:t>
      </w:r>
      <w:proofErr w:type="gramStart"/>
      <w:r>
        <w:rPr>
          <w:rFonts w:hint="eastAsia"/>
        </w:rPr>
        <w:t>不</w:t>
      </w:r>
      <w:proofErr w:type="gramEnd"/>
      <w:r>
        <w:rPr>
          <w:rFonts w:hint="eastAsia"/>
        </w:rPr>
        <w:t>扰民、少扰民；控制粉尘飞石，确保人员安全；控制施工噪声，尽可能减少噪声。</w:t>
      </w:r>
    </w:p>
    <w:p w:rsidR="007034A2" w:rsidRDefault="00DE35B1">
      <w:pPr>
        <w:ind w:firstLine="480"/>
      </w:pPr>
      <w:r>
        <w:rPr>
          <w:rFonts w:hint="eastAsia"/>
        </w:rPr>
        <w:t>综上，拆除工程对环境的影响是短暂的，会随着施工</w:t>
      </w:r>
      <w:r>
        <w:rPr>
          <w:rFonts w:hint="eastAsia"/>
        </w:rPr>
        <w:t>、拆除的结束而结束。</w:t>
      </w:r>
    </w:p>
    <w:p w:rsidR="007034A2" w:rsidRDefault="00DE35B1">
      <w:pPr>
        <w:pStyle w:val="2"/>
        <w:tabs>
          <w:tab w:val="left" w:pos="927"/>
          <w:tab w:val="left" w:pos="5400"/>
        </w:tabs>
        <w:spacing w:before="120"/>
      </w:pPr>
      <w:r>
        <w:t>5.2</w:t>
      </w:r>
      <w:r>
        <w:rPr>
          <w:rFonts w:hint="eastAsia"/>
        </w:rPr>
        <w:t>运营期环境影响分析</w:t>
      </w:r>
    </w:p>
    <w:p w:rsidR="007034A2" w:rsidRDefault="00DE35B1">
      <w:pPr>
        <w:pStyle w:val="3"/>
        <w:spacing w:before="120"/>
      </w:pPr>
      <w:r>
        <w:t>5.2.1</w:t>
      </w:r>
      <w:r>
        <w:rPr>
          <w:rFonts w:hint="eastAsia"/>
        </w:rPr>
        <w:t>运营期水环境影响分析</w:t>
      </w:r>
    </w:p>
    <w:p w:rsidR="007034A2" w:rsidRDefault="00DE35B1">
      <w:pPr>
        <w:pStyle w:val="4"/>
        <w:spacing w:before="120"/>
      </w:pPr>
      <w:r>
        <w:rPr>
          <w:rFonts w:hint="eastAsia"/>
        </w:rPr>
        <w:t>5</w:t>
      </w:r>
      <w:r>
        <w:t>.2.1.1</w:t>
      </w:r>
      <w:r>
        <w:rPr>
          <w:rFonts w:hint="eastAsia"/>
        </w:rPr>
        <w:t>废水达标排放分析</w:t>
      </w:r>
    </w:p>
    <w:p w:rsidR="007034A2" w:rsidRDefault="00DE35B1">
      <w:pPr>
        <w:pStyle w:val="aa"/>
        <w:ind w:firstLine="480"/>
      </w:pPr>
      <w:bookmarkStart w:id="45" w:name="_Toc31655"/>
      <w:bookmarkStart w:id="46" w:name="_Toc25524"/>
      <w:bookmarkStart w:id="47" w:name="_Toc10765"/>
      <w:bookmarkEnd w:id="44"/>
      <w:r>
        <w:rPr>
          <w:rFonts w:hint="eastAsia"/>
        </w:rPr>
        <w:t>根据工程分析，项目外排生活污水和医疗废水，项目原水中主要污染指标浓度参考国家环境保护部于</w:t>
      </w:r>
      <w:r>
        <w:rPr>
          <w:rFonts w:hint="eastAsia"/>
        </w:rPr>
        <w:t>2</w:t>
      </w:r>
      <w:r>
        <w:t>013</w:t>
      </w:r>
      <w:r>
        <w:rPr>
          <w:rFonts w:hint="eastAsia"/>
        </w:rPr>
        <w:t>年</w:t>
      </w:r>
      <w:r>
        <w:rPr>
          <w:rFonts w:hint="eastAsia"/>
        </w:rPr>
        <w:t>3</w:t>
      </w:r>
      <w:r>
        <w:rPr>
          <w:rFonts w:hint="eastAsia"/>
        </w:rPr>
        <w:t>月</w:t>
      </w:r>
      <w:r>
        <w:rPr>
          <w:rFonts w:hint="eastAsia"/>
        </w:rPr>
        <w:t>2</w:t>
      </w:r>
      <w:r>
        <w:t>9</w:t>
      </w:r>
      <w:r>
        <w:rPr>
          <w:rFonts w:hint="eastAsia"/>
        </w:rPr>
        <w:t>日发布的《医院污水处理工程技术规范》（</w:t>
      </w:r>
      <w:r>
        <w:rPr>
          <w:rFonts w:hint="eastAsia"/>
        </w:rPr>
        <w:t>H</w:t>
      </w:r>
      <w:r>
        <w:t>J3029-2013</w:t>
      </w:r>
      <w:r>
        <w:rPr>
          <w:rFonts w:hint="eastAsia"/>
        </w:rPr>
        <w:t>）中的数据，经改造迁移后的污水处理设施处理后排放可满足《医疗机构水污染物排放标准》（</w:t>
      </w:r>
      <w:r>
        <w:rPr>
          <w:rFonts w:hint="eastAsia"/>
        </w:rPr>
        <w:t>GB18466-2005</w:t>
      </w:r>
      <w:r>
        <w:rPr>
          <w:rFonts w:hint="eastAsia"/>
        </w:rPr>
        <w:t>）表</w:t>
      </w:r>
      <w:r>
        <w:t>2</w:t>
      </w:r>
      <w:r>
        <w:rPr>
          <w:rFonts w:hint="eastAsia"/>
        </w:rPr>
        <w:t>中预处理标准后，后经市政管网排入洋里污水处理厂，洋里污水处理厂</w:t>
      </w:r>
      <w:proofErr w:type="gramStart"/>
      <w:r>
        <w:rPr>
          <w:rFonts w:hint="eastAsia"/>
        </w:rPr>
        <w:t>出水达</w:t>
      </w:r>
      <w:proofErr w:type="gramEnd"/>
      <w:r>
        <w:rPr>
          <w:rFonts w:hint="eastAsia"/>
        </w:rPr>
        <w:t>《城镇污水处理厂污染物排放标准》（</w:t>
      </w:r>
      <w:r>
        <w:rPr>
          <w:rFonts w:hint="eastAsia"/>
        </w:rPr>
        <w:t>GB</w:t>
      </w:r>
      <w:r>
        <w:rPr>
          <w:rFonts w:hint="eastAsia"/>
        </w:rPr>
        <w:t>18918-2002</w:t>
      </w:r>
      <w:r>
        <w:rPr>
          <w:rFonts w:hint="eastAsia"/>
        </w:rPr>
        <w:t>）表</w:t>
      </w:r>
      <w:r>
        <w:t>1</w:t>
      </w:r>
      <w:r>
        <w:rPr>
          <w:rFonts w:hint="eastAsia"/>
        </w:rPr>
        <w:t>中的一级</w:t>
      </w:r>
      <w:r>
        <w:rPr>
          <w:rFonts w:hint="eastAsia"/>
        </w:rPr>
        <w:t>A</w:t>
      </w:r>
      <w:r>
        <w:rPr>
          <w:rFonts w:hint="eastAsia"/>
        </w:rPr>
        <w:t>标准后排入</w:t>
      </w:r>
      <w:bookmarkEnd w:id="45"/>
      <w:bookmarkEnd w:id="46"/>
      <w:bookmarkEnd w:id="47"/>
      <w:r>
        <w:rPr>
          <w:rFonts w:hint="eastAsia"/>
        </w:rPr>
        <w:t>闽江。本次扩建项目废水污染物排放执行表</w:t>
      </w:r>
      <w:r>
        <w:t>5.2-1</w:t>
      </w:r>
      <w:r>
        <w:rPr>
          <w:rFonts w:hint="eastAsia"/>
        </w:rPr>
        <w:t>，污水排放达标情况见表</w:t>
      </w:r>
      <w:r>
        <w:t>5.2-2</w:t>
      </w:r>
      <w:r>
        <w:rPr>
          <w:rFonts w:hint="eastAsia"/>
        </w:rPr>
        <w:t>。</w:t>
      </w:r>
    </w:p>
    <w:p w:rsidR="007034A2" w:rsidRDefault="007034A2">
      <w:pPr>
        <w:pStyle w:val="aa"/>
        <w:ind w:firstLine="480"/>
      </w:pPr>
    </w:p>
    <w:p w:rsidR="007034A2" w:rsidRDefault="007034A2">
      <w:pPr>
        <w:pStyle w:val="aa"/>
        <w:ind w:firstLine="480"/>
      </w:pPr>
    </w:p>
    <w:p w:rsidR="007034A2" w:rsidRDefault="007034A2">
      <w:pPr>
        <w:pStyle w:val="aa"/>
        <w:ind w:firstLine="480"/>
      </w:pPr>
    </w:p>
    <w:p w:rsidR="007034A2" w:rsidRDefault="00DE35B1">
      <w:pPr>
        <w:pStyle w:val="CCW"/>
      </w:pPr>
      <w:r>
        <w:rPr>
          <w:rFonts w:hint="eastAsia"/>
        </w:rPr>
        <w:lastRenderedPageBreak/>
        <w:t>表</w:t>
      </w:r>
      <w:r>
        <w:t xml:space="preserve">5.2-1  </w:t>
      </w:r>
      <w:r>
        <w:rPr>
          <w:rFonts w:hint="eastAsia"/>
        </w:rPr>
        <w:t>废水污染物排放执行标准表</w:t>
      </w:r>
    </w:p>
    <w:tbl>
      <w:tblPr>
        <w:tblW w:w="8817" w:type="dxa"/>
        <w:tblInd w:w="-15" w:type="dxa"/>
        <w:tblBorders>
          <w:top w:val="single" w:sz="12" w:space="0" w:color="000000"/>
          <w:bottom w:val="single" w:sz="12" w:space="0" w:color="000000"/>
          <w:insideH w:val="single" w:sz="4" w:space="0" w:color="000000"/>
          <w:insideV w:val="single" w:sz="8" w:space="0" w:color="000000"/>
        </w:tblBorders>
        <w:tblLayout w:type="fixed"/>
        <w:tblCellMar>
          <w:left w:w="0" w:type="dxa"/>
          <w:right w:w="0" w:type="dxa"/>
        </w:tblCellMar>
        <w:tblLook w:val="04A0" w:firstRow="1" w:lastRow="0" w:firstColumn="1" w:lastColumn="0" w:noHBand="0" w:noVBand="1"/>
      </w:tblPr>
      <w:tblGrid>
        <w:gridCol w:w="582"/>
        <w:gridCol w:w="1134"/>
        <w:gridCol w:w="1276"/>
        <w:gridCol w:w="3827"/>
        <w:gridCol w:w="1998"/>
      </w:tblGrid>
      <w:tr w:rsidR="007034A2">
        <w:trPr>
          <w:trHeight w:val="340"/>
        </w:trPr>
        <w:tc>
          <w:tcPr>
            <w:tcW w:w="582" w:type="dxa"/>
            <w:vMerge w:val="restart"/>
            <w:tcBorders>
              <w:top w:val="single" w:sz="12" w:space="0" w:color="000000"/>
              <w:left w:val="nil"/>
              <w:bottom w:val="single" w:sz="4" w:space="0" w:color="000000"/>
              <w:right w:val="single" w:sz="8" w:space="0" w:color="000000"/>
            </w:tcBorders>
            <w:vAlign w:val="center"/>
          </w:tcPr>
          <w:p w:rsidR="007034A2" w:rsidRDefault="00DE35B1">
            <w:pPr>
              <w:pStyle w:val="a8"/>
              <w:rPr>
                <w:b/>
                <w:sz w:val="21"/>
                <w:szCs w:val="21"/>
                <w:lang w:eastAsia="en-US" w:bidi="en-US"/>
              </w:rPr>
            </w:pPr>
            <w:r>
              <w:rPr>
                <w:rFonts w:hint="eastAsia"/>
                <w:b/>
                <w:sz w:val="21"/>
                <w:szCs w:val="21"/>
                <w:lang w:eastAsia="en-US" w:bidi="en-US"/>
              </w:rPr>
              <w:t>序号</w:t>
            </w:r>
          </w:p>
        </w:tc>
        <w:tc>
          <w:tcPr>
            <w:tcW w:w="1134" w:type="dxa"/>
            <w:vMerge w:val="restart"/>
            <w:tcBorders>
              <w:top w:val="single" w:sz="12" w:space="0" w:color="000000"/>
              <w:left w:val="single" w:sz="8" w:space="0" w:color="000000"/>
              <w:bottom w:val="single" w:sz="4" w:space="0" w:color="000000"/>
              <w:right w:val="single" w:sz="8" w:space="0" w:color="000000"/>
            </w:tcBorders>
            <w:vAlign w:val="center"/>
          </w:tcPr>
          <w:p w:rsidR="007034A2" w:rsidRDefault="00DE35B1">
            <w:pPr>
              <w:pStyle w:val="a8"/>
              <w:rPr>
                <w:b/>
                <w:sz w:val="21"/>
                <w:szCs w:val="21"/>
                <w:lang w:eastAsia="en-US" w:bidi="en-US"/>
              </w:rPr>
            </w:pPr>
            <w:r>
              <w:rPr>
                <w:rFonts w:hint="eastAsia"/>
                <w:b/>
                <w:sz w:val="21"/>
                <w:szCs w:val="21"/>
                <w:lang w:eastAsia="en-US" w:bidi="en-US"/>
              </w:rPr>
              <w:t>排放口编号</w:t>
            </w:r>
          </w:p>
        </w:tc>
        <w:tc>
          <w:tcPr>
            <w:tcW w:w="1276" w:type="dxa"/>
            <w:vMerge w:val="restart"/>
            <w:tcBorders>
              <w:top w:val="single" w:sz="12" w:space="0" w:color="000000"/>
              <w:left w:val="single" w:sz="8" w:space="0" w:color="000000"/>
              <w:bottom w:val="single" w:sz="4" w:space="0" w:color="000000"/>
              <w:right w:val="single" w:sz="8" w:space="0" w:color="000000"/>
            </w:tcBorders>
            <w:vAlign w:val="center"/>
          </w:tcPr>
          <w:p w:rsidR="007034A2" w:rsidRDefault="00DE35B1">
            <w:pPr>
              <w:pStyle w:val="a8"/>
              <w:rPr>
                <w:b/>
                <w:sz w:val="21"/>
                <w:szCs w:val="21"/>
                <w:lang w:eastAsia="en-US" w:bidi="en-US"/>
              </w:rPr>
            </w:pPr>
            <w:r>
              <w:rPr>
                <w:rFonts w:hint="eastAsia"/>
                <w:b/>
                <w:sz w:val="21"/>
                <w:szCs w:val="21"/>
                <w:lang w:eastAsia="en-US" w:bidi="en-US"/>
              </w:rPr>
              <w:t>污染物种类</w:t>
            </w:r>
          </w:p>
        </w:tc>
        <w:tc>
          <w:tcPr>
            <w:tcW w:w="5825" w:type="dxa"/>
            <w:gridSpan w:val="2"/>
            <w:tcBorders>
              <w:top w:val="single" w:sz="12" w:space="0" w:color="000000"/>
              <w:left w:val="single" w:sz="8" w:space="0" w:color="000000"/>
              <w:bottom w:val="single" w:sz="4" w:space="0" w:color="000000"/>
              <w:right w:val="nil"/>
            </w:tcBorders>
            <w:vAlign w:val="center"/>
          </w:tcPr>
          <w:p w:rsidR="007034A2" w:rsidRDefault="00DE35B1">
            <w:pPr>
              <w:pStyle w:val="a8"/>
              <w:rPr>
                <w:b/>
                <w:sz w:val="21"/>
                <w:szCs w:val="21"/>
                <w:lang w:bidi="en-US"/>
              </w:rPr>
            </w:pPr>
            <w:r>
              <w:rPr>
                <w:rFonts w:hint="eastAsia"/>
                <w:b/>
                <w:sz w:val="21"/>
                <w:szCs w:val="21"/>
                <w:lang w:bidi="en-US"/>
              </w:rPr>
              <w:t>国家或地方污染物排放标准及其他按规定商定的排放协议</w:t>
            </w:r>
            <w:r>
              <w:rPr>
                <w:rFonts w:hint="eastAsia"/>
                <w:b/>
                <w:position w:val="9"/>
                <w:sz w:val="21"/>
                <w:szCs w:val="21"/>
                <w:lang w:bidi="en-US"/>
              </w:rPr>
              <w:t>（</w:t>
            </w:r>
            <w:r>
              <w:rPr>
                <w:b/>
                <w:position w:val="9"/>
                <w:sz w:val="21"/>
                <w:szCs w:val="21"/>
                <w:lang w:bidi="en-US"/>
              </w:rPr>
              <w:t>a</w:t>
            </w:r>
            <w:r>
              <w:rPr>
                <w:rFonts w:hint="eastAsia"/>
                <w:b/>
                <w:position w:val="9"/>
                <w:sz w:val="21"/>
                <w:szCs w:val="21"/>
                <w:lang w:bidi="en-US"/>
              </w:rPr>
              <w:t>）</w:t>
            </w:r>
          </w:p>
        </w:tc>
      </w:tr>
      <w:tr w:rsidR="007034A2">
        <w:trPr>
          <w:trHeight w:val="340"/>
        </w:trPr>
        <w:tc>
          <w:tcPr>
            <w:tcW w:w="582" w:type="dxa"/>
            <w:vMerge/>
            <w:tcBorders>
              <w:top w:val="single" w:sz="12" w:space="0" w:color="000000"/>
              <w:left w:val="nil"/>
              <w:bottom w:val="single" w:sz="4" w:space="0" w:color="000000"/>
              <w:right w:val="single" w:sz="8" w:space="0" w:color="000000"/>
            </w:tcBorders>
            <w:vAlign w:val="center"/>
          </w:tcPr>
          <w:p w:rsidR="007034A2" w:rsidRDefault="007034A2">
            <w:pPr>
              <w:pStyle w:val="a8"/>
              <w:rPr>
                <w:b/>
                <w:sz w:val="21"/>
                <w:szCs w:val="21"/>
                <w:lang w:bidi="en-US"/>
              </w:rPr>
            </w:pPr>
          </w:p>
        </w:tc>
        <w:tc>
          <w:tcPr>
            <w:tcW w:w="1134" w:type="dxa"/>
            <w:vMerge/>
            <w:tcBorders>
              <w:top w:val="single" w:sz="12" w:space="0" w:color="000000"/>
              <w:left w:val="single" w:sz="8" w:space="0" w:color="000000"/>
              <w:bottom w:val="single" w:sz="4" w:space="0" w:color="000000"/>
              <w:right w:val="single" w:sz="8" w:space="0" w:color="000000"/>
            </w:tcBorders>
            <w:vAlign w:val="center"/>
          </w:tcPr>
          <w:p w:rsidR="007034A2" w:rsidRDefault="007034A2">
            <w:pPr>
              <w:pStyle w:val="a8"/>
              <w:rPr>
                <w:b/>
                <w:sz w:val="21"/>
                <w:szCs w:val="21"/>
                <w:lang w:bidi="en-US"/>
              </w:rPr>
            </w:pPr>
          </w:p>
        </w:tc>
        <w:tc>
          <w:tcPr>
            <w:tcW w:w="1276" w:type="dxa"/>
            <w:vMerge/>
            <w:tcBorders>
              <w:top w:val="single" w:sz="12" w:space="0" w:color="000000"/>
              <w:left w:val="single" w:sz="8" w:space="0" w:color="000000"/>
              <w:bottom w:val="single" w:sz="4" w:space="0" w:color="000000"/>
              <w:right w:val="single" w:sz="8" w:space="0" w:color="000000"/>
            </w:tcBorders>
            <w:vAlign w:val="center"/>
          </w:tcPr>
          <w:p w:rsidR="007034A2" w:rsidRDefault="007034A2">
            <w:pPr>
              <w:pStyle w:val="a8"/>
              <w:rPr>
                <w:b/>
                <w:sz w:val="21"/>
                <w:szCs w:val="21"/>
                <w:lang w:bidi="en-US"/>
              </w:rPr>
            </w:pPr>
          </w:p>
        </w:tc>
        <w:tc>
          <w:tcPr>
            <w:tcW w:w="3827" w:type="dxa"/>
            <w:tcBorders>
              <w:top w:val="single" w:sz="4" w:space="0" w:color="000000"/>
              <w:left w:val="single" w:sz="8" w:space="0" w:color="000000"/>
              <w:bottom w:val="single" w:sz="4" w:space="0" w:color="000000"/>
              <w:right w:val="single" w:sz="8" w:space="0" w:color="000000"/>
            </w:tcBorders>
            <w:vAlign w:val="center"/>
          </w:tcPr>
          <w:p w:rsidR="007034A2" w:rsidRDefault="00DE35B1">
            <w:pPr>
              <w:pStyle w:val="a8"/>
              <w:rPr>
                <w:b/>
                <w:sz w:val="21"/>
                <w:szCs w:val="21"/>
                <w:lang w:eastAsia="en-US" w:bidi="en-US"/>
              </w:rPr>
            </w:pPr>
            <w:r>
              <w:rPr>
                <w:rFonts w:hint="eastAsia"/>
                <w:b/>
                <w:sz w:val="21"/>
                <w:szCs w:val="21"/>
                <w:lang w:eastAsia="en-US" w:bidi="en-US"/>
              </w:rPr>
              <w:t>名称</w:t>
            </w:r>
          </w:p>
        </w:tc>
        <w:tc>
          <w:tcPr>
            <w:tcW w:w="1998" w:type="dxa"/>
            <w:tcBorders>
              <w:top w:val="single" w:sz="4" w:space="0" w:color="000000"/>
              <w:left w:val="single" w:sz="8" w:space="0" w:color="000000"/>
              <w:bottom w:val="single" w:sz="4" w:space="0" w:color="000000"/>
              <w:right w:val="nil"/>
            </w:tcBorders>
            <w:vAlign w:val="center"/>
          </w:tcPr>
          <w:p w:rsidR="007034A2" w:rsidRDefault="00DE35B1">
            <w:pPr>
              <w:pStyle w:val="a8"/>
              <w:rPr>
                <w:b/>
                <w:sz w:val="21"/>
                <w:szCs w:val="21"/>
                <w:lang w:eastAsia="en-US" w:bidi="en-US"/>
              </w:rPr>
            </w:pPr>
            <w:r>
              <w:rPr>
                <w:rFonts w:hint="eastAsia"/>
                <w:b/>
                <w:sz w:val="21"/>
                <w:szCs w:val="21"/>
                <w:lang w:eastAsia="en-US" w:bidi="en-US"/>
              </w:rPr>
              <w:t>浓度限值</w:t>
            </w:r>
            <w:r>
              <w:rPr>
                <w:b/>
                <w:sz w:val="21"/>
                <w:szCs w:val="21"/>
                <w:lang w:eastAsia="en-US" w:bidi="en-US"/>
              </w:rPr>
              <w:t>/(mg/L)</w:t>
            </w:r>
          </w:p>
        </w:tc>
      </w:tr>
      <w:tr w:rsidR="007034A2">
        <w:trPr>
          <w:trHeight w:val="340"/>
        </w:trPr>
        <w:tc>
          <w:tcPr>
            <w:tcW w:w="582" w:type="dxa"/>
            <w:tcBorders>
              <w:top w:val="single" w:sz="4" w:space="0" w:color="000000"/>
              <w:left w:val="nil"/>
              <w:bottom w:val="single" w:sz="4" w:space="0" w:color="000000"/>
              <w:right w:val="single" w:sz="8" w:space="0" w:color="000000"/>
            </w:tcBorders>
            <w:vAlign w:val="center"/>
          </w:tcPr>
          <w:p w:rsidR="007034A2" w:rsidRDefault="00DE35B1">
            <w:pPr>
              <w:pStyle w:val="a8"/>
              <w:rPr>
                <w:sz w:val="21"/>
                <w:szCs w:val="21"/>
                <w:lang w:bidi="en-US"/>
              </w:rPr>
            </w:pPr>
            <w:r>
              <w:rPr>
                <w:rFonts w:hint="eastAsia"/>
                <w:sz w:val="21"/>
                <w:szCs w:val="21"/>
                <w:lang w:bidi="en-US"/>
              </w:rPr>
              <w:t>1</w:t>
            </w:r>
          </w:p>
        </w:tc>
        <w:tc>
          <w:tcPr>
            <w:tcW w:w="1134" w:type="dxa"/>
            <w:vMerge w:val="restart"/>
            <w:tcBorders>
              <w:top w:val="single" w:sz="4" w:space="0" w:color="000000"/>
              <w:left w:val="single" w:sz="8" w:space="0" w:color="000000"/>
              <w:right w:val="single" w:sz="8" w:space="0" w:color="000000"/>
            </w:tcBorders>
            <w:vAlign w:val="center"/>
          </w:tcPr>
          <w:p w:rsidR="007034A2" w:rsidRDefault="00DE35B1">
            <w:pPr>
              <w:pStyle w:val="a8"/>
              <w:rPr>
                <w:sz w:val="21"/>
                <w:szCs w:val="21"/>
                <w:lang w:eastAsia="en-US" w:bidi="en-US"/>
              </w:rPr>
            </w:pPr>
            <w:r>
              <w:rPr>
                <w:sz w:val="21"/>
                <w:szCs w:val="21"/>
              </w:rPr>
              <w:t>/</w:t>
            </w:r>
          </w:p>
        </w:tc>
        <w:tc>
          <w:tcPr>
            <w:tcW w:w="1276" w:type="dxa"/>
            <w:tcBorders>
              <w:top w:val="single" w:sz="4" w:space="0" w:color="000000"/>
              <w:left w:val="single" w:sz="8" w:space="0" w:color="000000"/>
              <w:bottom w:val="single" w:sz="4" w:space="0" w:color="000000"/>
              <w:right w:val="single" w:sz="8" w:space="0" w:color="000000"/>
            </w:tcBorders>
            <w:vAlign w:val="center"/>
          </w:tcPr>
          <w:p w:rsidR="007034A2" w:rsidRDefault="00DE35B1">
            <w:pPr>
              <w:pStyle w:val="ab"/>
              <w:rPr>
                <w:szCs w:val="21"/>
              </w:rPr>
            </w:pPr>
            <w:r>
              <w:rPr>
                <w:rFonts w:hint="eastAsia"/>
                <w:szCs w:val="21"/>
              </w:rPr>
              <w:t>C</w:t>
            </w:r>
            <w:r>
              <w:rPr>
                <w:szCs w:val="21"/>
              </w:rPr>
              <w:t>OD</w:t>
            </w:r>
          </w:p>
        </w:tc>
        <w:tc>
          <w:tcPr>
            <w:tcW w:w="3827" w:type="dxa"/>
            <w:vMerge w:val="restart"/>
            <w:tcBorders>
              <w:top w:val="single" w:sz="4" w:space="0" w:color="000000"/>
              <w:left w:val="single" w:sz="8" w:space="0" w:color="000000"/>
              <w:right w:val="single" w:sz="8" w:space="0" w:color="000000"/>
            </w:tcBorders>
            <w:vAlign w:val="center"/>
          </w:tcPr>
          <w:p w:rsidR="007034A2" w:rsidRDefault="00DE35B1">
            <w:pPr>
              <w:pStyle w:val="ab"/>
              <w:rPr>
                <w:szCs w:val="21"/>
              </w:rPr>
            </w:pPr>
            <w:r>
              <w:rPr>
                <w:rFonts w:hint="eastAsia"/>
                <w:szCs w:val="21"/>
              </w:rPr>
              <w:t>《医疗机构水污染物排放标准》（</w:t>
            </w:r>
            <w:r>
              <w:rPr>
                <w:szCs w:val="21"/>
              </w:rPr>
              <w:t>GB18466-2005</w:t>
            </w:r>
            <w:r>
              <w:rPr>
                <w:rFonts w:hint="eastAsia"/>
                <w:szCs w:val="21"/>
              </w:rPr>
              <w:t>）表</w:t>
            </w:r>
            <w:r>
              <w:rPr>
                <w:rFonts w:hint="eastAsia"/>
                <w:szCs w:val="21"/>
              </w:rPr>
              <w:t>2</w:t>
            </w:r>
            <w:r>
              <w:rPr>
                <w:rFonts w:hint="eastAsia"/>
                <w:szCs w:val="21"/>
              </w:rPr>
              <w:t>中预处理标准</w:t>
            </w:r>
          </w:p>
        </w:tc>
        <w:tc>
          <w:tcPr>
            <w:tcW w:w="1998" w:type="dxa"/>
            <w:tcBorders>
              <w:top w:val="single" w:sz="4" w:space="0" w:color="000000"/>
              <w:left w:val="single" w:sz="8" w:space="0" w:color="000000"/>
              <w:bottom w:val="single" w:sz="4" w:space="0" w:color="000000"/>
              <w:right w:val="nil"/>
            </w:tcBorders>
            <w:vAlign w:val="center"/>
          </w:tcPr>
          <w:p w:rsidR="007034A2" w:rsidRDefault="00DE35B1">
            <w:pPr>
              <w:pStyle w:val="ab"/>
              <w:rPr>
                <w:szCs w:val="21"/>
              </w:rPr>
            </w:pPr>
            <w:r>
              <w:rPr>
                <w:rFonts w:hint="eastAsia"/>
                <w:szCs w:val="21"/>
              </w:rPr>
              <w:t>2</w:t>
            </w:r>
            <w:r>
              <w:rPr>
                <w:szCs w:val="21"/>
              </w:rPr>
              <w:t>50</w:t>
            </w:r>
          </w:p>
        </w:tc>
      </w:tr>
      <w:tr w:rsidR="007034A2">
        <w:trPr>
          <w:trHeight w:val="340"/>
        </w:trPr>
        <w:tc>
          <w:tcPr>
            <w:tcW w:w="582" w:type="dxa"/>
            <w:tcBorders>
              <w:top w:val="single" w:sz="4" w:space="0" w:color="000000"/>
              <w:left w:val="nil"/>
              <w:bottom w:val="single" w:sz="4" w:space="0" w:color="000000"/>
              <w:right w:val="single" w:sz="8" w:space="0" w:color="000000"/>
            </w:tcBorders>
            <w:vAlign w:val="center"/>
          </w:tcPr>
          <w:p w:rsidR="007034A2" w:rsidRDefault="00DE35B1">
            <w:pPr>
              <w:pStyle w:val="a8"/>
              <w:rPr>
                <w:sz w:val="21"/>
                <w:szCs w:val="21"/>
                <w:lang w:bidi="en-US"/>
              </w:rPr>
            </w:pPr>
            <w:r>
              <w:rPr>
                <w:rFonts w:hint="eastAsia"/>
                <w:sz w:val="21"/>
                <w:szCs w:val="21"/>
                <w:lang w:bidi="en-US"/>
              </w:rPr>
              <w:t>2</w:t>
            </w:r>
          </w:p>
        </w:tc>
        <w:tc>
          <w:tcPr>
            <w:tcW w:w="1134" w:type="dxa"/>
            <w:vMerge/>
            <w:tcBorders>
              <w:left w:val="single" w:sz="8" w:space="0" w:color="000000"/>
              <w:right w:val="single" w:sz="8" w:space="0" w:color="000000"/>
            </w:tcBorders>
            <w:vAlign w:val="center"/>
          </w:tcPr>
          <w:p w:rsidR="007034A2" w:rsidRDefault="007034A2">
            <w:pPr>
              <w:pStyle w:val="a8"/>
              <w:rPr>
                <w:sz w:val="21"/>
                <w:szCs w:val="21"/>
                <w:lang w:eastAsia="en-US" w:bidi="en-US"/>
              </w:rPr>
            </w:pPr>
          </w:p>
        </w:tc>
        <w:tc>
          <w:tcPr>
            <w:tcW w:w="1276" w:type="dxa"/>
            <w:tcBorders>
              <w:top w:val="single" w:sz="4" w:space="0" w:color="000000"/>
              <w:left w:val="single" w:sz="8" w:space="0" w:color="000000"/>
              <w:bottom w:val="single" w:sz="4" w:space="0" w:color="000000"/>
              <w:right w:val="single" w:sz="8" w:space="0" w:color="000000"/>
            </w:tcBorders>
            <w:vAlign w:val="center"/>
          </w:tcPr>
          <w:p w:rsidR="007034A2" w:rsidRDefault="00DE35B1">
            <w:pPr>
              <w:pStyle w:val="ab"/>
              <w:rPr>
                <w:szCs w:val="21"/>
              </w:rPr>
            </w:pPr>
            <w:r>
              <w:rPr>
                <w:rFonts w:hint="eastAsia"/>
                <w:szCs w:val="21"/>
              </w:rPr>
              <w:t>B</w:t>
            </w:r>
            <w:r>
              <w:rPr>
                <w:szCs w:val="21"/>
              </w:rPr>
              <w:t>OD</w:t>
            </w:r>
            <w:r>
              <w:rPr>
                <w:szCs w:val="21"/>
                <w:vertAlign w:val="subscript"/>
              </w:rPr>
              <w:t>5</w:t>
            </w:r>
          </w:p>
        </w:tc>
        <w:tc>
          <w:tcPr>
            <w:tcW w:w="3827" w:type="dxa"/>
            <w:vMerge/>
            <w:tcBorders>
              <w:left w:val="single" w:sz="8" w:space="0" w:color="000000"/>
              <w:right w:val="single" w:sz="8" w:space="0" w:color="000000"/>
            </w:tcBorders>
            <w:vAlign w:val="center"/>
          </w:tcPr>
          <w:p w:rsidR="007034A2" w:rsidRDefault="007034A2">
            <w:pPr>
              <w:pStyle w:val="a8"/>
              <w:rPr>
                <w:sz w:val="21"/>
                <w:szCs w:val="21"/>
                <w:lang w:eastAsia="en-US" w:bidi="en-US"/>
              </w:rPr>
            </w:pPr>
          </w:p>
        </w:tc>
        <w:tc>
          <w:tcPr>
            <w:tcW w:w="1998" w:type="dxa"/>
            <w:tcBorders>
              <w:top w:val="single" w:sz="4" w:space="0" w:color="000000"/>
              <w:left w:val="single" w:sz="8" w:space="0" w:color="000000"/>
              <w:bottom w:val="single" w:sz="4" w:space="0" w:color="000000"/>
              <w:right w:val="nil"/>
            </w:tcBorders>
            <w:vAlign w:val="center"/>
          </w:tcPr>
          <w:p w:rsidR="007034A2" w:rsidRDefault="00DE35B1">
            <w:pPr>
              <w:pStyle w:val="ab"/>
              <w:rPr>
                <w:szCs w:val="21"/>
              </w:rPr>
            </w:pPr>
            <w:r>
              <w:rPr>
                <w:rFonts w:hint="eastAsia"/>
                <w:szCs w:val="21"/>
              </w:rPr>
              <w:t>1</w:t>
            </w:r>
            <w:r>
              <w:rPr>
                <w:szCs w:val="21"/>
              </w:rPr>
              <w:t>00</w:t>
            </w:r>
          </w:p>
        </w:tc>
      </w:tr>
      <w:tr w:rsidR="007034A2">
        <w:trPr>
          <w:trHeight w:val="340"/>
        </w:trPr>
        <w:tc>
          <w:tcPr>
            <w:tcW w:w="582" w:type="dxa"/>
            <w:tcBorders>
              <w:top w:val="single" w:sz="4" w:space="0" w:color="000000"/>
              <w:left w:val="nil"/>
              <w:bottom w:val="single" w:sz="4" w:space="0" w:color="000000"/>
              <w:right w:val="single" w:sz="8" w:space="0" w:color="000000"/>
            </w:tcBorders>
            <w:vAlign w:val="center"/>
          </w:tcPr>
          <w:p w:rsidR="007034A2" w:rsidRDefault="00DE35B1">
            <w:pPr>
              <w:pStyle w:val="a8"/>
              <w:rPr>
                <w:sz w:val="21"/>
                <w:szCs w:val="21"/>
                <w:lang w:bidi="en-US"/>
              </w:rPr>
            </w:pPr>
            <w:r>
              <w:rPr>
                <w:rFonts w:hint="eastAsia"/>
                <w:sz w:val="21"/>
                <w:szCs w:val="21"/>
                <w:lang w:bidi="en-US"/>
              </w:rPr>
              <w:t>3</w:t>
            </w:r>
          </w:p>
        </w:tc>
        <w:tc>
          <w:tcPr>
            <w:tcW w:w="1134" w:type="dxa"/>
            <w:vMerge/>
            <w:tcBorders>
              <w:left w:val="single" w:sz="8" w:space="0" w:color="000000"/>
              <w:right w:val="single" w:sz="8" w:space="0" w:color="000000"/>
            </w:tcBorders>
            <w:vAlign w:val="center"/>
          </w:tcPr>
          <w:p w:rsidR="007034A2" w:rsidRDefault="007034A2">
            <w:pPr>
              <w:pStyle w:val="a8"/>
              <w:rPr>
                <w:sz w:val="21"/>
                <w:szCs w:val="21"/>
                <w:lang w:eastAsia="en-US" w:bidi="en-US"/>
              </w:rPr>
            </w:pPr>
          </w:p>
        </w:tc>
        <w:tc>
          <w:tcPr>
            <w:tcW w:w="1276" w:type="dxa"/>
            <w:tcBorders>
              <w:top w:val="single" w:sz="4" w:space="0" w:color="000000"/>
              <w:left w:val="single" w:sz="8" w:space="0" w:color="000000"/>
              <w:bottom w:val="single" w:sz="4" w:space="0" w:color="000000"/>
              <w:right w:val="single" w:sz="8" w:space="0" w:color="000000"/>
            </w:tcBorders>
            <w:vAlign w:val="center"/>
          </w:tcPr>
          <w:p w:rsidR="007034A2" w:rsidRDefault="00DE35B1">
            <w:pPr>
              <w:pStyle w:val="ab"/>
              <w:rPr>
                <w:szCs w:val="21"/>
              </w:rPr>
            </w:pPr>
            <w:r>
              <w:rPr>
                <w:rFonts w:hint="eastAsia"/>
                <w:szCs w:val="21"/>
              </w:rPr>
              <w:t>S</w:t>
            </w:r>
            <w:r>
              <w:rPr>
                <w:szCs w:val="21"/>
              </w:rPr>
              <w:t>S</w:t>
            </w:r>
          </w:p>
        </w:tc>
        <w:tc>
          <w:tcPr>
            <w:tcW w:w="3827" w:type="dxa"/>
            <w:vMerge/>
            <w:tcBorders>
              <w:left w:val="single" w:sz="8" w:space="0" w:color="000000"/>
              <w:right w:val="single" w:sz="8" w:space="0" w:color="000000"/>
            </w:tcBorders>
            <w:vAlign w:val="center"/>
          </w:tcPr>
          <w:p w:rsidR="007034A2" w:rsidRDefault="007034A2">
            <w:pPr>
              <w:pStyle w:val="a8"/>
              <w:rPr>
                <w:sz w:val="21"/>
                <w:szCs w:val="21"/>
                <w:lang w:eastAsia="en-US" w:bidi="en-US"/>
              </w:rPr>
            </w:pPr>
          </w:p>
        </w:tc>
        <w:tc>
          <w:tcPr>
            <w:tcW w:w="1998" w:type="dxa"/>
            <w:tcBorders>
              <w:top w:val="single" w:sz="4" w:space="0" w:color="000000"/>
              <w:left w:val="single" w:sz="8" w:space="0" w:color="000000"/>
              <w:bottom w:val="single" w:sz="4" w:space="0" w:color="000000"/>
              <w:right w:val="nil"/>
            </w:tcBorders>
            <w:vAlign w:val="center"/>
          </w:tcPr>
          <w:p w:rsidR="007034A2" w:rsidRDefault="00DE35B1">
            <w:pPr>
              <w:pStyle w:val="ab"/>
              <w:rPr>
                <w:szCs w:val="21"/>
              </w:rPr>
            </w:pPr>
            <w:r>
              <w:rPr>
                <w:rFonts w:hint="eastAsia"/>
                <w:szCs w:val="21"/>
              </w:rPr>
              <w:t>6</w:t>
            </w:r>
            <w:r>
              <w:rPr>
                <w:szCs w:val="21"/>
              </w:rPr>
              <w:t>0</w:t>
            </w:r>
          </w:p>
        </w:tc>
      </w:tr>
      <w:tr w:rsidR="007034A2">
        <w:trPr>
          <w:trHeight w:val="340"/>
        </w:trPr>
        <w:tc>
          <w:tcPr>
            <w:tcW w:w="582" w:type="dxa"/>
            <w:tcBorders>
              <w:top w:val="single" w:sz="4" w:space="0" w:color="000000"/>
              <w:left w:val="nil"/>
              <w:bottom w:val="single" w:sz="4" w:space="0" w:color="000000"/>
              <w:right w:val="single" w:sz="8" w:space="0" w:color="000000"/>
            </w:tcBorders>
            <w:vAlign w:val="center"/>
          </w:tcPr>
          <w:p w:rsidR="007034A2" w:rsidRDefault="00DE35B1">
            <w:pPr>
              <w:pStyle w:val="a8"/>
              <w:rPr>
                <w:sz w:val="21"/>
                <w:szCs w:val="21"/>
                <w:lang w:bidi="en-US"/>
              </w:rPr>
            </w:pPr>
            <w:r>
              <w:rPr>
                <w:rFonts w:hint="eastAsia"/>
                <w:sz w:val="21"/>
                <w:szCs w:val="21"/>
                <w:lang w:bidi="en-US"/>
              </w:rPr>
              <w:t>4</w:t>
            </w:r>
          </w:p>
        </w:tc>
        <w:tc>
          <w:tcPr>
            <w:tcW w:w="1134" w:type="dxa"/>
            <w:vMerge/>
            <w:tcBorders>
              <w:left w:val="single" w:sz="8" w:space="0" w:color="000000"/>
              <w:right w:val="single" w:sz="8" w:space="0" w:color="000000"/>
            </w:tcBorders>
            <w:vAlign w:val="center"/>
          </w:tcPr>
          <w:p w:rsidR="007034A2" w:rsidRDefault="007034A2">
            <w:pPr>
              <w:pStyle w:val="a8"/>
              <w:rPr>
                <w:sz w:val="21"/>
                <w:szCs w:val="21"/>
                <w:lang w:eastAsia="en-US" w:bidi="en-US"/>
              </w:rPr>
            </w:pPr>
          </w:p>
        </w:tc>
        <w:tc>
          <w:tcPr>
            <w:tcW w:w="1276" w:type="dxa"/>
            <w:tcBorders>
              <w:top w:val="single" w:sz="4" w:space="0" w:color="000000"/>
              <w:left w:val="single" w:sz="8" w:space="0" w:color="000000"/>
              <w:bottom w:val="single" w:sz="4" w:space="0" w:color="000000"/>
              <w:right w:val="single" w:sz="8" w:space="0" w:color="000000"/>
            </w:tcBorders>
            <w:vAlign w:val="center"/>
          </w:tcPr>
          <w:p w:rsidR="007034A2" w:rsidRDefault="00DE35B1">
            <w:pPr>
              <w:pStyle w:val="ab"/>
              <w:rPr>
                <w:szCs w:val="21"/>
              </w:rPr>
            </w:pPr>
            <w:r>
              <w:rPr>
                <w:rFonts w:hint="eastAsia"/>
                <w:szCs w:val="21"/>
              </w:rPr>
              <w:t>氨氮</w:t>
            </w:r>
          </w:p>
        </w:tc>
        <w:tc>
          <w:tcPr>
            <w:tcW w:w="3827" w:type="dxa"/>
            <w:vMerge/>
            <w:tcBorders>
              <w:left w:val="single" w:sz="8" w:space="0" w:color="000000"/>
              <w:right w:val="single" w:sz="8" w:space="0" w:color="000000"/>
            </w:tcBorders>
            <w:vAlign w:val="center"/>
          </w:tcPr>
          <w:p w:rsidR="007034A2" w:rsidRDefault="007034A2">
            <w:pPr>
              <w:pStyle w:val="ab"/>
              <w:rPr>
                <w:szCs w:val="21"/>
              </w:rPr>
            </w:pPr>
          </w:p>
        </w:tc>
        <w:tc>
          <w:tcPr>
            <w:tcW w:w="1998" w:type="dxa"/>
            <w:tcBorders>
              <w:top w:val="single" w:sz="4" w:space="0" w:color="000000"/>
              <w:left w:val="single" w:sz="8" w:space="0" w:color="000000"/>
              <w:bottom w:val="single" w:sz="4" w:space="0" w:color="000000"/>
              <w:right w:val="nil"/>
            </w:tcBorders>
            <w:vAlign w:val="center"/>
          </w:tcPr>
          <w:p w:rsidR="007034A2" w:rsidRDefault="00DE35B1">
            <w:pPr>
              <w:pStyle w:val="ab"/>
              <w:rPr>
                <w:szCs w:val="21"/>
              </w:rPr>
            </w:pPr>
            <w:r>
              <w:rPr>
                <w:szCs w:val="21"/>
              </w:rPr>
              <w:t>4</w:t>
            </w:r>
            <w:r>
              <w:rPr>
                <w:rFonts w:hint="eastAsia"/>
                <w:szCs w:val="21"/>
              </w:rPr>
              <w:t>5</w:t>
            </w:r>
          </w:p>
        </w:tc>
      </w:tr>
      <w:tr w:rsidR="007034A2">
        <w:trPr>
          <w:trHeight w:val="340"/>
        </w:trPr>
        <w:tc>
          <w:tcPr>
            <w:tcW w:w="582" w:type="dxa"/>
            <w:tcBorders>
              <w:top w:val="single" w:sz="4" w:space="0" w:color="000000"/>
              <w:left w:val="nil"/>
              <w:bottom w:val="single" w:sz="4" w:space="0" w:color="000000"/>
              <w:right w:val="single" w:sz="8" w:space="0" w:color="000000"/>
            </w:tcBorders>
            <w:vAlign w:val="center"/>
          </w:tcPr>
          <w:p w:rsidR="007034A2" w:rsidRDefault="00DE35B1">
            <w:pPr>
              <w:pStyle w:val="a8"/>
              <w:rPr>
                <w:sz w:val="21"/>
                <w:szCs w:val="21"/>
                <w:lang w:bidi="en-US"/>
              </w:rPr>
            </w:pPr>
            <w:r>
              <w:rPr>
                <w:rFonts w:hint="eastAsia"/>
                <w:sz w:val="21"/>
                <w:szCs w:val="21"/>
                <w:lang w:bidi="en-US"/>
              </w:rPr>
              <w:t>5</w:t>
            </w:r>
          </w:p>
        </w:tc>
        <w:tc>
          <w:tcPr>
            <w:tcW w:w="1134" w:type="dxa"/>
            <w:vMerge/>
            <w:tcBorders>
              <w:left w:val="single" w:sz="8" w:space="0" w:color="000000"/>
              <w:bottom w:val="single" w:sz="4" w:space="0" w:color="000000"/>
              <w:right w:val="single" w:sz="8" w:space="0" w:color="000000"/>
            </w:tcBorders>
            <w:vAlign w:val="center"/>
          </w:tcPr>
          <w:p w:rsidR="007034A2" w:rsidRDefault="007034A2">
            <w:pPr>
              <w:pStyle w:val="a8"/>
              <w:rPr>
                <w:sz w:val="21"/>
                <w:szCs w:val="21"/>
                <w:lang w:eastAsia="en-US" w:bidi="en-US"/>
              </w:rPr>
            </w:pPr>
          </w:p>
        </w:tc>
        <w:tc>
          <w:tcPr>
            <w:tcW w:w="1276" w:type="dxa"/>
            <w:tcBorders>
              <w:top w:val="single" w:sz="4" w:space="0" w:color="000000"/>
              <w:left w:val="single" w:sz="8" w:space="0" w:color="000000"/>
              <w:bottom w:val="single" w:sz="4" w:space="0" w:color="000000"/>
              <w:right w:val="single" w:sz="8" w:space="0" w:color="000000"/>
            </w:tcBorders>
            <w:vAlign w:val="center"/>
          </w:tcPr>
          <w:p w:rsidR="007034A2" w:rsidRDefault="00DE35B1">
            <w:pPr>
              <w:pStyle w:val="ab"/>
              <w:rPr>
                <w:szCs w:val="21"/>
              </w:rPr>
            </w:pPr>
            <w:r>
              <w:rPr>
                <w:rFonts w:hint="eastAsia"/>
                <w:szCs w:val="21"/>
              </w:rPr>
              <w:t>粪大肠菌群数</w:t>
            </w:r>
            <w:r>
              <w:rPr>
                <w:rFonts w:hint="eastAsia"/>
                <w:szCs w:val="21"/>
              </w:rPr>
              <w:t>/</w:t>
            </w:r>
            <w:r>
              <w:rPr>
                <w:rFonts w:hint="eastAsia"/>
                <w:szCs w:val="21"/>
              </w:rPr>
              <w:t>（</w:t>
            </w:r>
            <w:r>
              <w:rPr>
                <w:rFonts w:hint="eastAsia"/>
                <w:szCs w:val="21"/>
              </w:rPr>
              <w:t>M</w:t>
            </w:r>
            <w:r>
              <w:rPr>
                <w:szCs w:val="21"/>
              </w:rPr>
              <w:t>PN/L</w:t>
            </w:r>
            <w:r>
              <w:rPr>
                <w:rFonts w:hint="eastAsia"/>
                <w:szCs w:val="21"/>
              </w:rPr>
              <w:t>）</w:t>
            </w:r>
          </w:p>
        </w:tc>
        <w:tc>
          <w:tcPr>
            <w:tcW w:w="3827" w:type="dxa"/>
            <w:vMerge/>
            <w:tcBorders>
              <w:left w:val="single" w:sz="8" w:space="0" w:color="000000"/>
              <w:bottom w:val="single" w:sz="4" w:space="0" w:color="000000"/>
              <w:right w:val="single" w:sz="8" w:space="0" w:color="000000"/>
            </w:tcBorders>
            <w:vAlign w:val="center"/>
          </w:tcPr>
          <w:p w:rsidR="007034A2" w:rsidRDefault="007034A2">
            <w:pPr>
              <w:pStyle w:val="ab"/>
              <w:rPr>
                <w:szCs w:val="21"/>
              </w:rPr>
            </w:pPr>
          </w:p>
        </w:tc>
        <w:tc>
          <w:tcPr>
            <w:tcW w:w="1998" w:type="dxa"/>
            <w:tcBorders>
              <w:top w:val="single" w:sz="4" w:space="0" w:color="000000"/>
              <w:left w:val="single" w:sz="8" w:space="0" w:color="000000"/>
              <w:bottom w:val="single" w:sz="4" w:space="0" w:color="000000"/>
              <w:right w:val="nil"/>
            </w:tcBorders>
            <w:vAlign w:val="center"/>
          </w:tcPr>
          <w:p w:rsidR="007034A2" w:rsidRDefault="00DE35B1">
            <w:pPr>
              <w:pStyle w:val="ab"/>
              <w:rPr>
                <w:szCs w:val="21"/>
              </w:rPr>
            </w:pPr>
            <w:r>
              <w:rPr>
                <w:rFonts w:hint="eastAsia"/>
                <w:szCs w:val="21"/>
              </w:rPr>
              <w:t>5</w:t>
            </w:r>
            <w:r>
              <w:rPr>
                <w:szCs w:val="21"/>
              </w:rPr>
              <w:t>000</w:t>
            </w:r>
          </w:p>
        </w:tc>
      </w:tr>
      <w:tr w:rsidR="007034A2">
        <w:trPr>
          <w:trHeight w:val="340"/>
        </w:trPr>
        <w:tc>
          <w:tcPr>
            <w:tcW w:w="8817" w:type="dxa"/>
            <w:gridSpan w:val="5"/>
            <w:tcBorders>
              <w:top w:val="single" w:sz="4" w:space="0" w:color="000000"/>
              <w:left w:val="nil"/>
              <w:bottom w:val="single" w:sz="12" w:space="0" w:color="000000"/>
              <w:right w:val="nil"/>
            </w:tcBorders>
            <w:vAlign w:val="center"/>
          </w:tcPr>
          <w:p w:rsidR="007034A2" w:rsidRDefault="00DE35B1">
            <w:pPr>
              <w:adjustRightInd w:val="0"/>
              <w:snapToGrid w:val="0"/>
              <w:spacing w:line="240" w:lineRule="auto"/>
              <w:ind w:firstLineChars="0" w:firstLine="0"/>
              <w:jc w:val="left"/>
              <w:rPr>
                <w:rFonts w:cs="宋体"/>
                <w:sz w:val="21"/>
                <w:szCs w:val="21"/>
                <w:lang w:bidi="en-US"/>
              </w:rPr>
            </w:pPr>
            <w:r>
              <w:rPr>
                <w:rFonts w:cs="宋体"/>
                <w:position w:val="6"/>
                <w:sz w:val="21"/>
                <w:szCs w:val="21"/>
                <w:lang w:bidi="en-US"/>
              </w:rPr>
              <w:t xml:space="preserve">a </w:t>
            </w:r>
            <w:r>
              <w:rPr>
                <w:rFonts w:cs="宋体" w:hint="eastAsia"/>
                <w:sz w:val="21"/>
                <w:szCs w:val="21"/>
                <w:lang w:bidi="en-US"/>
              </w:rPr>
              <w:t>指对应排放口须执行的国家或地方污染物排放标准以及其他按规定商定建设项目水污染物排放控制要求的协议，据此确定的排放浓度限值。</w:t>
            </w:r>
          </w:p>
        </w:tc>
      </w:tr>
    </w:tbl>
    <w:p w:rsidR="007034A2" w:rsidRDefault="00DE35B1">
      <w:pPr>
        <w:pStyle w:val="CCW"/>
        <w:spacing w:beforeLines="50" w:before="120"/>
        <w:rPr>
          <w:kern w:val="0"/>
          <w:sz w:val="20"/>
        </w:rPr>
      </w:pPr>
      <w:r>
        <w:rPr>
          <w:rFonts w:hint="eastAsia"/>
        </w:rPr>
        <w:t>表</w:t>
      </w:r>
      <w:r>
        <w:t xml:space="preserve">5.2-2  </w:t>
      </w:r>
      <w:r>
        <w:rPr>
          <w:rFonts w:hint="eastAsia"/>
        </w:rPr>
        <w:t>扩建后项目废水排放达标情况一览表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010"/>
        <w:gridCol w:w="820"/>
        <w:gridCol w:w="903"/>
        <w:gridCol w:w="737"/>
        <w:gridCol w:w="889"/>
        <w:gridCol w:w="772"/>
        <w:gridCol w:w="691"/>
        <w:gridCol w:w="877"/>
        <w:gridCol w:w="1303"/>
      </w:tblGrid>
      <w:tr w:rsidR="007034A2">
        <w:trPr>
          <w:trHeight w:val="340"/>
          <w:tblHeader/>
          <w:jc w:val="center"/>
        </w:trPr>
        <w:tc>
          <w:tcPr>
            <w:tcW w:w="1115" w:type="pct"/>
            <w:vMerge w:val="restart"/>
            <w:tcBorders>
              <w:top w:val="single" w:sz="12" w:space="0" w:color="auto"/>
              <w:left w:val="nil"/>
              <w:bottom w:val="single" w:sz="4" w:space="0" w:color="auto"/>
              <w:right w:val="single" w:sz="4" w:space="0" w:color="auto"/>
            </w:tcBorders>
            <w:vAlign w:val="center"/>
          </w:tcPr>
          <w:p w:rsidR="007034A2" w:rsidRDefault="00DE35B1">
            <w:pPr>
              <w:pStyle w:val="a8"/>
              <w:rPr>
                <w:b/>
                <w:sz w:val="21"/>
                <w:szCs w:val="21"/>
              </w:rPr>
            </w:pPr>
            <w:r>
              <w:rPr>
                <w:rFonts w:hint="eastAsia"/>
                <w:b/>
                <w:sz w:val="21"/>
                <w:szCs w:val="21"/>
              </w:rPr>
              <w:t>废水污染源</w:t>
            </w:r>
          </w:p>
        </w:tc>
        <w:tc>
          <w:tcPr>
            <w:tcW w:w="955" w:type="pct"/>
            <w:gridSpan w:val="2"/>
            <w:tcBorders>
              <w:top w:val="single" w:sz="12"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rFonts w:hint="eastAsia"/>
                <w:b/>
                <w:sz w:val="21"/>
                <w:szCs w:val="21"/>
              </w:rPr>
              <w:t>排水量</w:t>
            </w:r>
          </w:p>
        </w:tc>
        <w:tc>
          <w:tcPr>
            <w:tcW w:w="409" w:type="pct"/>
            <w:vMerge w:val="restart"/>
            <w:tcBorders>
              <w:top w:val="single" w:sz="12"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rFonts w:hint="eastAsia"/>
                <w:b/>
                <w:sz w:val="21"/>
                <w:szCs w:val="21"/>
              </w:rPr>
              <w:t>单位</w:t>
            </w:r>
          </w:p>
        </w:tc>
        <w:tc>
          <w:tcPr>
            <w:tcW w:w="493" w:type="pct"/>
            <w:vMerge w:val="restart"/>
            <w:tcBorders>
              <w:top w:val="single" w:sz="12"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b/>
                <w:sz w:val="21"/>
                <w:szCs w:val="21"/>
              </w:rPr>
              <w:t>COD</w:t>
            </w:r>
          </w:p>
        </w:tc>
        <w:tc>
          <w:tcPr>
            <w:tcW w:w="429" w:type="pct"/>
            <w:vMerge w:val="restart"/>
            <w:tcBorders>
              <w:top w:val="single" w:sz="12"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b/>
                <w:sz w:val="21"/>
                <w:szCs w:val="21"/>
              </w:rPr>
              <w:t>BOD</w:t>
            </w:r>
            <w:r>
              <w:rPr>
                <w:b/>
                <w:sz w:val="21"/>
                <w:szCs w:val="21"/>
                <w:vertAlign w:val="subscript"/>
              </w:rPr>
              <w:t>5</w:t>
            </w:r>
          </w:p>
        </w:tc>
        <w:tc>
          <w:tcPr>
            <w:tcW w:w="384" w:type="pct"/>
            <w:vMerge w:val="restart"/>
            <w:tcBorders>
              <w:top w:val="single" w:sz="12"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b/>
                <w:sz w:val="21"/>
                <w:szCs w:val="21"/>
              </w:rPr>
              <w:t>SS</w:t>
            </w:r>
          </w:p>
        </w:tc>
        <w:tc>
          <w:tcPr>
            <w:tcW w:w="487" w:type="pct"/>
            <w:vMerge w:val="restart"/>
            <w:tcBorders>
              <w:top w:val="single" w:sz="12" w:space="0" w:color="auto"/>
              <w:left w:val="single" w:sz="4" w:space="0" w:color="auto"/>
              <w:bottom w:val="single" w:sz="4" w:space="0" w:color="auto"/>
              <w:right w:val="nil"/>
            </w:tcBorders>
            <w:vAlign w:val="center"/>
          </w:tcPr>
          <w:p w:rsidR="007034A2" w:rsidRDefault="00DE35B1">
            <w:pPr>
              <w:pStyle w:val="a8"/>
              <w:rPr>
                <w:b/>
                <w:sz w:val="21"/>
                <w:szCs w:val="21"/>
              </w:rPr>
            </w:pPr>
            <w:r>
              <w:rPr>
                <w:b/>
                <w:sz w:val="21"/>
                <w:szCs w:val="21"/>
              </w:rPr>
              <w:t>NH</w:t>
            </w:r>
            <w:r>
              <w:rPr>
                <w:b/>
                <w:sz w:val="21"/>
                <w:szCs w:val="21"/>
                <w:vertAlign w:val="subscript"/>
              </w:rPr>
              <w:t>3</w:t>
            </w:r>
            <w:r>
              <w:rPr>
                <w:b/>
                <w:sz w:val="21"/>
                <w:szCs w:val="21"/>
              </w:rPr>
              <w:t>-N</w:t>
            </w:r>
          </w:p>
        </w:tc>
        <w:tc>
          <w:tcPr>
            <w:tcW w:w="723" w:type="pct"/>
            <w:vMerge w:val="restart"/>
            <w:tcBorders>
              <w:top w:val="single" w:sz="12" w:space="0" w:color="auto"/>
              <w:left w:val="single" w:sz="4" w:space="0" w:color="auto"/>
              <w:right w:val="nil"/>
            </w:tcBorders>
            <w:vAlign w:val="center"/>
          </w:tcPr>
          <w:p w:rsidR="007034A2" w:rsidRDefault="00DE35B1">
            <w:pPr>
              <w:pStyle w:val="a8"/>
              <w:rPr>
                <w:b/>
                <w:sz w:val="21"/>
                <w:szCs w:val="21"/>
              </w:rPr>
            </w:pPr>
            <w:r>
              <w:rPr>
                <w:rFonts w:hint="eastAsia"/>
                <w:b/>
                <w:sz w:val="21"/>
                <w:szCs w:val="21"/>
              </w:rPr>
              <w:t>粪大肠菌群数（</w:t>
            </w:r>
            <w:r>
              <w:rPr>
                <w:rFonts w:hint="eastAsia"/>
                <w:b/>
                <w:sz w:val="21"/>
                <w:szCs w:val="21"/>
              </w:rPr>
              <w:t>M</w:t>
            </w:r>
            <w:r>
              <w:rPr>
                <w:b/>
                <w:sz w:val="21"/>
                <w:szCs w:val="21"/>
              </w:rPr>
              <w:t>PL/L</w:t>
            </w:r>
            <w:r>
              <w:rPr>
                <w:rFonts w:hint="eastAsia"/>
                <w:b/>
                <w:sz w:val="21"/>
                <w:szCs w:val="21"/>
              </w:rPr>
              <w:t>）</w:t>
            </w:r>
          </w:p>
        </w:tc>
      </w:tr>
      <w:tr w:rsidR="007034A2">
        <w:trPr>
          <w:trHeight w:val="340"/>
          <w:jc w:val="center"/>
        </w:trPr>
        <w:tc>
          <w:tcPr>
            <w:tcW w:w="1115" w:type="pct"/>
            <w:vMerge/>
            <w:tcBorders>
              <w:top w:val="single" w:sz="12" w:space="0" w:color="auto"/>
              <w:left w:val="nil"/>
              <w:bottom w:val="single" w:sz="4" w:space="0" w:color="auto"/>
              <w:right w:val="single" w:sz="4" w:space="0" w:color="auto"/>
            </w:tcBorders>
            <w:vAlign w:val="center"/>
          </w:tcPr>
          <w:p w:rsidR="007034A2" w:rsidRDefault="007034A2">
            <w:pPr>
              <w:pStyle w:val="a8"/>
              <w:rPr>
                <w:b/>
                <w:kern w:val="0"/>
                <w:sz w:val="21"/>
                <w:szCs w:val="21"/>
                <w:highlight w:val="yellow"/>
              </w:rPr>
            </w:pPr>
          </w:p>
        </w:tc>
        <w:tc>
          <w:tcPr>
            <w:tcW w:w="455"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b/>
                <w:sz w:val="21"/>
                <w:szCs w:val="21"/>
              </w:rPr>
              <w:t>m</w:t>
            </w:r>
            <w:r>
              <w:rPr>
                <w:b/>
                <w:sz w:val="21"/>
                <w:szCs w:val="21"/>
                <w:vertAlign w:val="superscript"/>
              </w:rPr>
              <w:t>3</w:t>
            </w:r>
            <w:r>
              <w:rPr>
                <w:b/>
                <w:sz w:val="21"/>
                <w:szCs w:val="21"/>
              </w:rPr>
              <w:t>/d</w:t>
            </w:r>
          </w:p>
        </w:tc>
        <w:tc>
          <w:tcPr>
            <w:tcW w:w="49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b/>
                <w:sz w:val="21"/>
                <w:szCs w:val="21"/>
              </w:rPr>
              <w:t>m</w:t>
            </w:r>
            <w:r>
              <w:rPr>
                <w:b/>
                <w:sz w:val="21"/>
                <w:szCs w:val="21"/>
                <w:vertAlign w:val="superscript"/>
              </w:rPr>
              <w:t>3</w:t>
            </w:r>
            <w:r>
              <w:rPr>
                <w:b/>
                <w:sz w:val="21"/>
                <w:szCs w:val="21"/>
              </w:rPr>
              <w:t>/a</w:t>
            </w:r>
          </w:p>
        </w:tc>
        <w:tc>
          <w:tcPr>
            <w:tcW w:w="409" w:type="pct"/>
            <w:vMerge/>
            <w:tcBorders>
              <w:top w:val="single" w:sz="12" w:space="0" w:color="auto"/>
              <w:left w:val="single" w:sz="4" w:space="0" w:color="auto"/>
              <w:bottom w:val="single" w:sz="4" w:space="0" w:color="auto"/>
              <w:right w:val="single" w:sz="4" w:space="0" w:color="auto"/>
            </w:tcBorders>
            <w:vAlign w:val="center"/>
          </w:tcPr>
          <w:p w:rsidR="007034A2" w:rsidRDefault="007034A2">
            <w:pPr>
              <w:pStyle w:val="a8"/>
              <w:rPr>
                <w:kern w:val="0"/>
                <w:sz w:val="21"/>
                <w:szCs w:val="21"/>
                <w:highlight w:val="yellow"/>
              </w:rPr>
            </w:pPr>
          </w:p>
        </w:tc>
        <w:tc>
          <w:tcPr>
            <w:tcW w:w="493" w:type="pct"/>
            <w:vMerge/>
            <w:tcBorders>
              <w:top w:val="single" w:sz="12" w:space="0" w:color="auto"/>
              <w:left w:val="single" w:sz="4" w:space="0" w:color="auto"/>
              <w:bottom w:val="single" w:sz="4" w:space="0" w:color="auto"/>
              <w:right w:val="single" w:sz="4" w:space="0" w:color="auto"/>
            </w:tcBorders>
            <w:vAlign w:val="center"/>
          </w:tcPr>
          <w:p w:rsidR="007034A2" w:rsidRDefault="007034A2">
            <w:pPr>
              <w:pStyle w:val="a8"/>
              <w:rPr>
                <w:kern w:val="0"/>
                <w:sz w:val="21"/>
                <w:szCs w:val="21"/>
                <w:highlight w:val="yellow"/>
              </w:rPr>
            </w:pPr>
          </w:p>
        </w:tc>
        <w:tc>
          <w:tcPr>
            <w:tcW w:w="429" w:type="pct"/>
            <w:vMerge/>
            <w:tcBorders>
              <w:top w:val="single" w:sz="12" w:space="0" w:color="auto"/>
              <w:left w:val="single" w:sz="4" w:space="0" w:color="auto"/>
              <w:bottom w:val="single" w:sz="4" w:space="0" w:color="auto"/>
              <w:right w:val="single" w:sz="4" w:space="0" w:color="auto"/>
            </w:tcBorders>
            <w:vAlign w:val="center"/>
          </w:tcPr>
          <w:p w:rsidR="007034A2" w:rsidRDefault="007034A2">
            <w:pPr>
              <w:pStyle w:val="a8"/>
              <w:rPr>
                <w:kern w:val="0"/>
                <w:sz w:val="21"/>
                <w:szCs w:val="21"/>
                <w:highlight w:val="yellow"/>
              </w:rPr>
            </w:pPr>
          </w:p>
        </w:tc>
        <w:tc>
          <w:tcPr>
            <w:tcW w:w="384" w:type="pct"/>
            <w:vMerge/>
            <w:tcBorders>
              <w:top w:val="single" w:sz="12" w:space="0" w:color="auto"/>
              <w:left w:val="single" w:sz="4" w:space="0" w:color="auto"/>
              <w:bottom w:val="single" w:sz="4" w:space="0" w:color="auto"/>
              <w:right w:val="single" w:sz="4" w:space="0" w:color="auto"/>
            </w:tcBorders>
            <w:vAlign w:val="center"/>
          </w:tcPr>
          <w:p w:rsidR="007034A2" w:rsidRDefault="007034A2">
            <w:pPr>
              <w:pStyle w:val="a8"/>
              <w:rPr>
                <w:kern w:val="0"/>
                <w:sz w:val="21"/>
                <w:szCs w:val="21"/>
                <w:highlight w:val="yellow"/>
              </w:rPr>
            </w:pPr>
          </w:p>
        </w:tc>
        <w:tc>
          <w:tcPr>
            <w:tcW w:w="487" w:type="pct"/>
            <w:vMerge/>
            <w:tcBorders>
              <w:top w:val="single" w:sz="12" w:space="0" w:color="auto"/>
              <w:left w:val="single" w:sz="4" w:space="0" w:color="auto"/>
              <w:bottom w:val="single" w:sz="4" w:space="0" w:color="auto"/>
              <w:right w:val="nil"/>
            </w:tcBorders>
            <w:vAlign w:val="center"/>
          </w:tcPr>
          <w:p w:rsidR="007034A2" w:rsidRDefault="007034A2">
            <w:pPr>
              <w:pStyle w:val="a8"/>
              <w:rPr>
                <w:kern w:val="0"/>
                <w:sz w:val="21"/>
                <w:szCs w:val="21"/>
                <w:highlight w:val="yellow"/>
              </w:rPr>
            </w:pPr>
          </w:p>
        </w:tc>
        <w:tc>
          <w:tcPr>
            <w:tcW w:w="723" w:type="pct"/>
            <w:vMerge/>
            <w:tcBorders>
              <w:left w:val="single" w:sz="4" w:space="0" w:color="auto"/>
              <w:bottom w:val="single" w:sz="4" w:space="0" w:color="auto"/>
              <w:right w:val="nil"/>
            </w:tcBorders>
            <w:vAlign w:val="center"/>
          </w:tcPr>
          <w:p w:rsidR="007034A2" w:rsidRDefault="007034A2">
            <w:pPr>
              <w:pStyle w:val="a8"/>
              <w:rPr>
                <w:kern w:val="0"/>
                <w:sz w:val="21"/>
                <w:szCs w:val="21"/>
                <w:highlight w:val="yellow"/>
              </w:rPr>
            </w:pPr>
          </w:p>
        </w:tc>
      </w:tr>
      <w:tr w:rsidR="007034A2">
        <w:trPr>
          <w:trHeight w:val="340"/>
          <w:jc w:val="center"/>
        </w:trPr>
        <w:tc>
          <w:tcPr>
            <w:tcW w:w="1115" w:type="pct"/>
            <w:vMerge w:val="restart"/>
            <w:tcBorders>
              <w:top w:val="single" w:sz="4" w:space="0" w:color="auto"/>
              <w:left w:val="nil"/>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生活污水及医疗废水</w:t>
            </w:r>
          </w:p>
        </w:tc>
        <w:tc>
          <w:tcPr>
            <w:tcW w:w="455" w:type="pct"/>
            <w:vMerge w:val="restar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227.22</w:t>
            </w:r>
          </w:p>
        </w:tc>
        <w:tc>
          <w:tcPr>
            <w:tcW w:w="499" w:type="pct"/>
            <w:vMerge w:val="restar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82935.3</w:t>
            </w:r>
          </w:p>
        </w:tc>
        <w:tc>
          <w:tcPr>
            <w:tcW w:w="40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mg/L</w:t>
            </w:r>
          </w:p>
        </w:tc>
        <w:tc>
          <w:tcPr>
            <w:tcW w:w="493"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3</w:t>
            </w:r>
            <w:r>
              <w:rPr>
                <w:sz w:val="21"/>
                <w:szCs w:val="21"/>
              </w:rPr>
              <w:t>00</w:t>
            </w:r>
          </w:p>
        </w:tc>
        <w:tc>
          <w:tcPr>
            <w:tcW w:w="42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150</w:t>
            </w:r>
          </w:p>
        </w:tc>
        <w:tc>
          <w:tcPr>
            <w:tcW w:w="3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1</w:t>
            </w:r>
            <w:r>
              <w:rPr>
                <w:sz w:val="21"/>
                <w:szCs w:val="21"/>
              </w:rPr>
              <w:t>20</w:t>
            </w:r>
          </w:p>
        </w:tc>
        <w:tc>
          <w:tcPr>
            <w:tcW w:w="487"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t>50</w:t>
            </w:r>
          </w:p>
        </w:tc>
        <w:tc>
          <w:tcPr>
            <w:tcW w:w="723"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t>3.0×10</w:t>
            </w:r>
            <w:r>
              <w:rPr>
                <w:sz w:val="21"/>
                <w:szCs w:val="21"/>
                <w:vertAlign w:val="superscript"/>
              </w:rPr>
              <w:t>8</w:t>
            </w:r>
            <w:r>
              <w:rPr>
                <w:rFonts w:hint="eastAsia"/>
                <w:sz w:val="21"/>
                <w:szCs w:val="21"/>
              </w:rPr>
              <w:t>个</w:t>
            </w:r>
            <w:r>
              <w:rPr>
                <w:rFonts w:hint="eastAsia"/>
                <w:sz w:val="21"/>
                <w:szCs w:val="21"/>
              </w:rPr>
              <w:t>/</w:t>
            </w:r>
            <w:r>
              <w:rPr>
                <w:sz w:val="21"/>
                <w:szCs w:val="21"/>
              </w:rPr>
              <w:t>L</w:t>
            </w:r>
          </w:p>
        </w:tc>
      </w:tr>
      <w:tr w:rsidR="007034A2">
        <w:trPr>
          <w:trHeight w:val="340"/>
          <w:jc w:val="center"/>
        </w:trPr>
        <w:tc>
          <w:tcPr>
            <w:tcW w:w="1115" w:type="pct"/>
            <w:vMerge/>
            <w:tcBorders>
              <w:top w:val="single" w:sz="4" w:space="0" w:color="auto"/>
              <w:left w:val="nil"/>
              <w:bottom w:val="single" w:sz="4" w:space="0" w:color="auto"/>
              <w:right w:val="single" w:sz="4" w:space="0" w:color="auto"/>
            </w:tcBorders>
            <w:vAlign w:val="center"/>
          </w:tcPr>
          <w:p w:rsidR="007034A2" w:rsidRDefault="007034A2">
            <w:pPr>
              <w:pStyle w:val="a8"/>
              <w:rPr>
                <w:kern w:val="0"/>
                <w:sz w:val="21"/>
                <w:szCs w:val="21"/>
              </w:rPr>
            </w:pPr>
          </w:p>
        </w:tc>
        <w:tc>
          <w:tcPr>
            <w:tcW w:w="455" w:type="pct"/>
            <w:vMerge/>
            <w:tcBorders>
              <w:top w:val="single" w:sz="4" w:space="0" w:color="auto"/>
              <w:left w:val="single" w:sz="4" w:space="0" w:color="auto"/>
              <w:bottom w:val="single" w:sz="4" w:space="0" w:color="auto"/>
              <w:right w:val="single" w:sz="4" w:space="0" w:color="auto"/>
            </w:tcBorders>
            <w:vAlign w:val="center"/>
          </w:tcPr>
          <w:p w:rsidR="007034A2" w:rsidRDefault="007034A2">
            <w:pPr>
              <w:pStyle w:val="a8"/>
              <w:rPr>
                <w:kern w:val="0"/>
                <w:sz w:val="21"/>
                <w:szCs w:val="21"/>
              </w:rPr>
            </w:pPr>
          </w:p>
        </w:tc>
        <w:tc>
          <w:tcPr>
            <w:tcW w:w="499" w:type="pct"/>
            <w:vMerge/>
            <w:tcBorders>
              <w:top w:val="single" w:sz="4" w:space="0" w:color="auto"/>
              <w:left w:val="single" w:sz="4" w:space="0" w:color="auto"/>
              <w:bottom w:val="single" w:sz="4" w:space="0" w:color="auto"/>
              <w:right w:val="single" w:sz="4" w:space="0" w:color="auto"/>
            </w:tcBorders>
            <w:vAlign w:val="center"/>
          </w:tcPr>
          <w:p w:rsidR="007034A2" w:rsidRDefault="007034A2">
            <w:pPr>
              <w:pStyle w:val="a8"/>
              <w:rPr>
                <w:kern w:val="0"/>
                <w:sz w:val="21"/>
                <w:szCs w:val="21"/>
              </w:rPr>
            </w:pPr>
          </w:p>
        </w:tc>
        <w:tc>
          <w:tcPr>
            <w:tcW w:w="40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t/a</w:t>
            </w:r>
          </w:p>
        </w:tc>
        <w:tc>
          <w:tcPr>
            <w:tcW w:w="493"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24.88</w:t>
            </w:r>
          </w:p>
        </w:tc>
        <w:tc>
          <w:tcPr>
            <w:tcW w:w="42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12.44</w:t>
            </w:r>
          </w:p>
        </w:tc>
        <w:tc>
          <w:tcPr>
            <w:tcW w:w="3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9.95</w:t>
            </w:r>
          </w:p>
        </w:tc>
        <w:tc>
          <w:tcPr>
            <w:tcW w:w="487"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t>4.15</w:t>
            </w:r>
          </w:p>
        </w:tc>
        <w:tc>
          <w:tcPr>
            <w:tcW w:w="723"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t>2.49×10</w:t>
            </w:r>
            <w:r>
              <w:rPr>
                <w:sz w:val="21"/>
                <w:szCs w:val="21"/>
                <w:vertAlign w:val="superscript"/>
              </w:rPr>
              <w:t>10</w:t>
            </w:r>
            <w:r>
              <w:rPr>
                <w:rFonts w:hint="eastAsia"/>
                <w:sz w:val="21"/>
                <w:szCs w:val="21"/>
              </w:rPr>
              <w:t>个</w:t>
            </w:r>
          </w:p>
        </w:tc>
      </w:tr>
      <w:tr w:rsidR="007034A2">
        <w:trPr>
          <w:trHeight w:val="340"/>
          <w:jc w:val="center"/>
        </w:trPr>
        <w:tc>
          <w:tcPr>
            <w:tcW w:w="1115" w:type="pct"/>
            <w:vMerge w:val="restart"/>
            <w:tcBorders>
              <w:top w:val="single" w:sz="4" w:space="0" w:color="auto"/>
              <w:left w:val="nil"/>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污水处理站出口</w:t>
            </w:r>
          </w:p>
        </w:tc>
        <w:tc>
          <w:tcPr>
            <w:tcW w:w="455" w:type="pct"/>
            <w:vMerge w:val="restar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227.22</w:t>
            </w:r>
          </w:p>
        </w:tc>
        <w:tc>
          <w:tcPr>
            <w:tcW w:w="499" w:type="pct"/>
            <w:vMerge w:val="restar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82935.3</w:t>
            </w:r>
          </w:p>
        </w:tc>
        <w:tc>
          <w:tcPr>
            <w:tcW w:w="40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mg/L</w:t>
            </w:r>
          </w:p>
        </w:tc>
        <w:tc>
          <w:tcPr>
            <w:tcW w:w="493"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highlight w:val="yellow"/>
              </w:rPr>
            </w:pPr>
            <w:r>
              <w:rPr>
                <w:rFonts w:hint="eastAsia"/>
                <w:sz w:val="21"/>
                <w:szCs w:val="21"/>
              </w:rPr>
              <w:t>2</w:t>
            </w:r>
            <w:r>
              <w:rPr>
                <w:sz w:val="21"/>
                <w:szCs w:val="21"/>
              </w:rPr>
              <w:t>50</w:t>
            </w:r>
          </w:p>
        </w:tc>
        <w:tc>
          <w:tcPr>
            <w:tcW w:w="42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1</w:t>
            </w:r>
            <w:r>
              <w:rPr>
                <w:sz w:val="21"/>
                <w:szCs w:val="21"/>
              </w:rPr>
              <w:t>00</w:t>
            </w:r>
          </w:p>
        </w:tc>
        <w:tc>
          <w:tcPr>
            <w:tcW w:w="3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60</w:t>
            </w:r>
          </w:p>
        </w:tc>
        <w:tc>
          <w:tcPr>
            <w:tcW w:w="487"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highlight w:val="yellow"/>
              </w:rPr>
            </w:pPr>
            <w:r>
              <w:rPr>
                <w:rFonts w:hint="eastAsia"/>
                <w:sz w:val="21"/>
                <w:szCs w:val="21"/>
              </w:rPr>
              <w:t>3</w:t>
            </w:r>
            <w:r>
              <w:rPr>
                <w:sz w:val="21"/>
                <w:szCs w:val="21"/>
              </w:rPr>
              <w:t>5</w:t>
            </w:r>
          </w:p>
        </w:tc>
        <w:tc>
          <w:tcPr>
            <w:tcW w:w="723"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rFonts w:hint="eastAsia"/>
                <w:sz w:val="21"/>
                <w:szCs w:val="21"/>
              </w:rPr>
              <w:t>5</w:t>
            </w:r>
            <w:r>
              <w:rPr>
                <w:sz w:val="21"/>
                <w:szCs w:val="21"/>
              </w:rPr>
              <w:t>000</w:t>
            </w:r>
            <w:r>
              <w:rPr>
                <w:rFonts w:hint="eastAsia"/>
                <w:sz w:val="21"/>
                <w:szCs w:val="21"/>
              </w:rPr>
              <w:t>个</w:t>
            </w:r>
            <w:r>
              <w:rPr>
                <w:rFonts w:hint="eastAsia"/>
                <w:sz w:val="21"/>
                <w:szCs w:val="21"/>
              </w:rPr>
              <w:t>/</w:t>
            </w:r>
            <w:r>
              <w:rPr>
                <w:sz w:val="21"/>
                <w:szCs w:val="21"/>
              </w:rPr>
              <w:t>L</w:t>
            </w:r>
          </w:p>
        </w:tc>
      </w:tr>
      <w:tr w:rsidR="007034A2">
        <w:trPr>
          <w:trHeight w:val="340"/>
          <w:jc w:val="center"/>
        </w:trPr>
        <w:tc>
          <w:tcPr>
            <w:tcW w:w="1115" w:type="pct"/>
            <w:vMerge/>
            <w:tcBorders>
              <w:top w:val="single" w:sz="4" w:space="0" w:color="auto"/>
              <w:left w:val="nil"/>
              <w:bottom w:val="single" w:sz="4" w:space="0" w:color="auto"/>
              <w:right w:val="single" w:sz="4" w:space="0" w:color="auto"/>
            </w:tcBorders>
            <w:vAlign w:val="center"/>
          </w:tcPr>
          <w:p w:rsidR="007034A2" w:rsidRDefault="007034A2">
            <w:pPr>
              <w:pStyle w:val="a8"/>
              <w:rPr>
                <w:kern w:val="0"/>
                <w:sz w:val="21"/>
                <w:szCs w:val="21"/>
                <w:highlight w:val="yellow"/>
              </w:rPr>
            </w:pPr>
          </w:p>
        </w:tc>
        <w:tc>
          <w:tcPr>
            <w:tcW w:w="455" w:type="pct"/>
            <w:vMerge/>
            <w:tcBorders>
              <w:top w:val="single" w:sz="4" w:space="0" w:color="auto"/>
              <w:left w:val="single" w:sz="4" w:space="0" w:color="auto"/>
              <w:bottom w:val="single" w:sz="4" w:space="0" w:color="auto"/>
              <w:right w:val="single" w:sz="4" w:space="0" w:color="auto"/>
            </w:tcBorders>
            <w:vAlign w:val="center"/>
          </w:tcPr>
          <w:p w:rsidR="007034A2" w:rsidRDefault="007034A2">
            <w:pPr>
              <w:pStyle w:val="a8"/>
              <w:rPr>
                <w:kern w:val="0"/>
                <w:sz w:val="21"/>
                <w:szCs w:val="21"/>
                <w:highlight w:val="yellow"/>
              </w:rPr>
            </w:pPr>
          </w:p>
        </w:tc>
        <w:tc>
          <w:tcPr>
            <w:tcW w:w="499" w:type="pct"/>
            <w:vMerge/>
            <w:tcBorders>
              <w:top w:val="single" w:sz="4" w:space="0" w:color="auto"/>
              <w:left w:val="single" w:sz="4" w:space="0" w:color="auto"/>
              <w:bottom w:val="single" w:sz="4" w:space="0" w:color="auto"/>
              <w:right w:val="single" w:sz="4" w:space="0" w:color="auto"/>
            </w:tcBorders>
            <w:vAlign w:val="center"/>
          </w:tcPr>
          <w:p w:rsidR="007034A2" w:rsidRDefault="007034A2">
            <w:pPr>
              <w:pStyle w:val="a8"/>
              <w:rPr>
                <w:kern w:val="0"/>
                <w:sz w:val="21"/>
                <w:szCs w:val="21"/>
                <w:highlight w:val="yellow"/>
              </w:rPr>
            </w:pPr>
          </w:p>
        </w:tc>
        <w:tc>
          <w:tcPr>
            <w:tcW w:w="40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t/a</w:t>
            </w:r>
          </w:p>
        </w:tc>
        <w:tc>
          <w:tcPr>
            <w:tcW w:w="493"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highlight w:val="yellow"/>
              </w:rPr>
            </w:pPr>
            <w:r>
              <w:rPr>
                <w:rFonts w:hint="eastAsia"/>
                <w:sz w:val="21"/>
                <w:szCs w:val="21"/>
              </w:rPr>
              <w:t>2</w:t>
            </w:r>
            <w:r>
              <w:rPr>
                <w:sz w:val="21"/>
                <w:szCs w:val="21"/>
              </w:rPr>
              <w:t>0.73</w:t>
            </w:r>
          </w:p>
        </w:tc>
        <w:tc>
          <w:tcPr>
            <w:tcW w:w="42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highlight w:val="yellow"/>
              </w:rPr>
            </w:pPr>
            <w:r>
              <w:rPr>
                <w:rFonts w:hint="eastAsia"/>
                <w:sz w:val="21"/>
                <w:szCs w:val="21"/>
              </w:rPr>
              <w:t>8</w:t>
            </w:r>
            <w:r>
              <w:rPr>
                <w:sz w:val="21"/>
                <w:szCs w:val="21"/>
              </w:rPr>
              <w:t>.29</w:t>
            </w:r>
          </w:p>
        </w:tc>
        <w:tc>
          <w:tcPr>
            <w:tcW w:w="3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highlight w:val="yellow"/>
              </w:rPr>
            </w:pPr>
            <w:r>
              <w:rPr>
                <w:rFonts w:hint="eastAsia"/>
                <w:sz w:val="21"/>
                <w:szCs w:val="21"/>
              </w:rPr>
              <w:t>4</w:t>
            </w:r>
            <w:r>
              <w:rPr>
                <w:sz w:val="21"/>
                <w:szCs w:val="21"/>
              </w:rPr>
              <w:t>.98</w:t>
            </w:r>
          </w:p>
        </w:tc>
        <w:tc>
          <w:tcPr>
            <w:tcW w:w="487"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highlight w:val="yellow"/>
              </w:rPr>
            </w:pPr>
            <w:r>
              <w:rPr>
                <w:rFonts w:hint="eastAsia"/>
                <w:sz w:val="21"/>
                <w:szCs w:val="21"/>
              </w:rPr>
              <w:t>2</w:t>
            </w:r>
            <w:r>
              <w:rPr>
                <w:sz w:val="21"/>
                <w:szCs w:val="21"/>
              </w:rPr>
              <w:t>.90</w:t>
            </w:r>
          </w:p>
        </w:tc>
        <w:tc>
          <w:tcPr>
            <w:tcW w:w="723"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t>4.15×10</w:t>
            </w:r>
            <w:r>
              <w:rPr>
                <w:sz w:val="21"/>
                <w:szCs w:val="21"/>
                <w:vertAlign w:val="superscript"/>
              </w:rPr>
              <w:t>5</w:t>
            </w:r>
            <w:r>
              <w:rPr>
                <w:rFonts w:hint="eastAsia"/>
                <w:sz w:val="21"/>
                <w:szCs w:val="21"/>
              </w:rPr>
              <w:t>个</w:t>
            </w:r>
          </w:p>
        </w:tc>
      </w:tr>
      <w:tr w:rsidR="007034A2">
        <w:trPr>
          <w:trHeight w:val="340"/>
          <w:jc w:val="center"/>
        </w:trPr>
        <w:tc>
          <w:tcPr>
            <w:tcW w:w="2071" w:type="pct"/>
            <w:gridSpan w:val="3"/>
            <w:tcBorders>
              <w:top w:val="single" w:sz="4" w:space="0" w:color="auto"/>
              <w:left w:val="nil"/>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接管浓度限值</w:t>
            </w:r>
          </w:p>
        </w:tc>
        <w:tc>
          <w:tcPr>
            <w:tcW w:w="40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mg/L</w:t>
            </w:r>
          </w:p>
        </w:tc>
        <w:tc>
          <w:tcPr>
            <w:tcW w:w="493"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500</w:t>
            </w:r>
          </w:p>
        </w:tc>
        <w:tc>
          <w:tcPr>
            <w:tcW w:w="42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350</w:t>
            </w:r>
          </w:p>
        </w:tc>
        <w:tc>
          <w:tcPr>
            <w:tcW w:w="3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400</w:t>
            </w:r>
          </w:p>
        </w:tc>
        <w:tc>
          <w:tcPr>
            <w:tcW w:w="487"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t>45</w:t>
            </w:r>
          </w:p>
        </w:tc>
        <w:tc>
          <w:tcPr>
            <w:tcW w:w="723"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softHyphen/>
            </w:r>
            <w:r>
              <w:rPr>
                <w:rFonts w:hint="eastAsia"/>
                <w:sz w:val="21"/>
                <w:szCs w:val="21"/>
              </w:rPr>
              <w:t>—</w:t>
            </w:r>
          </w:p>
        </w:tc>
      </w:tr>
      <w:tr w:rsidR="007034A2">
        <w:trPr>
          <w:trHeight w:val="340"/>
          <w:jc w:val="center"/>
        </w:trPr>
        <w:tc>
          <w:tcPr>
            <w:tcW w:w="2071" w:type="pct"/>
            <w:gridSpan w:val="3"/>
            <w:tcBorders>
              <w:top w:val="single" w:sz="4" w:space="0" w:color="auto"/>
              <w:left w:val="nil"/>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达标性</w:t>
            </w:r>
          </w:p>
        </w:tc>
        <w:tc>
          <w:tcPr>
            <w:tcW w:w="40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w:t>
            </w:r>
          </w:p>
        </w:tc>
        <w:tc>
          <w:tcPr>
            <w:tcW w:w="493"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达标</w:t>
            </w:r>
          </w:p>
        </w:tc>
        <w:tc>
          <w:tcPr>
            <w:tcW w:w="42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达标</w:t>
            </w:r>
          </w:p>
        </w:tc>
        <w:tc>
          <w:tcPr>
            <w:tcW w:w="3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达标</w:t>
            </w:r>
          </w:p>
        </w:tc>
        <w:tc>
          <w:tcPr>
            <w:tcW w:w="487"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rFonts w:hint="eastAsia"/>
                <w:sz w:val="21"/>
                <w:szCs w:val="21"/>
              </w:rPr>
              <w:t>达标</w:t>
            </w:r>
          </w:p>
        </w:tc>
        <w:tc>
          <w:tcPr>
            <w:tcW w:w="723"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rFonts w:hint="eastAsia"/>
                <w:sz w:val="21"/>
                <w:szCs w:val="21"/>
              </w:rPr>
              <w:t>达标</w:t>
            </w:r>
          </w:p>
        </w:tc>
      </w:tr>
      <w:tr w:rsidR="007034A2">
        <w:trPr>
          <w:trHeight w:val="340"/>
          <w:jc w:val="center"/>
        </w:trPr>
        <w:tc>
          <w:tcPr>
            <w:tcW w:w="1115" w:type="pct"/>
            <w:vMerge w:val="restart"/>
            <w:tcBorders>
              <w:top w:val="single" w:sz="4" w:space="0" w:color="auto"/>
              <w:left w:val="nil"/>
              <w:bottom w:val="single" w:sz="12" w:space="0" w:color="auto"/>
              <w:right w:val="single" w:sz="4" w:space="0" w:color="auto"/>
            </w:tcBorders>
            <w:vAlign w:val="center"/>
          </w:tcPr>
          <w:p w:rsidR="007034A2" w:rsidRDefault="00DE35B1">
            <w:pPr>
              <w:pStyle w:val="a8"/>
              <w:rPr>
                <w:sz w:val="21"/>
                <w:szCs w:val="21"/>
                <w:highlight w:val="yellow"/>
              </w:rPr>
            </w:pPr>
            <w:r>
              <w:rPr>
                <w:rFonts w:hint="eastAsia"/>
                <w:sz w:val="21"/>
                <w:szCs w:val="21"/>
              </w:rPr>
              <w:t>洋里污水处理厂处理后排放至闽江</w:t>
            </w:r>
          </w:p>
        </w:tc>
        <w:tc>
          <w:tcPr>
            <w:tcW w:w="455" w:type="pct"/>
            <w:vMerge w:val="restart"/>
            <w:tcBorders>
              <w:top w:val="single" w:sz="4" w:space="0" w:color="auto"/>
              <w:left w:val="single" w:sz="4" w:space="0" w:color="auto"/>
              <w:bottom w:val="single" w:sz="12" w:space="0" w:color="auto"/>
              <w:right w:val="single" w:sz="4" w:space="0" w:color="auto"/>
            </w:tcBorders>
            <w:vAlign w:val="center"/>
          </w:tcPr>
          <w:p w:rsidR="007034A2" w:rsidRDefault="00DE35B1">
            <w:pPr>
              <w:pStyle w:val="a8"/>
              <w:rPr>
                <w:sz w:val="21"/>
                <w:szCs w:val="21"/>
              </w:rPr>
            </w:pPr>
            <w:r>
              <w:rPr>
                <w:sz w:val="21"/>
                <w:szCs w:val="21"/>
              </w:rPr>
              <w:t>227.22</w:t>
            </w:r>
          </w:p>
        </w:tc>
        <w:tc>
          <w:tcPr>
            <w:tcW w:w="499" w:type="pct"/>
            <w:vMerge w:val="restart"/>
            <w:tcBorders>
              <w:top w:val="single" w:sz="4" w:space="0" w:color="auto"/>
              <w:left w:val="single" w:sz="4" w:space="0" w:color="auto"/>
              <w:bottom w:val="single" w:sz="12" w:space="0" w:color="auto"/>
              <w:right w:val="single" w:sz="4" w:space="0" w:color="auto"/>
            </w:tcBorders>
            <w:vAlign w:val="center"/>
          </w:tcPr>
          <w:p w:rsidR="007034A2" w:rsidRDefault="00DE35B1">
            <w:pPr>
              <w:pStyle w:val="a8"/>
              <w:rPr>
                <w:sz w:val="21"/>
                <w:szCs w:val="21"/>
              </w:rPr>
            </w:pPr>
            <w:r>
              <w:rPr>
                <w:sz w:val="21"/>
                <w:szCs w:val="21"/>
              </w:rPr>
              <w:t>82935.3</w:t>
            </w:r>
          </w:p>
        </w:tc>
        <w:tc>
          <w:tcPr>
            <w:tcW w:w="40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mg/L</w:t>
            </w:r>
          </w:p>
        </w:tc>
        <w:tc>
          <w:tcPr>
            <w:tcW w:w="493"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50</w:t>
            </w:r>
          </w:p>
        </w:tc>
        <w:tc>
          <w:tcPr>
            <w:tcW w:w="429"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10</w:t>
            </w:r>
          </w:p>
        </w:tc>
        <w:tc>
          <w:tcPr>
            <w:tcW w:w="3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10</w:t>
            </w:r>
          </w:p>
        </w:tc>
        <w:tc>
          <w:tcPr>
            <w:tcW w:w="487"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t>5</w:t>
            </w:r>
          </w:p>
        </w:tc>
        <w:tc>
          <w:tcPr>
            <w:tcW w:w="723"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t>1000</w:t>
            </w:r>
            <w:r>
              <w:rPr>
                <w:rFonts w:hint="eastAsia"/>
                <w:sz w:val="21"/>
                <w:szCs w:val="21"/>
              </w:rPr>
              <w:t>个</w:t>
            </w:r>
            <w:r>
              <w:rPr>
                <w:rFonts w:hint="eastAsia"/>
                <w:sz w:val="21"/>
                <w:szCs w:val="21"/>
              </w:rPr>
              <w:t>/</w:t>
            </w:r>
            <w:r>
              <w:rPr>
                <w:sz w:val="21"/>
                <w:szCs w:val="21"/>
              </w:rPr>
              <w:t>L</w:t>
            </w:r>
          </w:p>
        </w:tc>
      </w:tr>
      <w:tr w:rsidR="007034A2">
        <w:trPr>
          <w:trHeight w:val="340"/>
          <w:jc w:val="center"/>
        </w:trPr>
        <w:tc>
          <w:tcPr>
            <w:tcW w:w="1115" w:type="pct"/>
            <w:vMerge/>
            <w:tcBorders>
              <w:top w:val="single" w:sz="4" w:space="0" w:color="auto"/>
              <w:left w:val="nil"/>
              <w:bottom w:val="single" w:sz="12" w:space="0" w:color="auto"/>
              <w:right w:val="single" w:sz="4" w:space="0" w:color="auto"/>
            </w:tcBorders>
            <w:vAlign w:val="center"/>
          </w:tcPr>
          <w:p w:rsidR="007034A2" w:rsidRDefault="007034A2">
            <w:pPr>
              <w:pStyle w:val="a8"/>
              <w:rPr>
                <w:kern w:val="0"/>
                <w:sz w:val="21"/>
                <w:szCs w:val="21"/>
                <w:highlight w:val="yellow"/>
              </w:rPr>
            </w:pPr>
          </w:p>
        </w:tc>
        <w:tc>
          <w:tcPr>
            <w:tcW w:w="455" w:type="pct"/>
            <w:vMerge/>
            <w:tcBorders>
              <w:top w:val="single" w:sz="4" w:space="0" w:color="auto"/>
              <w:left w:val="single" w:sz="4" w:space="0" w:color="auto"/>
              <w:bottom w:val="single" w:sz="12" w:space="0" w:color="auto"/>
              <w:right w:val="single" w:sz="4" w:space="0" w:color="auto"/>
            </w:tcBorders>
            <w:vAlign w:val="center"/>
          </w:tcPr>
          <w:p w:rsidR="007034A2" w:rsidRDefault="007034A2">
            <w:pPr>
              <w:pStyle w:val="a8"/>
              <w:rPr>
                <w:kern w:val="0"/>
                <w:sz w:val="21"/>
                <w:szCs w:val="21"/>
                <w:highlight w:val="yellow"/>
              </w:rPr>
            </w:pPr>
          </w:p>
        </w:tc>
        <w:tc>
          <w:tcPr>
            <w:tcW w:w="499" w:type="pct"/>
            <w:vMerge/>
            <w:tcBorders>
              <w:top w:val="single" w:sz="4" w:space="0" w:color="auto"/>
              <w:left w:val="single" w:sz="4" w:space="0" w:color="auto"/>
              <w:bottom w:val="single" w:sz="12" w:space="0" w:color="auto"/>
              <w:right w:val="single" w:sz="4" w:space="0" w:color="auto"/>
            </w:tcBorders>
            <w:vAlign w:val="center"/>
          </w:tcPr>
          <w:p w:rsidR="007034A2" w:rsidRDefault="007034A2">
            <w:pPr>
              <w:pStyle w:val="a8"/>
              <w:rPr>
                <w:kern w:val="0"/>
                <w:sz w:val="21"/>
                <w:szCs w:val="21"/>
                <w:highlight w:val="yellow"/>
              </w:rPr>
            </w:pPr>
          </w:p>
        </w:tc>
        <w:tc>
          <w:tcPr>
            <w:tcW w:w="409" w:type="pct"/>
            <w:tcBorders>
              <w:top w:val="single" w:sz="4" w:space="0" w:color="auto"/>
              <w:left w:val="single" w:sz="4" w:space="0" w:color="auto"/>
              <w:bottom w:val="single" w:sz="12" w:space="0" w:color="auto"/>
              <w:right w:val="single" w:sz="4" w:space="0" w:color="auto"/>
            </w:tcBorders>
            <w:vAlign w:val="center"/>
          </w:tcPr>
          <w:p w:rsidR="007034A2" w:rsidRDefault="00DE35B1">
            <w:pPr>
              <w:pStyle w:val="a8"/>
              <w:rPr>
                <w:sz w:val="21"/>
                <w:szCs w:val="21"/>
              </w:rPr>
            </w:pPr>
            <w:r>
              <w:rPr>
                <w:sz w:val="21"/>
                <w:szCs w:val="21"/>
              </w:rPr>
              <w:t>t/a</w:t>
            </w:r>
          </w:p>
        </w:tc>
        <w:tc>
          <w:tcPr>
            <w:tcW w:w="493" w:type="pct"/>
            <w:tcBorders>
              <w:top w:val="single" w:sz="4" w:space="0" w:color="auto"/>
              <w:left w:val="single" w:sz="4" w:space="0" w:color="auto"/>
              <w:bottom w:val="single" w:sz="12" w:space="0" w:color="auto"/>
              <w:right w:val="single" w:sz="4" w:space="0" w:color="auto"/>
            </w:tcBorders>
            <w:vAlign w:val="center"/>
          </w:tcPr>
          <w:p w:rsidR="007034A2" w:rsidRDefault="00DE35B1">
            <w:pPr>
              <w:pStyle w:val="a8"/>
              <w:rPr>
                <w:sz w:val="21"/>
                <w:szCs w:val="21"/>
                <w:highlight w:val="yellow"/>
              </w:rPr>
            </w:pPr>
            <w:r>
              <w:rPr>
                <w:rFonts w:hint="eastAsia"/>
                <w:sz w:val="21"/>
                <w:szCs w:val="21"/>
              </w:rPr>
              <w:t>4</w:t>
            </w:r>
            <w:r>
              <w:rPr>
                <w:sz w:val="21"/>
                <w:szCs w:val="21"/>
              </w:rPr>
              <w:t>.15</w:t>
            </w:r>
          </w:p>
        </w:tc>
        <w:tc>
          <w:tcPr>
            <w:tcW w:w="429" w:type="pct"/>
            <w:tcBorders>
              <w:top w:val="single" w:sz="4" w:space="0" w:color="auto"/>
              <w:left w:val="single" w:sz="4" w:space="0" w:color="auto"/>
              <w:bottom w:val="single" w:sz="12" w:space="0" w:color="auto"/>
              <w:right w:val="single" w:sz="4" w:space="0" w:color="auto"/>
            </w:tcBorders>
            <w:vAlign w:val="center"/>
          </w:tcPr>
          <w:p w:rsidR="007034A2" w:rsidRDefault="00DE35B1">
            <w:pPr>
              <w:pStyle w:val="a8"/>
              <w:rPr>
                <w:sz w:val="21"/>
                <w:szCs w:val="21"/>
                <w:highlight w:val="yellow"/>
              </w:rPr>
            </w:pPr>
            <w:r>
              <w:rPr>
                <w:rFonts w:hint="eastAsia"/>
                <w:sz w:val="21"/>
                <w:szCs w:val="21"/>
              </w:rPr>
              <w:t>0</w:t>
            </w:r>
            <w:r>
              <w:rPr>
                <w:sz w:val="21"/>
                <w:szCs w:val="21"/>
              </w:rPr>
              <w:t>.83</w:t>
            </w:r>
          </w:p>
        </w:tc>
        <w:tc>
          <w:tcPr>
            <w:tcW w:w="384" w:type="pct"/>
            <w:tcBorders>
              <w:top w:val="single" w:sz="4" w:space="0" w:color="auto"/>
              <w:left w:val="single" w:sz="4" w:space="0" w:color="auto"/>
              <w:bottom w:val="single" w:sz="12" w:space="0" w:color="auto"/>
              <w:right w:val="single" w:sz="4" w:space="0" w:color="auto"/>
            </w:tcBorders>
            <w:vAlign w:val="center"/>
          </w:tcPr>
          <w:p w:rsidR="007034A2" w:rsidRDefault="00DE35B1">
            <w:pPr>
              <w:pStyle w:val="a8"/>
              <w:rPr>
                <w:sz w:val="21"/>
                <w:szCs w:val="21"/>
                <w:highlight w:val="yellow"/>
              </w:rPr>
            </w:pPr>
            <w:r>
              <w:rPr>
                <w:rFonts w:hint="eastAsia"/>
                <w:sz w:val="21"/>
                <w:szCs w:val="21"/>
              </w:rPr>
              <w:t>0</w:t>
            </w:r>
            <w:r>
              <w:rPr>
                <w:sz w:val="21"/>
                <w:szCs w:val="21"/>
              </w:rPr>
              <w:t>.83</w:t>
            </w:r>
          </w:p>
        </w:tc>
        <w:tc>
          <w:tcPr>
            <w:tcW w:w="487" w:type="pct"/>
            <w:tcBorders>
              <w:top w:val="single" w:sz="4" w:space="0" w:color="auto"/>
              <w:left w:val="single" w:sz="4" w:space="0" w:color="auto"/>
              <w:bottom w:val="single" w:sz="12" w:space="0" w:color="auto"/>
              <w:right w:val="nil"/>
            </w:tcBorders>
            <w:vAlign w:val="center"/>
          </w:tcPr>
          <w:p w:rsidR="007034A2" w:rsidRDefault="00DE35B1">
            <w:pPr>
              <w:pStyle w:val="a8"/>
              <w:rPr>
                <w:sz w:val="21"/>
                <w:szCs w:val="21"/>
                <w:highlight w:val="yellow"/>
              </w:rPr>
            </w:pPr>
            <w:r>
              <w:rPr>
                <w:rFonts w:hint="eastAsia"/>
                <w:sz w:val="21"/>
                <w:szCs w:val="21"/>
              </w:rPr>
              <w:t>0</w:t>
            </w:r>
            <w:r>
              <w:rPr>
                <w:sz w:val="21"/>
                <w:szCs w:val="21"/>
              </w:rPr>
              <w:t>.41</w:t>
            </w:r>
          </w:p>
        </w:tc>
        <w:tc>
          <w:tcPr>
            <w:tcW w:w="723" w:type="pct"/>
            <w:tcBorders>
              <w:top w:val="single" w:sz="4" w:space="0" w:color="auto"/>
              <w:left w:val="single" w:sz="4" w:space="0" w:color="auto"/>
              <w:bottom w:val="single" w:sz="12" w:space="0" w:color="auto"/>
              <w:right w:val="nil"/>
            </w:tcBorders>
            <w:vAlign w:val="center"/>
          </w:tcPr>
          <w:p w:rsidR="007034A2" w:rsidRDefault="00DE35B1">
            <w:pPr>
              <w:pStyle w:val="a8"/>
              <w:rPr>
                <w:sz w:val="21"/>
                <w:szCs w:val="21"/>
              </w:rPr>
            </w:pPr>
            <w:r>
              <w:rPr>
                <w:sz w:val="21"/>
                <w:szCs w:val="21"/>
              </w:rPr>
              <w:t>8.29×10</w:t>
            </w:r>
            <w:r>
              <w:rPr>
                <w:sz w:val="21"/>
                <w:szCs w:val="21"/>
                <w:vertAlign w:val="superscript"/>
              </w:rPr>
              <w:t>4</w:t>
            </w:r>
            <w:r>
              <w:rPr>
                <w:rFonts w:hint="eastAsia"/>
                <w:sz w:val="21"/>
                <w:szCs w:val="21"/>
              </w:rPr>
              <w:t>个</w:t>
            </w:r>
          </w:p>
        </w:tc>
      </w:tr>
    </w:tbl>
    <w:p w:rsidR="007034A2" w:rsidRDefault="00DE35B1">
      <w:pPr>
        <w:spacing w:beforeLines="50" w:before="120"/>
        <w:ind w:firstLine="480"/>
        <w:rPr>
          <w:rFonts w:hAnsi="宋体"/>
          <w:szCs w:val="24"/>
        </w:rPr>
      </w:pPr>
      <w:r>
        <w:rPr>
          <w:rFonts w:hint="eastAsia"/>
        </w:rPr>
        <w:t>本次扩建后项目废水排放量为</w:t>
      </w:r>
      <w:r>
        <w:t>227.22m</w:t>
      </w:r>
      <w:r>
        <w:rPr>
          <w:vertAlign w:val="superscript"/>
        </w:rPr>
        <w:t>3</w:t>
      </w:r>
      <w:r>
        <w:t>/d</w:t>
      </w:r>
      <w:r>
        <w:rPr>
          <w:rFonts w:hint="eastAsia"/>
        </w:rPr>
        <w:t>，</w:t>
      </w:r>
      <w:r>
        <w:t>82935.3t/a</w:t>
      </w:r>
      <w:r>
        <w:rPr>
          <w:rFonts w:hint="eastAsia"/>
        </w:rPr>
        <w:t>。经化粪池处理的</w:t>
      </w:r>
      <w:r>
        <w:rPr>
          <w:rFonts w:hAnsi="宋体" w:hint="eastAsia"/>
          <w:szCs w:val="24"/>
        </w:rPr>
        <w:t>生活污水、部分医疗废水进入污水处理站内预处理后与其他医疗废水一同进入污水处理站处理，主要污染物的排放量分别为</w:t>
      </w:r>
      <w:r>
        <w:rPr>
          <w:szCs w:val="24"/>
        </w:rPr>
        <w:t>COD 20.73t/a</w:t>
      </w:r>
      <w:r>
        <w:rPr>
          <w:rFonts w:hAnsi="宋体" w:hint="eastAsia"/>
          <w:szCs w:val="24"/>
        </w:rPr>
        <w:t>、</w:t>
      </w:r>
      <w:r>
        <w:rPr>
          <w:szCs w:val="24"/>
        </w:rPr>
        <w:t>BOD</w:t>
      </w:r>
      <w:r>
        <w:rPr>
          <w:szCs w:val="24"/>
          <w:vertAlign w:val="subscript"/>
        </w:rPr>
        <w:t>5</w:t>
      </w:r>
      <w:r>
        <w:rPr>
          <w:szCs w:val="24"/>
        </w:rPr>
        <w:t xml:space="preserve"> 8.29t/a</w:t>
      </w:r>
      <w:r>
        <w:rPr>
          <w:rFonts w:hAnsi="宋体" w:hint="eastAsia"/>
          <w:szCs w:val="24"/>
        </w:rPr>
        <w:t>、氨氮</w:t>
      </w:r>
      <w:r>
        <w:rPr>
          <w:szCs w:val="24"/>
        </w:rPr>
        <w:t>2.9t/a</w:t>
      </w:r>
      <w:r>
        <w:rPr>
          <w:rFonts w:hAnsi="宋体" w:hint="eastAsia"/>
          <w:szCs w:val="24"/>
        </w:rPr>
        <w:t>、</w:t>
      </w:r>
      <w:r>
        <w:rPr>
          <w:szCs w:val="24"/>
        </w:rPr>
        <w:t>SS 4.98t/a</w:t>
      </w:r>
      <w:r>
        <w:rPr>
          <w:rFonts w:hAnsi="宋体" w:hint="eastAsia"/>
          <w:szCs w:val="24"/>
        </w:rPr>
        <w:t>，项目</w:t>
      </w:r>
      <w:proofErr w:type="gramStart"/>
      <w:r>
        <w:rPr>
          <w:rFonts w:hAnsi="宋体" w:hint="eastAsia"/>
          <w:szCs w:val="24"/>
        </w:rPr>
        <w:t>废水经洋里</w:t>
      </w:r>
      <w:proofErr w:type="gramEnd"/>
      <w:r>
        <w:rPr>
          <w:rFonts w:ascii="宋体" w:hAnsi="宋体" w:cs="宋体" w:hint="eastAsia"/>
          <w:szCs w:val="24"/>
        </w:rPr>
        <w:t>污水处理厂</w:t>
      </w:r>
      <w:r>
        <w:rPr>
          <w:rFonts w:hAnsi="宋体" w:hint="eastAsia"/>
          <w:szCs w:val="24"/>
        </w:rPr>
        <w:t>处理达《城镇污水处理厂污染物排放标准》（</w:t>
      </w:r>
      <w:r>
        <w:rPr>
          <w:szCs w:val="24"/>
        </w:rPr>
        <w:t>GB18918-2002</w:t>
      </w:r>
      <w:r>
        <w:rPr>
          <w:rFonts w:hAnsi="宋体" w:hint="eastAsia"/>
          <w:szCs w:val="24"/>
        </w:rPr>
        <w:t>）一级</w:t>
      </w:r>
      <w:r>
        <w:rPr>
          <w:szCs w:val="24"/>
        </w:rPr>
        <w:t>A</w:t>
      </w:r>
      <w:r>
        <w:rPr>
          <w:rFonts w:hAnsi="宋体" w:hint="eastAsia"/>
          <w:szCs w:val="24"/>
        </w:rPr>
        <w:t>标准后排放至闽江，最终排放环境量</w:t>
      </w:r>
      <w:r>
        <w:rPr>
          <w:szCs w:val="24"/>
        </w:rPr>
        <w:t>COD 4.15t/a</w:t>
      </w:r>
      <w:r>
        <w:rPr>
          <w:rFonts w:hAnsi="宋体" w:hint="eastAsia"/>
          <w:szCs w:val="24"/>
        </w:rPr>
        <w:t>、</w:t>
      </w:r>
      <w:r>
        <w:rPr>
          <w:szCs w:val="24"/>
        </w:rPr>
        <w:t>BOD</w:t>
      </w:r>
      <w:r>
        <w:rPr>
          <w:szCs w:val="24"/>
          <w:vertAlign w:val="subscript"/>
        </w:rPr>
        <w:t>5</w:t>
      </w:r>
      <w:r>
        <w:rPr>
          <w:szCs w:val="24"/>
        </w:rPr>
        <w:t xml:space="preserve"> 0.83t/a</w:t>
      </w:r>
      <w:r>
        <w:rPr>
          <w:rFonts w:hAnsi="宋体" w:hint="eastAsia"/>
          <w:szCs w:val="24"/>
        </w:rPr>
        <w:t>、氨氮</w:t>
      </w:r>
      <w:r>
        <w:rPr>
          <w:szCs w:val="24"/>
        </w:rPr>
        <w:t>0.41t/a</w:t>
      </w:r>
      <w:r>
        <w:rPr>
          <w:rFonts w:hAnsi="宋体" w:hint="eastAsia"/>
          <w:szCs w:val="24"/>
        </w:rPr>
        <w:t>、</w:t>
      </w:r>
      <w:r>
        <w:rPr>
          <w:szCs w:val="24"/>
        </w:rPr>
        <w:t>SS 0.83t/a</w:t>
      </w:r>
      <w:r>
        <w:rPr>
          <w:rFonts w:hAnsi="宋体" w:hint="eastAsia"/>
          <w:szCs w:val="24"/>
        </w:rPr>
        <w:t>。</w:t>
      </w:r>
    </w:p>
    <w:p w:rsidR="007034A2" w:rsidRDefault="00DE35B1">
      <w:pPr>
        <w:keepNext/>
        <w:keepLines/>
        <w:spacing w:beforeLines="50" w:before="120"/>
        <w:ind w:firstLineChars="0" w:firstLine="0"/>
        <w:jc w:val="left"/>
        <w:outlineLvl w:val="3"/>
        <w:rPr>
          <w:b/>
          <w:bCs/>
          <w:szCs w:val="28"/>
        </w:rPr>
      </w:pPr>
      <w:bookmarkStart w:id="48" w:name="_Toc20387"/>
      <w:bookmarkStart w:id="49" w:name="_Toc17448"/>
      <w:bookmarkStart w:id="50" w:name="_Toc1246"/>
      <w:r>
        <w:rPr>
          <w:rFonts w:hint="eastAsia"/>
          <w:b/>
          <w:bCs/>
          <w:szCs w:val="28"/>
        </w:rPr>
        <w:t>5</w:t>
      </w:r>
      <w:r>
        <w:rPr>
          <w:b/>
          <w:bCs/>
          <w:szCs w:val="28"/>
        </w:rPr>
        <w:t>.2.1.2</w:t>
      </w:r>
      <w:r>
        <w:rPr>
          <w:rFonts w:hint="eastAsia"/>
          <w:b/>
          <w:bCs/>
          <w:szCs w:val="28"/>
        </w:rPr>
        <w:t>废水影响评价分析</w:t>
      </w:r>
    </w:p>
    <w:p w:rsidR="007034A2" w:rsidRDefault="00DE35B1">
      <w:pPr>
        <w:ind w:firstLine="480"/>
        <w:rPr>
          <w:kern w:val="0"/>
        </w:rPr>
      </w:pPr>
      <w:r>
        <w:rPr>
          <w:rFonts w:hint="eastAsia"/>
          <w:kern w:val="0"/>
        </w:rPr>
        <w:t>（</w:t>
      </w:r>
      <w:r>
        <w:rPr>
          <w:rFonts w:hint="eastAsia"/>
          <w:kern w:val="0"/>
        </w:rPr>
        <w:t>1</w:t>
      </w:r>
      <w:r>
        <w:rPr>
          <w:rFonts w:hint="eastAsia"/>
          <w:kern w:val="0"/>
        </w:rPr>
        <w:t>）评价等级确定</w:t>
      </w:r>
    </w:p>
    <w:p w:rsidR="007034A2" w:rsidRDefault="00DE35B1">
      <w:pPr>
        <w:ind w:firstLine="480"/>
        <w:rPr>
          <w:kern w:val="0"/>
        </w:rPr>
      </w:pPr>
      <w:r>
        <w:rPr>
          <w:kern w:val="0"/>
        </w:rPr>
        <w:t>根据工艺流程可知，项目运营期产生的生活污水经化粪池处理</w:t>
      </w:r>
      <w:r>
        <w:rPr>
          <w:rFonts w:hint="eastAsia"/>
          <w:kern w:val="0"/>
        </w:rPr>
        <w:t>后与医疗废水一同进入</w:t>
      </w:r>
      <w:r>
        <w:rPr>
          <w:rFonts w:hint="eastAsia"/>
        </w:rPr>
        <w:t>污水处理站处理</w:t>
      </w:r>
      <w:r>
        <w:rPr>
          <w:rFonts w:hint="eastAsia"/>
          <w:kern w:val="0"/>
        </w:rPr>
        <w:t>后经污水管网排入洋里污水处理厂</w:t>
      </w:r>
      <w:r>
        <w:rPr>
          <w:kern w:val="0"/>
        </w:rPr>
        <w:t>，</w:t>
      </w:r>
      <w:r>
        <w:rPr>
          <w:rFonts w:hint="eastAsia"/>
          <w:kern w:val="0"/>
        </w:rPr>
        <w:t>不直接排入水体，</w:t>
      </w:r>
      <w:r>
        <w:rPr>
          <w:kern w:val="0"/>
        </w:rPr>
        <w:t>不会对周边环境产生明显不良影响。</w:t>
      </w:r>
      <w:r>
        <w:rPr>
          <w:rFonts w:hint="eastAsia"/>
          <w:kern w:val="0"/>
        </w:rPr>
        <w:t>对照水污染型建设项目评价等级判定，本项目地表水环境影响评价等级为三级</w:t>
      </w:r>
      <w:r>
        <w:rPr>
          <w:rFonts w:hint="eastAsia"/>
          <w:kern w:val="0"/>
        </w:rPr>
        <w:t>B</w:t>
      </w:r>
      <w:r>
        <w:rPr>
          <w:rFonts w:hint="eastAsia"/>
          <w:kern w:val="0"/>
        </w:rPr>
        <w:t>，可不进行水环境影响预测，只需对水污染控制和水环境减缓</w:t>
      </w:r>
      <w:r>
        <w:rPr>
          <w:rFonts w:hint="eastAsia"/>
          <w:kern w:val="0"/>
        </w:rPr>
        <w:lastRenderedPageBreak/>
        <w:t>措施有效性、依托环境可行性进行评价。</w:t>
      </w:r>
    </w:p>
    <w:p w:rsidR="007034A2" w:rsidRDefault="00DE35B1">
      <w:pPr>
        <w:ind w:firstLine="480"/>
        <w:rPr>
          <w:snapToGrid w:val="0"/>
        </w:rPr>
      </w:pPr>
      <w:r>
        <w:rPr>
          <w:rFonts w:hint="eastAsia"/>
          <w:kern w:val="0"/>
        </w:rPr>
        <w:t>（</w:t>
      </w:r>
      <w:r>
        <w:rPr>
          <w:rFonts w:hint="eastAsia"/>
          <w:kern w:val="0"/>
        </w:rPr>
        <w:t>2</w:t>
      </w:r>
      <w:r>
        <w:rPr>
          <w:rFonts w:hint="eastAsia"/>
          <w:kern w:val="0"/>
        </w:rPr>
        <w:t>）非正常排放情况</w:t>
      </w:r>
    </w:p>
    <w:p w:rsidR="007034A2" w:rsidRDefault="00DE35B1">
      <w:pPr>
        <w:pStyle w:val="aa"/>
        <w:ind w:firstLine="480"/>
      </w:pPr>
      <w:r>
        <w:rPr>
          <w:rFonts w:hint="eastAsia"/>
        </w:rPr>
        <w:t>本项目废水存在非正常排放的情况，假设院内污水处理站发生故障，考虑最不利情况为，污水未经处理直接排入城市污水管网，项目污水与城市其他污水混合后进入洋里污水处理厂，但由于本项目污水的污染物浓度不高，与其他城市污水混合后对污水处理厂的进水水质改变甚小，</w:t>
      </w:r>
      <w:proofErr w:type="gramStart"/>
      <w:r>
        <w:rPr>
          <w:rFonts w:hint="eastAsia"/>
        </w:rPr>
        <w:t>且医疗</w:t>
      </w:r>
      <w:proofErr w:type="gramEnd"/>
      <w:r>
        <w:rPr>
          <w:rFonts w:hint="eastAsia"/>
        </w:rPr>
        <w:t>废水所含粪大肠菌群等可通过加药消毒处理的方式即时减少废水非正常排放的影响。</w:t>
      </w:r>
    </w:p>
    <w:p w:rsidR="007034A2" w:rsidRDefault="00DE35B1">
      <w:pPr>
        <w:ind w:firstLine="480"/>
      </w:pPr>
      <w:r>
        <w:rPr>
          <w:rFonts w:hint="eastAsia"/>
        </w:rPr>
        <w:t>但为了减少对污水处理厂进水水质的影响，保证其处理效果，环</w:t>
      </w:r>
      <w:proofErr w:type="gramStart"/>
      <w:r>
        <w:rPr>
          <w:rFonts w:hint="eastAsia"/>
        </w:rPr>
        <w:t>评要求</w:t>
      </w:r>
      <w:proofErr w:type="gramEnd"/>
      <w:r>
        <w:rPr>
          <w:rFonts w:hint="eastAsia"/>
        </w:rPr>
        <w:t>运营单位应杜绝污水非正常排放，并按要求建设事故应急池。根据《医院污水处理工程技术规范》（</w:t>
      </w:r>
      <w:r>
        <w:t>HJ2029-2013</w:t>
      </w:r>
      <w:r>
        <w:rPr>
          <w:rFonts w:hint="eastAsia"/>
        </w:rPr>
        <w:t>），医院污水</w:t>
      </w:r>
      <w:r>
        <w:rPr>
          <w:rFonts w:hint="eastAsia"/>
        </w:rPr>
        <w:t>处理工程应设应急事故池，以贮存处理系统事故或其它突发事件时医院污水。传染病医院污水处理工程应急事故池容积不小于日排放量的</w:t>
      </w:r>
      <w:r>
        <w:t xml:space="preserve"> 100%</w:t>
      </w:r>
      <w:r>
        <w:rPr>
          <w:rFonts w:hint="eastAsia"/>
        </w:rPr>
        <w:t>，非传染病医院污水处理工程应急事故池容积不小于日排放量的</w:t>
      </w:r>
      <w:r>
        <w:t>30%</w:t>
      </w:r>
      <w:r>
        <w:rPr>
          <w:rFonts w:hint="eastAsia"/>
        </w:rPr>
        <w:t>。本项目废水量为</w:t>
      </w:r>
      <w:r>
        <w:t>227.22m</w:t>
      </w:r>
      <w:r>
        <w:rPr>
          <w:vertAlign w:val="superscript"/>
        </w:rPr>
        <w:t>3</w:t>
      </w:r>
      <w:r>
        <w:t>/d</w:t>
      </w:r>
      <w:r>
        <w:rPr>
          <w:rFonts w:hint="eastAsia"/>
        </w:rPr>
        <w:t>，根据要求本项目应建设至少</w:t>
      </w:r>
      <w:r>
        <w:t>68.2m</w:t>
      </w:r>
      <w:r>
        <w:rPr>
          <w:vertAlign w:val="superscript"/>
        </w:rPr>
        <w:t>3</w:t>
      </w:r>
      <w:r>
        <w:rPr>
          <w:rFonts w:hint="eastAsia"/>
        </w:rPr>
        <w:t>应急池。因此</w:t>
      </w:r>
      <w:proofErr w:type="gramStart"/>
      <w:r>
        <w:rPr>
          <w:rFonts w:hint="eastAsia"/>
        </w:rPr>
        <w:t>本评价</w:t>
      </w:r>
      <w:proofErr w:type="gramEnd"/>
      <w:r>
        <w:rPr>
          <w:rFonts w:hint="eastAsia"/>
        </w:rPr>
        <w:t>要求建设单位在污水处理站旁边建设一个</w:t>
      </w:r>
      <w:r>
        <w:t>70m</w:t>
      </w:r>
      <w:r>
        <w:rPr>
          <w:vertAlign w:val="superscript"/>
        </w:rPr>
        <w:t>3</w:t>
      </w:r>
      <w:r>
        <w:rPr>
          <w:rFonts w:hint="eastAsia"/>
        </w:rPr>
        <w:t>应急事故池。</w:t>
      </w:r>
    </w:p>
    <w:p w:rsidR="007034A2" w:rsidRDefault="00DE35B1">
      <w:pPr>
        <w:ind w:left="480" w:firstLineChars="0" w:firstLine="0"/>
        <w:rPr>
          <w:snapToGrid w:val="0"/>
        </w:rPr>
      </w:pPr>
      <w:r>
        <w:rPr>
          <w:rFonts w:hint="eastAsia"/>
          <w:kern w:val="0"/>
        </w:rPr>
        <w:t>（</w:t>
      </w:r>
      <w:r>
        <w:rPr>
          <w:rFonts w:hint="eastAsia"/>
          <w:kern w:val="0"/>
        </w:rPr>
        <w:t>3</w:t>
      </w:r>
      <w:r>
        <w:rPr>
          <w:rFonts w:hint="eastAsia"/>
          <w:kern w:val="0"/>
        </w:rPr>
        <w:t>）</w:t>
      </w:r>
      <w:r>
        <w:rPr>
          <w:rFonts w:hint="eastAsia"/>
        </w:rPr>
        <w:t>项目废水排放洋里污水处理厂的可行性及影响分析</w:t>
      </w:r>
    </w:p>
    <w:p w:rsidR="007034A2" w:rsidRDefault="00DE35B1">
      <w:pPr>
        <w:ind w:firstLine="480"/>
        <w:rPr>
          <w:highlight w:val="yellow"/>
        </w:rPr>
      </w:pPr>
      <w:r>
        <w:rPr>
          <w:rFonts w:hint="eastAsia"/>
        </w:rPr>
        <w:t>本项目位于</w:t>
      </w:r>
      <w:r>
        <w:rPr>
          <w:rFonts w:hint="eastAsia"/>
          <w:szCs w:val="24"/>
        </w:rPr>
        <w:t>福州市台江区五一南路</w:t>
      </w:r>
      <w:r>
        <w:rPr>
          <w:rFonts w:hint="eastAsia"/>
          <w:szCs w:val="24"/>
        </w:rPr>
        <w:t>293</w:t>
      </w:r>
      <w:r>
        <w:rPr>
          <w:rFonts w:hint="eastAsia"/>
          <w:szCs w:val="24"/>
        </w:rPr>
        <w:t>号，属于</w:t>
      </w:r>
      <w:r>
        <w:rPr>
          <w:rFonts w:hint="eastAsia"/>
        </w:rPr>
        <w:t>洋里污水处理厂服务范围，目前市政管网已铺设到工程所在地，医院现有污水已经全</w:t>
      </w:r>
      <w:r>
        <w:rPr>
          <w:rFonts w:hint="eastAsia"/>
        </w:rPr>
        <w:t>部接入市政污水处理系统。扩建后项目废水可接入城镇污水管网，且经院内污水处理站处理后的污水中所含的污染因子浓度低，污染物成分简单，</w:t>
      </w:r>
      <w:proofErr w:type="gramStart"/>
      <w:r>
        <w:rPr>
          <w:rFonts w:hint="eastAsia"/>
        </w:rPr>
        <w:t>不</w:t>
      </w:r>
      <w:proofErr w:type="gramEnd"/>
      <w:r>
        <w:rPr>
          <w:rFonts w:hint="eastAsia"/>
        </w:rPr>
        <w:t>含有腐蚀成分，污水的可生化性高，项目污水按设计规模可知最大排放量为</w:t>
      </w:r>
      <w:r>
        <w:t>300</w:t>
      </w:r>
      <w:r>
        <w:rPr>
          <w:rFonts w:hint="eastAsia"/>
        </w:rPr>
        <w:t>t/d</w:t>
      </w:r>
      <w:r>
        <w:rPr>
          <w:rFonts w:hint="eastAsia"/>
        </w:rPr>
        <w:t>，仅占污水处理厂处理规模的</w:t>
      </w:r>
      <w:r>
        <w:t>0.05</w:t>
      </w:r>
      <w:r>
        <w:rPr>
          <w:rFonts w:hint="eastAsia"/>
        </w:rPr>
        <w:t>%</w:t>
      </w:r>
      <w:r>
        <w:rPr>
          <w:rFonts w:hint="eastAsia"/>
        </w:rPr>
        <w:t>。洋里污水处理厂最大处理规模为</w:t>
      </w:r>
      <w:r>
        <w:t>60</w:t>
      </w:r>
      <w:r>
        <w:rPr>
          <w:rFonts w:hint="eastAsia"/>
        </w:rPr>
        <w:t>万</w:t>
      </w:r>
      <w:r>
        <w:rPr>
          <w:rFonts w:hint="eastAsia"/>
        </w:rPr>
        <w:t>t/d</w:t>
      </w:r>
      <w:r>
        <w:rPr>
          <w:rFonts w:hint="eastAsia"/>
        </w:rPr>
        <w:t>，实际处理规模为</w:t>
      </w:r>
      <w:r>
        <w:t>30</w:t>
      </w:r>
      <w:r>
        <w:rPr>
          <w:rFonts w:hint="eastAsia"/>
        </w:rPr>
        <w:t>万</w:t>
      </w:r>
      <w:r>
        <w:rPr>
          <w:rFonts w:hint="eastAsia"/>
        </w:rPr>
        <w:t>t/d</w:t>
      </w:r>
      <w:r>
        <w:rPr>
          <w:rFonts w:hint="eastAsia"/>
        </w:rPr>
        <w:t>，项目基本控制设计进水水质</w:t>
      </w:r>
      <w:r>
        <w:rPr>
          <w:rFonts w:hint="eastAsia"/>
        </w:rPr>
        <w:t>COD</w:t>
      </w:r>
      <w:r>
        <w:t>≤</w:t>
      </w:r>
      <w:r>
        <w:rPr>
          <w:rFonts w:hint="eastAsia"/>
        </w:rPr>
        <w:t>500mg/L</w:t>
      </w:r>
      <w:r>
        <w:rPr>
          <w:rFonts w:hint="eastAsia"/>
        </w:rPr>
        <w:t>、</w:t>
      </w:r>
      <w:r>
        <w:rPr>
          <w:rFonts w:hint="eastAsia"/>
        </w:rPr>
        <w:t>BOD</w:t>
      </w:r>
      <w:r>
        <w:rPr>
          <w:rFonts w:hint="eastAsia"/>
          <w:vertAlign w:val="subscript"/>
        </w:rPr>
        <w:t>5</w:t>
      </w:r>
      <w:r>
        <w:t>≤</w:t>
      </w:r>
      <w:r>
        <w:rPr>
          <w:rFonts w:hint="eastAsia"/>
        </w:rPr>
        <w:t>300mg/L</w:t>
      </w:r>
      <w:r>
        <w:rPr>
          <w:rFonts w:hint="eastAsia"/>
        </w:rPr>
        <w:t>、</w:t>
      </w:r>
      <w:r>
        <w:rPr>
          <w:rFonts w:hint="eastAsia"/>
        </w:rPr>
        <w:t>SS</w:t>
      </w:r>
      <w:r>
        <w:t>≤</w:t>
      </w:r>
      <w:r>
        <w:rPr>
          <w:rFonts w:hint="eastAsia"/>
        </w:rPr>
        <w:t>400mg/L</w:t>
      </w:r>
      <w:r>
        <w:rPr>
          <w:rFonts w:hint="eastAsia"/>
        </w:rPr>
        <w:t>、氨氮</w:t>
      </w:r>
      <w:r>
        <w:t>≤</w:t>
      </w:r>
      <w:r>
        <w:rPr>
          <w:rFonts w:hint="eastAsia"/>
        </w:rPr>
        <w:t>35mg/L</w:t>
      </w:r>
      <w:r>
        <w:rPr>
          <w:rFonts w:hint="eastAsia"/>
        </w:rPr>
        <w:t>，污水厂总排</w:t>
      </w:r>
      <w:proofErr w:type="gramStart"/>
      <w:r>
        <w:rPr>
          <w:rFonts w:hint="eastAsia"/>
        </w:rPr>
        <w:t>口综合</w:t>
      </w:r>
      <w:proofErr w:type="gramEnd"/>
      <w:r>
        <w:rPr>
          <w:rFonts w:hint="eastAsia"/>
        </w:rPr>
        <w:t>出水水质达到</w:t>
      </w:r>
      <w:r>
        <w:rPr>
          <w:rFonts w:hAnsi="宋体" w:hint="eastAsia"/>
          <w:szCs w:val="24"/>
        </w:rPr>
        <w:t>《城镇污水处理厂污染物排放标准》（</w:t>
      </w:r>
      <w:r>
        <w:rPr>
          <w:szCs w:val="24"/>
        </w:rPr>
        <w:t>GB18918-2002</w:t>
      </w:r>
      <w:r>
        <w:rPr>
          <w:rFonts w:hAnsi="宋体" w:hint="eastAsia"/>
          <w:szCs w:val="24"/>
        </w:rPr>
        <w:t>）一级</w:t>
      </w:r>
      <w:r>
        <w:rPr>
          <w:szCs w:val="24"/>
        </w:rPr>
        <w:t>A</w:t>
      </w:r>
      <w:r>
        <w:rPr>
          <w:rFonts w:hAnsi="宋体" w:hint="eastAsia"/>
          <w:szCs w:val="24"/>
        </w:rPr>
        <w:t>标准，</w:t>
      </w:r>
      <w:r>
        <w:rPr>
          <w:rFonts w:hint="eastAsia"/>
        </w:rPr>
        <w:t>即</w:t>
      </w:r>
      <w:r>
        <w:rPr>
          <w:rFonts w:hint="eastAsia"/>
        </w:rPr>
        <w:t>CO</w:t>
      </w:r>
      <w:r>
        <w:t>D≤50mg/L</w:t>
      </w:r>
      <w:r>
        <w:t>、</w:t>
      </w:r>
      <w:r>
        <w:t>BOD</w:t>
      </w:r>
      <w:r>
        <w:rPr>
          <w:vertAlign w:val="subscript"/>
        </w:rPr>
        <w:t>5</w:t>
      </w:r>
      <w:r>
        <w:t>≤10mg/L</w:t>
      </w:r>
      <w:r>
        <w:t>、</w:t>
      </w:r>
      <w:r>
        <w:t>SS≤10mg/L</w:t>
      </w:r>
      <w:r>
        <w:t>、</w:t>
      </w:r>
      <w:r>
        <w:t>NH</w:t>
      </w:r>
      <w:r>
        <w:rPr>
          <w:vertAlign w:val="subscript"/>
        </w:rPr>
        <w:t>3</w:t>
      </w:r>
      <w:r>
        <w:t>-N≤5</w:t>
      </w:r>
      <w:r>
        <w:rPr>
          <w:rFonts w:hint="eastAsia"/>
        </w:rPr>
        <w:t>mg/L</w:t>
      </w:r>
      <w:r>
        <w:rPr>
          <w:rFonts w:hint="eastAsia"/>
        </w:rPr>
        <w:t>。</w:t>
      </w:r>
    </w:p>
    <w:p w:rsidR="007034A2" w:rsidRDefault="00DE35B1">
      <w:pPr>
        <w:ind w:firstLine="480"/>
      </w:pPr>
      <w:r>
        <w:rPr>
          <w:rFonts w:hint="eastAsia"/>
        </w:rPr>
        <w:t>根据工程分析，项目经化粪池预处理后的生活污水和经污水处理站处理后的医疗废水，出水水质均符合《医疗机构水污染排放标准》（</w:t>
      </w:r>
      <w:r>
        <w:rPr>
          <w:rFonts w:hint="eastAsia"/>
        </w:rPr>
        <w:t>G</w:t>
      </w:r>
      <w:r>
        <w:t>B18466-2005</w:t>
      </w:r>
      <w:r>
        <w:rPr>
          <w:rFonts w:hint="eastAsia"/>
        </w:rPr>
        <w:t>）表</w:t>
      </w:r>
      <w:r>
        <w:rPr>
          <w:rFonts w:hint="eastAsia"/>
        </w:rPr>
        <w:t>2</w:t>
      </w:r>
      <w:r>
        <w:rPr>
          <w:rFonts w:hint="eastAsia"/>
        </w:rPr>
        <w:t>中预处理标准及洋里</w:t>
      </w:r>
      <w:r>
        <w:rPr>
          <w:rFonts w:hint="eastAsia"/>
          <w:lang w:bidi="he-IL"/>
        </w:rPr>
        <w:t>污水处理厂的进水水质指标要求，</w:t>
      </w:r>
      <w:r>
        <w:rPr>
          <w:rFonts w:hint="eastAsia"/>
        </w:rPr>
        <w:t>不含有毒污染物成分，且项目生活污水和医疗废水的排放不会对洋里污水处理厂负荷和处理工艺产生影响，也不会对城市污水管道产生腐蚀影响。</w:t>
      </w:r>
    </w:p>
    <w:p w:rsidR="007034A2" w:rsidRDefault="00DE35B1">
      <w:pPr>
        <w:ind w:firstLine="480"/>
      </w:pPr>
      <w:r>
        <w:rPr>
          <w:rFonts w:hint="eastAsia"/>
        </w:rPr>
        <w:lastRenderedPageBreak/>
        <w:t>因此，从废水水质和废水排放量分析，本项目生活污水和医疗</w:t>
      </w:r>
      <w:r>
        <w:rPr>
          <w:rFonts w:hint="eastAsia"/>
        </w:rPr>
        <w:t>废水经污水处理设施处理后接入城镇污水管网排入洋里污水处理厂处理是可行的。</w:t>
      </w:r>
    </w:p>
    <w:p w:rsidR="007034A2" w:rsidRDefault="00DE35B1">
      <w:pPr>
        <w:ind w:firstLineChars="0" w:firstLine="0"/>
        <w:rPr>
          <w:kern w:val="0"/>
        </w:rPr>
      </w:pPr>
      <w:r>
        <w:rPr>
          <w:noProof/>
        </w:rPr>
        <w:drawing>
          <wp:inline distT="0" distB="0" distL="0" distR="0">
            <wp:extent cx="5579110" cy="5189855"/>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67"/>
                    <a:stretch>
                      <a:fillRect/>
                    </a:stretch>
                  </pic:blipFill>
                  <pic:spPr>
                    <a:xfrm>
                      <a:off x="0" y="0"/>
                      <a:ext cx="5579110" cy="5189855"/>
                    </a:xfrm>
                    <a:prstGeom prst="rect">
                      <a:avLst/>
                    </a:prstGeom>
                  </pic:spPr>
                </pic:pic>
              </a:graphicData>
            </a:graphic>
          </wp:inline>
        </w:drawing>
      </w:r>
    </w:p>
    <w:p w:rsidR="007034A2" w:rsidRDefault="00DE35B1">
      <w:pPr>
        <w:ind w:firstLineChars="0" w:firstLine="0"/>
        <w:jc w:val="center"/>
        <w:rPr>
          <w:rFonts w:cstheme="minorBidi"/>
          <w:b/>
          <w:szCs w:val="22"/>
        </w:rPr>
      </w:pPr>
      <w:r>
        <w:rPr>
          <w:rFonts w:cstheme="minorBidi" w:hint="eastAsia"/>
          <w:b/>
          <w:szCs w:val="22"/>
        </w:rPr>
        <w:t>图</w:t>
      </w:r>
      <w:r>
        <w:rPr>
          <w:rFonts w:cstheme="minorBidi" w:hint="eastAsia"/>
          <w:b/>
          <w:szCs w:val="22"/>
        </w:rPr>
        <w:t>5</w:t>
      </w:r>
      <w:r>
        <w:rPr>
          <w:rFonts w:cstheme="minorBidi"/>
          <w:b/>
          <w:szCs w:val="22"/>
        </w:rPr>
        <w:t>.2-1</w:t>
      </w:r>
      <w:r>
        <w:rPr>
          <w:rFonts w:cstheme="minorBidi" w:hint="eastAsia"/>
          <w:b/>
          <w:szCs w:val="22"/>
        </w:rPr>
        <w:t xml:space="preserve">  </w:t>
      </w:r>
      <w:r>
        <w:rPr>
          <w:rFonts w:cstheme="minorBidi" w:hint="eastAsia"/>
          <w:b/>
          <w:szCs w:val="22"/>
        </w:rPr>
        <w:t>污水走向图</w:t>
      </w:r>
    </w:p>
    <w:p w:rsidR="007034A2" w:rsidRDefault="00DE35B1">
      <w:pPr>
        <w:ind w:firstLine="480"/>
        <w:rPr>
          <w:snapToGrid w:val="0"/>
        </w:rPr>
        <w:sectPr w:rsidR="007034A2">
          <w:pgSz w:w="11905" w:h="16838"/>
          <w:pgMar w:top="1588" w:right="1418" w:bottom="1418" w:left="1701" w:header="851" w:footer="992" w:gutter="0"/>
          <w:cols w:space="425"/>
          <w:docGrid w:linePitch="326"/>
        </w:sectPr>
      </w:pPr>
      <w:r>
        <w:rPr>
          <w:rFonts w:hint="eastAsia"/>
          <w:snapToGrid w:val="0"/>
        </w:rPr>
        <w:t>根据本项目</w:t>
      </w:r>
      <w:r>
        <w:rPr>
          <w:snapToGrid w:val="0"/>
        </w:rPr>
        <w:t>环境影响评价主要内容与结论进行地表水环境影响评价自查</w:t>
      </w:r>
      <w:r>
        <w:rPr>
          <w:rFonts w:hint="eastAsia"/>
          <w:snapToGrid w:val="0"/>
        </w:rPr>
        <w:t>，</w:t>
      </w:r>
      <w:r>
        <w:rPr>
          <w:snapToGrid w:val="0"/>
        </w:rPr>
        <w:t>详见</w:t>
      </w:r>
      <w:r>
        <w:rPr>
          <w:rFonts w:hint="eastAsia"/>
          <w:snapToGrid w:val="0"/>
        </w:rPr>
        <w:t>自查</w:t>
      </w:r>
      <w:r>
        <w:rPr>
          <w:snapToGrid w:val="0"/>
        </w:rPr>
        <w:t>表</w:t>
      </w:r>
      <w:r>
        <w:rPr>
          <w:rFonts w:hint="eastAsia"/>
          <w:snapToGrid w:val="0"/>
        </w:rPr>
        <w:t>5.</w:t>
      </w:r>
      <w:r>
        <w:rPr>
          <w:snapToGrid w:val="0"/>
        </w:rPr>
        <w:t>2</w:t>
      </w:r>
      <w:r>
        <w:rPr>
          <w:rFonts w:hint="eastAsia"/>
          <w:snapToGrid w:val="0"/>
        </w:rPr>
        <w:t>-</w:t>
      </w:r>
      <w:r>
        <w:rPr>
          <w:snapToGrid w:val="0"/>
        </w:rPr>
        <w:t>3</w:t>
      </w:r>
      <w:r>
        <w:rPr>
          <w:rFonts w:hint="eastAsia"/>
          <w:snapToGrid w:val="0"/>
        </w:rPr>
        <w:t>。</w:t>
      </w:r>
    </w:p>
    <w:p w:rsidR="007034A2" w:rsidRDefault="00DE35B1">
      <w:pPr>
        <w:pStyle w:val="CCW"/>
        <w:ind w:firstLine="480"/>
      </w:pPr>
      <w:r>
        <w:rPr>
          <w:rFonts w:hint="eastAsia"/>
        </w:rPr>
        <w:lastRenderedPageBreak/>
        <w:t>表</w:t>
      </w:r>
      <w:r>
        <w:rPr>
          <w:rFonts w:hint="eastAsia"/>
        </w:rPr>
        <w:t>5.</w:t>
      </w:r>
      <w:r>
        <w:t>2</w:t>
      </w:r>
      <w:r>
        <w:rPr>
          <w:rFonts w:hint="eastAsia"/>
        </w:rPr>
        <w:t>-</w:t>
      </w:r>
      <w:r>
        <w:t>3</w:t>
      </w:r>
      <w:r>
        <w:rPr>
          <w:rFonts w:hint="eastAsia"/>
        </w:rPr>
        <w:t xml:space="preserve">  </w:t>
      </w:r>
      <w:r>
        <w:rPr>
          <w:rFonts w:hint="eastAsia"/>
        </w:rPr>
        <w:t>建设项目地表水环境影响评价自查表</w:t>
      </w:r>
    </w:p>
    <w:tbl>
      <w:tblPr>
        <w:tblW w:w="0" w:type="auto"/>
        <w:tblBorders>
          <w:top w:val="single" w:sz="12" w:space="0" w:color="000000"/>
          <w:bottom w:val="single" w:sz="12"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41"/>
        <w:gridCol w:w="2889"/>
        <w:gridCol w:w="2080"/>
        <w:gridCol w:w="521"/>
        <w:gridCol w:w="866"/>
        <w:gridCol w:w="695"/>
        <w:gridCol w:w="1041"/>
        <w:gridCol w:w="1039"/>
        <w:gridCol w:w="694"/>
        <w:gridCol w:w="1388"/>
        <w:gridCol w:w="51"/>
        <w:gridCol w:w="572"/>
        <w:gridCol w:w="1455"/>
      </w:tblGrid>
      <w:tr w:rsidR="007034A2">
        <w:trPr>
          <w:trHeight w:val="340"/>
        </w:trPr>
        <w:tc>
          <w:tcPr>
            <w:tcW w:w="3430" w:type="dxa"/>
            <w:gridSpan w:val="2"/>
            <w:vAlign w:val="center"/>
          </w:tcPr>
          <w:p w:rsidR="007034A2" w:rsidRDefault="00DE35B1">
            <w:pPr>
              <w:spacing w:line="240" w:lineRule="auto"/>
              <w:ind w:firstLineChars="0" w:firstLine="0"/>
              <w:jc w:val="center"/>
              <w:rPr>
                <w:b/>
                <w:sz w:val="21"/>
                <w:szCs w:val="21"/>
              </w:rPr>
            </w:pPr>
            <w:r>
              <w:rPr>
                <w:b/>
                <w:sz w:val="21"/>
                <w:szCs w:val="21"/>
              </w:rPr>
              <w:t>工作内容</w:t>
            </w:r>
          </w:p>
        </w:tc>
        <w:tc>
          <w:tcPr>
            <w:tcW w:w="10402" w:type="dxa"/>
            <w:gridSpan w:val="11"/>
            <w:vAlign w:val="center"/>
          </w:tcPr>
          <w:p w:rsidR="007034A2" w:rsidRDefault="00DE35B1">
            <w:pPr>
              <w:spacing w:line="240" w:lineRule="auto"/>
              <w:ind w:firstLineChars="0" w:firstLine="0"/>
              <w:jc w:val="center"/>
              <w:rPr>
                <w:b/>
                <w:sz w:val="21"/>
                <w:szCs w:val="21"/>
              </w:rPr>
            </w:pPr>
            <w:r>
              <w:rPr>
                <w:b/>
                <w:sz w:val="21"/>
                <w:szCs w:val="21"/>
              </w:rPr>
              <w:t>自查项目</w:t>
            </w:r>
          </w:p>
        </w:tc>
      </w:tr>
      <w:tr w:rsidR="007034A2">
        <w:trPr>
          <w:trHeight w:val="340"/>
        </w:trPr>
        <w:tc>
          <w:tcPr>
            <w:tcW w:w="541" w:type="dxa"/>
            <w:vMerge w:val="restart"/>
            <w:vAlign w:val="center"/>
          </w:tcPr>
          <w:p w:rsidR="007034A2" w:rsidRDefault="00DE35B1">
            <w:pPr>
              <w:spacing w:line="240" w:lineRule="auto"/>
              <w:ind w:firstLineChars="0" w:firstLine="0"/>
              <w:jc w:val="center"/>
              <w:rPr>
                <w:sz w:val="21"/>
                <w:szCs w:val="21"/>
              </w:rPr>
            </w:pPr>
            <w:r>
              <w:rPr>
                <w:sz w:val="21"/>
                <w:szCs w:val="21"/>
              </w:rPr>
              <w:t>影响识别</w:t>
            </w:r>
          </w:p>
        </w:tc>
        <w:tc>
          <w:tcPr>
            <w:tcW w:w="2889" w:type="dxa"/>
            <w:vAlign w:val="center"/>
          </w:tcPr>
          <w:p w:rsidR="007034A2" w:rsidRDefault="00DE35B1">
            <w:pPr>
              <w:spacing w:line="240" w:lineRule="auto"/>
              <w:ind w:firstLineChars="0" w:firstLine="0"/>
              <w:jc w:val="center"/>
              <w:rPr>
                <w:sz w:val="21"/>
                <w:szCs w:val="21"/>
              </w:rPr>
            </w:pPr>
            <w:r>
              <w:rPr>
                <w:sz w:val="21"/>
                <w:szCs w:val="21"/>
              </w:rPr>
              <w:t>影响类型</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水污染影响型</w:t>
            </w:r>
            <w:r>
              <w:rPr>
                <w:sz w:val="21"/>
                <w:szCs w:val="21"/>
              </w:rPr>
              <w:t xml:space="preserve"> </w:t>
            </w:r>
            <w:r>
              <w:rPr>
                <w:sz w:val="21"/>
                <w:szCs w:val="21"/>
              </w:rPr>
              <w:sym w:font="Wingdings 2" w:char="0052"/>
            </w:r>
            <w:r>
              <w:rPr>
                <w:sz w:val="21"/>
                <w:szCs w:val="21"/>
              </w:rPr>
              <w:t>；水文要素影响型</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Align w:val="center"/>
          </w:tcPr>
          <w:p w:rsidR="007034A2" w:rsidRDefault="00DE35B1">
            <w:pPr>
              <w:spacing w:line="240" w:lineRule="auto"/>
              <w:ind w:firstLineChars="0" w:firstLine="0"/>
              <w:jc w:val="center"/>
              <w:rPr>
                <w:sz w:val="21"/>
                <w:szCs w:val="21"/>
              </w:rPr>
            </w:pPr>
            <w:r>
              <w:rPr>
                <w:sz w:val="21"/>
                <w:szCs w:val="21"/>
              </w:rPr>
              <w:t>水环境保护目标</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饮用水水源保护区</w:t>
            </w:r>
            <w:r>
              <w:rPr>
                <w:sz w:val="21"/>
                <w:szCs w:val="21"/>
              </w:rPr>
              <w:t xml:space="preserve"> □</w:t>
            </w:r>
            <w:r>
              <w:rPr>
                <w:sz w:val="21"/>
                <w:szCs w:val="21"/>
              </w:rPr>
              <w:t>；饮用水取水口</w:t>
            </w:r>
            <w:r>
              <w:rPr>
                <w:sz w:val="21"/>
                <w:szCs w:val="21"/>
              </w:rPr>
              <w:t xml:space="preserve"> □</w:t>
            </w:r>
            <w:r>
              <w:rPr>
                <w:sz w:val="21"/>
                <w:szCs w:val="21"/>
              </w:rPr>
              <w:t>；涉水的自然保护区</w:t>
            </w:r>
            <w:r>
              <w:rPr>
                <w:sz w:val="21"/>
                <w:szCs w:val="21"/>
              </w:rPr>
              <w:t xml:space="preserve"> □</w:t>
            </w:r>
            <w:r>
              <w:rPr>
                <w:sz w:val="21"/>
                <w:szCs w:val="21"/>
              </w:rPr>
              <w:t>；重要湿地</w:t>
            </w:r>
            <w:r>
              <w:rPr>
                <w:sz w:val="21"/>
                <w:szCs w:val="21"/>
              </w:rPr>
              <w:t xml:space="preserve"> □</w:t>
            </w:r>
            <w:r>
              <w:rPr>
                <w:sz w:val="21"/>
                <w:szCs w:val="21"/>
              </w:rPr>
              <w:t>；</w:t>
            </w:r>
          </w:p>
          <w:p w:rsidR="007034A2" w:rsidRDefault="00DE35B1">
            <w:pPr>
              <w:spacing w:line="240" w:lineRule="auto"/>
              <w:ind w:firstLineChars="0" w:firstLine="0"/>
              <w:jc w:val="center"/>
              <w:rPr>
                <w:sz w:val="21"/>
                <w:szCs w:val="21"/>
              </w:rPr>
            </w:pPr>
            <w:r>
              <w:rPr>
                <w:sz w:val="21"/>
                <w:szCs w:val="21"/>
              </w:rPr>
              <w:t>重点保护与珍稀水生生物的栖息地</w:t>
            </w:r>
            <w:r>
              <w:rPr>
                <w:sz w:val="21"/>
                <w:szCs w:val="21"/>
              </w:rPr>
              <w:t xml:space="preserve"> □</w:t>
            </w:r>
            <w:r>
              <w:rPr>
                <w:sz w:val="21"/>
                <w:szCs w:val="21"/>
              </w:rPr>
              <w:t>；重要水生生物的自然产卵场及索饵场、越冬场和洄游通道、天然渔场等渔业水体</w:t>
            </w:r>
            <w:r>
              <w:rPr>
                <w:sz w:val="21"/>
                <w:szCs w:val="21"/>
              </w:rPr>
              <w:t xml:space="preserve"> □</w:t>
            </w:r>
            <w:r>
              <w:rPr>
                <w:sz w:val="21"/>
                <w:szCs w:val="21"/>
              </w:rPr>
              <w:t>；涉水的风景名胜区</w:t>
            </w:r>
            <w:r>
              <w:rPr>
                <w:sz w:val="21"/>
                <w:szCs w:val="21"/>
              </w:rPr>
              <w:t xml:space="preserve"> □</w:t>
            </w:r>
            <w:r>
              <w:rPr>
                <w:sz w:val="21"/>
                <w:szCs w:val="21"/>
              </w:rPr>
              <w:t>；其他</w:t>
            </w:r>
            <w:r>
              <w:rPr>
                <w:sz w:val="21"/>
                <w:szCs w:val="21"/>
              </w:rPr>
              <w:t xml:space="preserve"> </w:t>
            </w:r>
            <w:r>
              <w:rPr>
                <w:sz w:val="21"/>
                <w:szCs w:val="21"/>
              </w:rPr>
              <w:sym w:font="Wingdings 2" w:char="0052"/>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restart"/>
            <w:vAlign w:val="center"/>
          </w:tcPr>
          <w:p w:rsidR="007034A2" w:rsidRDefault="00DE35B1">
            <w:pPr>
              <w:spacing w:line="240" w:lineRule="auto"/>
              <w:ind w:firstLineChars="0" w:firstLine="0"/>
              <w:jc w:val="center"/>
              <w:rPr>
                <w:sz w:val="21"/>
                <w:szCs w:val="21"/>
              </w:rPr>
            </w:pPr>
            <w:r>
              <w:rPr>
                <w:sz w:val="21"/>
                <w:szCs w:val="21"/>
              </w:rPr>
              <w:t>影响途径</w:t>
            </w: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水污染影响型</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水文要素影响型</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直接排放</w:t>
            </w:r>
            <w:r>
              <w:rPr>
                <w:sz w:val="21"/>
                <w:szCs w:val="21"/>
              </w:rPr>
              <w:t xml:space="preserve"> □</w:t>
            </w:r>
            <w:r>
              <w:rPr>
                <w:sz w:val="21"/>
                <w:szCs w:val="21"/>
              </w:rPr>
              <w:t>；间接排放</w:t>
            </w:r>
            <w:r>
              <w:rPr>
                <w:sz w:val="21"/>
                <w:szCs w:val="21"/>
              </w:rPr>
              <w:t xml:space="preserve"> </w:t>
            </w:r>
            <w:r>
              <w:rPr>
                <w:sz w:val="21"/>
                <w:szCs w:val="21"/>
              </w:rPr>
              <w:sym w:font="Wingdings 2" w:char="0052"/>
            </w:r>
            <w:r>
              <w:rPr>
                <w:sz w:val="21"/>
                <w:szCs w:val="21"/>
              </w:rPr>
              <w:t>；其他</w:t>
            </w:r>
            <w:r>
              <w:rPr>
                <w:sz w:val="21"/>
                <w:szCs w:val="21"/>
              </w:rPr>
              <w:t xml:space="preserve"> □</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水温</w:t>
            </w:r>
            <w:r>
              <w:rPr>
                <w:sz w:val="21"/>
                <w:szCs w:val="21"/>
              </w:rPr>
              <w:t xml:space="preserve"> □</w:t>
            </w:r>
            <w:r>
              <w:rPr>
                <w:sz w:val="21"/>
                <w:szCs w:val="21"/>
              </w:rPr>
              <w:t>；径流</w:t>
            </w:r>
            <w:r>
              <w:rPr>
                <w:sz w:val="21"/>
                <w:szCs w:val="21"/>
              </w:rPr>
              <w:t xml:space="preserve"> □</w:t>
            </w:r>
            <w:r>
              <w:rPr>
                <w:sz w:val="21"/>
                <w:szCs w:val="21"/>
              </w:rPr>
              <w:t>；水域面积</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Align w:val="center"/>
          </w:tcPr>
          <w:p w:rsidR="007034A2" w:rsidRDefault="00DE35B1">
            <w:pPr>
              <w:spacing w:line="240" w:lineRule="auto"/>
              <w:ind w:firstLineChars="0" w:firstLine="0"/>
              <w:jc w:val="center"/>
              <w:rPr>
                <w:sz w:val="21"/>
                <w:szCs w:val="21"/>
              </w:rPr>
            </w:pPr>
            <w:r>
              <w:rPr>
                <w:sz w:val="21"/>
                <w:szCs w:val="21"/>
              </w:rPr>
              <w:t>影响因子</w:t>
            </w: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持久性污染物</w:t>
            </w:r>
            <w:r>
              <w:rPr>
                <w:sz w:val="21"/>
                <w:szCs w:val="21"/>
              </w:rPr>
              <w:t xml:space="preserve"> □</w:t>
            </w:r>
            <w:r>
              <w:rPr>
                <w:sz w:val="21"/>
                <w:szCs w:val="21"/>
              </w:rPr>
              <w:t>；有毒有害污染物</w:t>
            </w:r>
            <w:r>
              <w:rPr>
                <w:sz w:val="21"/>
                <w:szCs w:val="21"/>
              </w:rPr>
              <w:t xml:space="preserve"> □</w:t>
            </w:r>
            <w:r>
              <w:rPr>
                <w:sz w:val="21"/>
                <w:szCs w:val="21"/>
              </w:rPr>
              <w:t>；非持久性污染物</w:t>
            </w:r>
            <w:r>
              <w:rPr>
                <w:sz w:val="21"/>
                <w:szCs w:val="21"/>
              </w:rPr>
              <w:t xml:space="preserve"> </w:t>
            </w:r>
            <w:r>
              <w:rPr>
                <w:sz w:val="21"/>
                <w:szCs w:val="21"/>
              </w:rPr>
              <w:sym w:font="Wingdings 2" w:char="0052"/>
            </w:r>
            <w:r>
              <w:rPr>
                <w:sz w:val="21"/>
                <w:szCs w:val="21"/>
              </w:rPr>
              <w:t>；</w:t>
            </w:r>
          </w:p>
          <w:p w:rsidR="007034A2" w:rsidRDefault="00DE35B1">
            <w:pPr>
              <w:spacing w:line="240" w:lineRule="auto"/>
              <w:ind w:firstLineChars="0" w:firstLine="0"/>
              <w:jc w:val="center"/>
              <w:rPr>
                <w:sz w:val="21"/>
                <w:szCs w:val="21"/>
              </w:rPr>
            </w:pPr>
            <w:r>
              <w:rPr>
                <w:sz w:val="21"/>
                <w:szCs w:val="21"/>
              </w:rPr>
              <w:t xml:space="preserve">pH </w:t>
            </w:r>
            <w:r>
              <w:rPr>
                <w:sz w:val="21"/>
                <w:szCs w:val="21"/>
              </w:rPr>
              <w:t>值</w:t>
            </w:r>
            <w:r>
              <w:rPr>
                <w:sz w:val="21"/>
                <w:szCs w:val="21"/>
              </w:rPr>
              <w:t xml:space="preserve"> □</w:t>
            </w:r>
            <w:r>
              <w:rPr>
                <w:sz w:val="21"/>
                <w:szCs w:val="21"/>
              </w:rPr>
              <w:t>；热污染</w:t>
            </w:r>
            <w:r>
              <w:rPr>
                <w:sz w:val="21"/>
                <w:szCs w:val="21"/>
              </w:rPr>
              <w:t xml:space="preserve"> □</w:t>
            </w:r>
            <w:r>
              <w:rPr>
                <w:sz w:val="21"/>
                <w:szCs w:val="21"/>
              </w:rPr>
              <w:t>；富营养化</w:t>
            </w:r>
            <w:r>
              <w:rPr>
                <w:sz w:val="21"/>
                <w:szCs w:val="21"/>
              </w:rPr>
              <w:t xml:space="preserve"> □</w:t>
            </w:r>
            <w:r>
              <w:rPr>
                <w:sz w:val="21"/>
                <w:szCs w:val="21"/>
              </w:rPr>
              <w:t>；其他</w:t>
            </w:r>
            <w:r>
              <w:rPr>
                <w:sz w:val="21"/>
                <w:szCs w:val="21"/>
              </w:rPr>
              <w:t>□</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水温</w:t>
            </w:r>
            <w:r>
              <w:rPr>
                <w:sz w:val="21"/>
                <w:szCs w:val="21"/>
              </w:rPr>
              <w:t xml:space="preserve"> □</w:t>
            </w:r>
            <w:r>
              <w:rPr>
                <w:sz w:val="21"/>
                <w:szCs w:val="21"/>
              </w:rPr>
              <w:t>；水位（水深）</w:t>
            </w:r>
            <w:r>
              <w:rPr>
                <w:sz w:val="21"/>
                <w:szCs w:val="21"/>
              </w:rPr>
              <w:t xml:space="preserve"> □</w:t>
            </w:r>
            <w:r>
              <w:rPr>
                <w:sz w:val="21"/>
                <w:szCs w:val="21"/>
              </w:rPr>
              <w:t>；流速</w:t>
            </w:r>
            <w:r>
              <w:rPr>
                <w:sz w:val="21"/>
                <w:szCs w:val="21"/>
              </w:rPr>
              <w:t xml:space="preserve"> □</w:t>
            </w:r>
            <w:r>
              <w:rPr>
                <w:sz w:val="21"/>
                <w:szCs w:val="21"/>
              </w:rPr>
              <w:t>；流量</w:t>
            </w:r>
            <w:r>
              <w:rPr>
                <w:sz w:val="21"/>
                <w:szCs w:val="21"/>
              </w:rPr>
              <w:t xml:space="preserve"> □</w:t>
            </w:r>
            <w:r>
              <w:rPr>
                <w:sz w:val="21"/>
                <w:szCs w:val="21"/>
              </w:rPr>
              <w:t>；其他</w:t>
            </w:r>
            <w:r>
              <w:rPr>
                <w:sz w:val="21"/>
                <w:szCs w:val="21"/>
              </w:rPr>
              <w:t xml:space="preserve"> □</w:t>
            </w:r>
          </w:p>
        </w:tc>
      </w:tr>
      <w:tr w:rsidR="007034A2">
        <w:trPr>
          <w:trHeight w:val="340"/>
        </w:trPr>
        <w:tc>
          <w:tcPr>
            <w:tcW w:w="3430" w:type="dxa"/>
            <w:gridSpan w:val="2"/>
            <w:vMerge w:val="restart"/>
            <w:vAlign w:val="center"/>
          </w:tcPr>
          <w:p w:rsidR="007034A2" w:rsidRDefault="00DE35B1">
            <w:pPr>
              <w:spacing w:line="240" w:lineRule="auto"/>
              <w:ind w:firstLineChars="0" w:firstLine="0"/>
              <w:jc w:val="center"/>
              <w:rPr>
                <w:sz w:val="21"/>
                <w:szCs w:val="21"/>
              </w:rPr>
            </w:pPr>
            <w:r>
              <w:rPr>
                <w:sz w:val="21"/>
                <w:szCs w:val="21"/>
              </w:rPr>
              <w:t>评价等级</w:t>
            </w: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水污染影响型</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水文要素影响型</w:t>
            </w:r>
          </w:p>
        </w:tc>
      </w:tr>
      <w:tr w:rsidR="007034A2">
        <w:trPr>
          <w:trHeight w:val="340"/>
        </w:trPr>
        <w:tc>
          <w:tcPr>
            <w:tcW w:w="3430" w:type="dxa"/>
            <w:gridSpan w:val="2"/>
            <w:vMerge/>
            <w:vAlign w:val="center"/>
          </w:tcPr>
          <w:p w:rsidR="007034A2" w:rsidRDefault="007034A2">
            <w:pPr>
              <w:spacing w:line="240" w:lineRule="auto"/>
              <w:ind w:firstLineChars="0" w:firstLine="0"/>
              <w:jc w:val="center"/>
              <w:rPr>
                <w:sz w:val="21"/>
                <w:szCs w:val="21"/>
              </w:rPr>
            </w:pP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一级</w:t>
            </w:r>
            <w:r>
              <w:rPr>
                <w:sz w:val="21"/>
                <w:szCs w:val="21"/>
              </w:rPr>
              <w:t xml:space="preserve"> □</w:t>
            </w:r>
            <w:r>
              <w:rPr>
                <w:sz w:val="21"/>
                <w:szCs w:val="21"/>
              </w:rPr>
              <w:t>；二级</w:t>
            </w:r>
            <w:r>
              <w:rPr>
                <w:sz w:val="21"/>
                <w:szCs w:val="21"/>
              </w:rPr>
              <w:t xml:space="preserve"> □</w:t>
            </w:r>
            <w:r>
              <w:rPr>
                <w:sz w:val="21"/>
                <w:szCs w:val="21"/>
              </w:rPr>
              <w:t>；三级</w:t>
            </w:r>
            <w:r>
              <w:rPr>
                <w:sz w:val="21"/>
                <w:szCs w:val="21"/>
              </w:rPr>
              <w:t xml:space="preserve"> A □</w:t>
            </w:r>
            <w:r>
              <w:rPr>
                <w:sz w:val="21"/>
                <w:szCs w:val="21"/>
              </w:rPr>
              <w:t>；三级</w:t>
            </w:r>
            <w:r>
              <w:rPr>
                <w:sz w:val="21"/>
                <w:szCs w:val="21"/>
              </w:rPr>
              <w:t xml:space="preserve"> B </w:t>
            </w:r>
            <w:r>
              <w:rPr>
                <w:sz w:val="21"/>
                <w:szCs w:val="21"/>
              </w:rPr>
              <w:sym w:font="Wingdings 2" w:char="0052"/>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一级</w:t>
            </w:r>
            <w:r>
              <w:rPr>
                <w:sz w:val="21"/>
                <w:szCs w:val="21"/>
              </w:rPr>
              <w:t xml:space="preserve"> □</w:t>
            </w:r>
            <w:r>
              <w:rPr>
                <w:sz w:val="21"/>
                <w:szCs w:val="21"/>
              </w:rPr>
              <w:t>；二级</w:t>
            </w:r>
            <w:r>
              <w:rPr>
                <w:sz w:val="21"/>
                <w:szCs w:val="21"/>
              </w:rPr>
              <w:t xml:space="preserve"> □</w:t>
            </w:r>
            <w:r>
              <w:rPr>
                <w:sz w:val="21"/>
                <w:szCs w:val="21"/>
              </w:rPr>
              <w:t>；三级</w:t>
            </w:r>
            <w:r>
              <w:rPr>
                <w:sz w:val="21"/>
                <w:szCs w:val="21"/>
              </w:rPr>
              <w:t xml:space="preserve"> □</w:t>
            </w:r>
          </w:p>
        </w:tc>
      </w:tr>
      <w:tr w:rsidR="007034A2">
        <w:trPr>
          <w:trHeight w:val="340"/>
        </w:trPr>
        <w:tc>
          <w:tcPr>
            <w:tcW w:w="541" w:type="dxa"/>
            <w:vMerge w:val="restart"/>
            <w:vAlign w:val="center"/>
          </w:tcPr>
          <w:p w:rsidR="007034A2" w:rsidRDefault="00DE35B1">
            <w:pPr>
              <w:spacing w:line="240" w:lineRule="auto"/>
              <w:ind w:firstLineChars="0" w:firstLine="0"/>
              <w:jc w:val="center"/>
              <w:rPr>
                <w:sz w:val="21"/>
                <w:szCs w:val="21"/>
              </w:rPr>
            </w:pPr>
            <w:r>
              <w:rPr>
                <w:sz w:val="21"/>
                <w:szCs w:val="21"/>
              </w:rPr>
              <w:t>现状调查</w:t>
            </w:r>
          </w:p>
        </w:tc>
        <w:tc>
          <w:tcPr>
            <w:tcW w:w="2889" w:type="dxa"/>
            <w:vMerge w:val="restart"/>
            <w:vAlign w:val="center"/>
          </w:tcPr>
          <w:p w:rsidR="007034A2" w:rsidRDefault="00DE35B1">
            <w:pPr>
              <w:spacing w:line="240" w:lineRule="auto"/>
              <w:ind w:firstLineChars="0" w:firstLine="0"/>
              <w:jc w:val="center"/>
              <w:rPr>
                <w:sz w:val="21"/>
                <w:szCs w:val="21"/>
              </w:rPr>
            </w:pPr>
            <w:r>
              <w:rPr>
                <w:sz w:val="21"/>
                <w:szCs w:val="21"/>
              </w:rPr>
              <w:t>区域污染源</w:t>
            </w: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调查项目</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数据来源</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Merge/>
            <w:vAlign w:val="center"/>
          </w:tcPr>
          <w:p w:rsidR="007034A2" w:rsidRDefault="007034A2">
            <w:pPr>
              <w:spacing w:line="240" w:lineRule="auto"/>
              <w:ind w:firstLineChars="0" w:firstLine="0"/>
              <w:jc w:val="center"/>
              <w:rPr>
                <w:sz w:val="21"/>
                <w:szCs w:val="21"/>
              </w:rPr>
            </w:pPr>
          </w:p>
        </w:tc>
        <w:tc>
          <w:tcPr>
            <w:tcW w:w="2601" w:type="dxa"/>
            <w:gridSpan w:val="2"/>
            <w:vAlign w:val="center"/>
          </w:tcPr>
          <w:p w:rsidR="007034A2" w:rsidRDefault="00DE35B1">
            <w:pPr>
              <w:spacing w:line="240" w:lineRule="auto"/>
              <w:ind w:firstLineChars="0" w:firstLine="0"/>
              <w:jc w:val="center"/>
              <w:rPr>
                <w:sz w:val="21"/>
                <w:szCs w:val="21"/>
              </w:rPr>
            </w:pPr>
            <w:r>
              <w:rPr>
                <w:sz w:val="21"/>
                <w:szCs w:val="21"/>
              </w:rPr>
              <w:t>已建</w:t>
            </w:r>
            <w:r>
              <w:rPr>
                <w:sz w:val="21"/>
                <w:szCs w:val="21"/>
              </w:rPr>
              <w:t xml:space="preserve"> □</w:t>
            </w:r>
            <w:r>
              <w:rPr>
                <w:sz w:val="21"/>
                <w:szCs w:val="21"/>
              </w:rPr>
              <w:t>；在建</w:t>
            </w:r>
            <w:r>
              <w:rPr>
                <w:sz w:val="21"/>
                <w:szCs w:val="21"/>
              </w:rPr>
              <w:t xml:space="preserve"> □</w:t>
            </w:r>
            <w:r>
              <w:rPr>
                <w:sz w:val="21"/>
                <w:szCs w:val="21"/>
              </w:rPr>
              <w:t>；拟建</w:t>
            </w:r>
            <w:r>
              <w:rPr>
                <w:sz w:val="21"/>
                <w:szCs w:val="21"/>
              </w:rPr>
              <w:t xml:space="preserve"> □</w:t>
            </w:r>
            <w:r>
              <w:rPr>
                <w:sz w:val="21"/>
                <w:szCs w:val="21"/>
              </w:rPr>
              <w:t>；</w:t>
            </w:r>
          </w:p>
          <w:p w:rsidR="007034A2" w:rsidRDefault="00DE35B1">
            <w:pPr>
              <w:spacing w:line="240" w:lineRule="auto"/>
              <w:ind w:firstLineChars="0" w:firstLine="0"/>
              <w:jc w:val="center"/>
              <w:rPr>
                <w:sz w:val="21"/>
                <w:szCs w:val="21"/>
              </w:rPr>
            </w:pPr>
            <w:r>
              <w:rPr>
                <w:sz w:val="21"/>
                <w:szCs w:val="21"/>
              </w:rPr>
              <w:t>其他</w:t>
            </w:r>
            <w:r>
              <w:rPr>
                <w:sz w:val="21"/>
                <w:szCs w:val="21"/>
              </w:rPr>
              <w:t xml:space="preserve"> □</w:t>
            </w:r>
          </w:p>
        </w:tc>
        <w:tc>
          <w:tcPr>
            <w:tcW w:w="2602" w:type="dxa"/>
            <w:gridSpan w:val="3"/>
            <w:vAlign w:val="center"/>
          </w:tcPr>
          <w:p w:rsidR="007034A2" w:rsidRDefault="00DE35B1">
            <w:pPr>
              <w:spacing w:line="240" w:lineRule="auto"/>
              <w:ind w:firstLineChars="0" w:firstLine="0"/>
              <w:jc w:val="center"/>
              <w:rPr>
                <w:sz w:val="21"/>
                <w:szCs w:val="21"/>
              </w:rPr>
            </w:pPr>
            <w:r>
              <w:rPr>
                <w:sz w:val="21"/>
                <w:szCs w:val="21"/>
              </w:rPr>
              <w:t>拟替代的污染源</w:t>
            </w:r>
            <w:r>
              <w:rPr>
                <w:sz w:val="21"/>
                <w:szCs w:val="21"/>
              </w:rPr>
              <w:t xml:space="preserve"> □</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排污许可证</w:t>
            </w:r>
            <w:r>
              <w:rPr>
                <w:sz w:val="21"/>
                <w:szCs w:val="21"/>
              </w:rPr>
              <w:t xml:space="preserve"> □</w:t>
            </w:r>
            <w:r>
              <w:rPr>
                <w:sz w:val="21"/>
                <w:szCs w:val="21"/>
              </w:rPr>
              <w:t>；环评</w:t>
            </w:r>
            <w:r>
              <w:rPr>
                <w:sz w:val="21"/>
                <w:szCs w:val="21"/>
              </w:rPr>
              <w:t xml:space="preserve"> □</w:t>
            </w:r>
            <w:r>
              <w:rPr>
                <w:sz w:val="21"/>
                <w:szCs w:val="21"/>
              </w:rPr>
              <w:t>；环保验收</w:t>
            </w:r>
            <w:r>
              <w:rPr>
                <w:sz w:val="21"/>
                <w:szCs w:val="21"/>
              </w:rPr>
              <w:t xml:space="preserve"> □</w:t>
            </w:r>
            <w:r>
              <w:rPr>
                <w:sz w:val="21"/>
                <w:szCs w:val="21"/>
              </w:rPr>
              <w:t>；既有实测</w:t>
            </w:r>
            <w:r>
              <w:rPr>
                <w:sz w:val="21"/>
                <w:szCs w:val="21"/>
              </w:rPr>
              <w:t xml:space="preserve"> □</w:t>
            </w:r>
            <w:r>
              <w:rPr>
                <w:sz w:val="21"/>
                <w:szCs w:val="21"/>
              </w:rPr>
              <w:t>；现场</w:t>
            </w:r>
          </w:p>
          <w:p w:rsidR="007034A2" w:rsidRDefault="00DE35B1">
            <w:pPr>
              <w:spacing w:line="240" w:lineRule="auto"/>
              <w:ind w:firstLineChars="0" w:firstLine="0"/>
              <w:jc w:val="center"/>
              <w:rPr>
                <w:sz w:val="21"/>
                <w:szCs w:val="21"/>
              </w:rPr>
            </w:pPr>
            <w:r>
              <w:rPr>
                <w:sz w:val="21"/>
                <w:szCs w:val="21"/>
              </w:rPr>
              <w:t>监测</w:t>
            </w:r>
            <w:r>
              <w:rPr>
                <w:sz w:val="21"/>
                <w:szCs w:val="21"/>
              </w:rPr>
              <w:t xml:space="preserve"> □</w:t>
            </w:r>
            <w:r>
              <w:rPr>
                <w:sz w:val="21"/>
                <w:szCs w:val="21"/>
              </w:rPr>
              <w:t>；入河排放</w:t>
            </w:r>
            <w:proofErr w:type="gramStart"/>
            <w:r>
              <w:rPr>
                <w:sz w:val="21"/>
                <w:szCs w:val="21"/>
              </w:rPr>
              <w:t>口数据</w:t>
            </w:r>
            <w:proofErr w:type="gramEnd"/>
            <w:r>
              <w:rPr>
                <w:sz w:val="21"/>
                <w:szCs w:val="21"/>
              </w:rPr>
              <w:t xml:space="preserve"> □</w:t>
            </w:r>
            <w:r>
              <w:rPr>
                <w:sz w:val="21"/>
                <w:szCs w:val="21"/>
              </w:rPr>
              <w:t>；其他</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Merge w:val="restart"/>
            <w:vAlign w:val="center"/>
          </w:tcPr>
          <w:p w:rsidR="007034A2" w:rsidRDefault="00DE35B1">
            <w:pPr>
              <w:spacing w:line="240" w:lineRule="auto"/>
              <w:ind w:firstLineChars="0" w:firstLine="0"/>
              <w:jc w:val="center"/>
              <w:rPr>
                <w:sz w:val="21"/>
                <w:szCs w:val="21"/>
              </w:rPr>
            </w:pPr>
            <w:r>
              <w:rPr>
                <w:sz w:val="21"/>
                <w:szCs w:val="21"/>
              </w:rPr>
              <w:t>受影响水体水环境质量</w:t>
            </w: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调查时期</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数据来源</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丰水期</w:t>
            </w:r>
            <w:r>
              <w:rPr>
                <w:sz w:val="21"/>
                <w:szCs w:val="21"/>
              </w:rPr>
              <w:t xml:space="preserve"> □</w:t>
            </w:r>
            <w:r>
              <w:rPr>
                <w:sz w:val="21"/>
                <w:szCs w:val="21"/>
              </w:rPr>
              <w:t>；平水期</w:t>
            </w:r>
            <w:r>
              <w:rPr>
                <w:sz w:val="21"/>
                <w:szCs w:val="21"/>
              </w:rPr>
              <w:t xml:space="preserve"> □</w:t>
            </w:r>
            <w:r>
              <w:rPr>
                <w:sz w:val="21"/>
                <w:szCs w:val="21"/>
              </w:rPr>
              <w:t>；枯水期</w:t>
            </w:r>
            <w:r>
              <w:rPr>
                <w:sz w:val="21"/>
                <w:szCs w:val="21"/>
              </w:rPr>
              <w:t xml:space="preserve"> □</w:t>
            </w:r>
            <w:r>
              <w:rPr>
                <w:sz w:val="21"/>
                <w:szCs w:val="21"/>
              </w:rPr>
              <w:t>；冰封期</w:t>
            </w:r>
            <w:r>
              <w:rPr>
                <w:sz w:val="21"/>
                <w:szCs w:val="21"/>
              </w:rPr>
              <w:t xml:space="preserve"> □ </w:t>
            </w:r>
            <w:r>
              <w:rPr>
                <w:sz w:val="21"/>
                <w:szCs w:val="21"/>
              </w:rPr>
              <w:t>春季</w:t>
            </w:r>
            <w:r>
              <w:rPr>
                <w:sz w:val="21"/>
                <w:szCs w:val="21"/>
              </w:rPr>
              <w:t xml:space="preserve"> □</w:t>
            </w:r>
            <w:r>
              <w:rPr>
                <w:sz w:val="21"/>
                <w:szCs w:val="21"/>
              </w:rPr>
              <w:t>；夏季</w:t>
            </w:r>
            <w:r>
              <w:rPr>
                <w:sz w:val="21"/>
                <w:szCs w:val="21"/>
              </w:rPr>
              <w:t xml:space="preserve"> </w:t>
            </w:r>
            <w:r>
              <w:rPr>
                <w:sz w:val="21"/>
                <w:szCs w:val="21"/>
              </w:rPr>
              <w:sym w:font="Wingdings 2" w:char="0052"/>
            </w:r>
            <w:r>
              <w:rPr>
                <w:sz w:val="21"/>
                <w:szCs w:val="21"/>
              </w:rPr>
              <w:t>；秋季</w:t>
            </w:r>
            <w:r>
              <w:rPr>
                <w:sz w:val="21"/>
                <w:szCs w:val="21"/>
              </w:rPr>
              <w:t xml:space="preserve"> □</w:t>
            </w:r>
            <w:r>
              <w:rPr>
                <w:sz w:val="21"/>
                <w:szCs w:val="21"/>
              </w:rPr>
              <w:t>；冬季</w:t>
            </w:r>
            <w:r>
              <w:rPr>
                <w:sz w:val="21"/>
                <w:szCs w:val="21"/>
              </w:rPr>
              <w:t xml:space="preserve"> □</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生态环境保护主管部门</w:t>
            </w:r>
            <w:r>
              <w:rPr>
                <w:sz w:val="21"/>
                <w:szCs w:val="21"/>
              </w:rPr>
              <w:t xml:space="preserve"> □</w:t>
            </w:r>
            <w:r>
              <w:rPr>
                <w:sz w:val="21"/>
                <w:szCs w:val="21"/>
              </w:rPr>
              <w:t>；补充监测</w:t>
            </w:r>
            <w:r>
              <w:rPr>
                <w:sz w:val="21"/>
                <w:szCs w:val="21"/>
              </w:rPr>
              <w:t xml:space="preserve"> □</w:t>
            </w:r>
            <w:r>
              <w:rPr>
                <w:sz w:val="21"/>
                <w:szCs w:val="21"/>
              </w:rPr>
              <w:t>；其他</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Align w:val="center"/>
          </w:tcPr>
          <w:p w:rsidR="007034A2" w:rsidRDefault="00DE35B1">
            <w:pPr>
              <w:spacing w:line="240" w:lineRule="auto"/>
              <w:ind w:firstLineChars="0" w:firstLine="0"/>
              <w:jc w:val="center"/>
              <w:rPr>
                <w:sz w:val="21"/>
                <w:szCs w:val="21"/>
              </w:rPr>
            </w:pPr>
            <w:r>
              <w:rPr>
                <w:sz w:val="21"/>
                <w:szCs w:val="21"/>
              </w:rPr>
              <w:t>区域水资源开发利用状况</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未开发</w:t>
            </w:r>
            <w:r>
              <w:rPr>
                <w:sz w:val="21"/>
                <w:szCs w:val="21"/>
              </w:rPr>
              <w:t xml:space="preserve"> □</w:t>
            </w:r>
            <w:r>
              <w:rPr>
                <w:sz w:val="21"/>
                <w:szCs w:val="21"/>
              </w:rPr>
              <w:t>；开发量</w:t>
            </w:r>
            <w:r>
              <w:rPr>
                <w:sz w:val="21"/>
                <w:szCs w:val="21"/>
              </w:rPr>
              <w:t xml:space="preserve"> 40%</w:t>
            </w:r>
            <w:r>
              <w:rPr>
                <w:sz w:val="21"/>
                <w:szCs w:val="21"/>
              </w:rPr>
              <w:t>以下</w:t>
            </w:r>
            <w:r>
              <w:rPr>
                <w:sz w:val="21"/>
                <w:szCs w:val="21"/>
              </w:rPr>
              <w:t xml:space="preserve"> □</w:t>
            </w:r>
            <w:r>
              <w:rPr>
                <w:sz w:val="21"/>
                <w:szCs w:val="21"/>
              </w:rPr>
              <w:t>；开发量</w:t>
            </w:r>
            <w:r>
              <w:rPr>
                <w:sz w:val="21"/>
                <w:szCs w:val="21"/>
              </w:rPr>
              <w:t xml:space="preserve"> 40%</w:t>
            </w:r>
            <w:r>
              <w:rPr>
                <w:sz w:val="21"/>
                <w:szCs w:val="21"/>
              </w:rPr>
              <w:t>以上</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restart"/>
            <w:vAlign w:val="center"/>
          </w:tcPr>
          <w:p w:rsidR="007034A2" w:rsidRDefault="00DE35B1">
            <w:pPr>
              <w:spacing w:line="240" w:lineRule="auto"/>
              <w:ind w:firstLineChars="0" w:firstLine="0"/>
              <w:jc w:val="center"/>
              <w:rPr>
                <w:sz w:val="21"/>
                <w:szCs w:val="21"/>
              </w:rPr>
            </w:pPr>
            <w:r>
              <w:rPr>
                <w:sz w:val="21"/>
                <w:szCs w:val="21"/>
              </w:rPr>
              <w:t>水文情势调查</w:t>
            </w: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调查时期</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数据来源</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丰水期</w:t>
            </w:r>
            <w:r>
              <w:rPr>
                <w:sz w:val="21"/>
                <w:szCs w:val="21"/>
              </w:rPr>
              <w:t xml:space="preserve"> □</w:t>
            </w:r>
            <w:r>
              <w:rPr>
                <w:sz w:val="21"/>
                <w:szCs w:val="21"/>
              </w:rPr>
              <w:t>；平水期</w:t>
            </w:r>
            <w:r>
              <w:rPr>
                <w:sz w:val="21"/>
                <w:szCs w:val="21"/>
              </w:rPr>
              <w:t xml:space="preserve"> □</w:t>
            </w:r>
            <w:r>
              <w:rPr>
                <w:sz w:val="21"/>
                <w:szCs w:val="21"/>
              </w:rPr>
              <w:t>；枯水期</w:t>
            </w:r>
            <w:r>
              <w:rPr>
                <w:sz w:val="21"/>
                <w:szCs w:val="21"/>
              </w:rPr>
              <w:t xml:space="preserve"> </w:t>
            </w:r>
            <w:r>
              <w:rPr>
                <w:sz w:val="21"/>
                <w:szCs w:val="21"/>
              </w:rPr>
              <w:sym w:font="Wingdings 2" w:char="00A3"/>
            </w:r>
            <w:r>
              <w:rPr>
                <w:sz w:val="21"/>
                <w:szCs w:val="21"/>
              </w:rPr>
              <w:t>；冰封期</w:t>
            </w:r>
            <w:r>
              <w:rPr>
                <w:sz w:val="21"/>
                <w:szCs w:val="21"/>
              </w:rPr>
              <w:t xml:space="preserve"> □ </w:t>
            </w:r>
            <w:r>
              <w:rPr>
                <w:sz w:val="21"/>
                <w:szCs w:val="21"/>
              </w:rPr>
              <w:t>春季</w:t>
            </w:r>
            <w:r>
              <w:rPr>
                <w:sz w:val="21"/>
                <w:szCs w:val="21"/>
              </w:rPr>
              <w:t xml:space="preserve"> □</w:t>
            </w:r>
            <w:r>
              <w:rPr>
                <w:sz w:val="21"/>
                <w:szCs w:val="21"/>
              </w:rPr>
              <w:t>；夏季</w:t>
            </w:r>
            <w:r>
              <w:rPr>
                <w:sz w:val="21"/>
                <w:szCs w:val="21"/>
              </w:rPr>
              <w:t xml:space="preserve"> □</w:t>
            </w:r>
            <w:r>
              <w:rPr>
                <w:sz w:val="21"/>
                <w:szCs w:val="21"/>
              </w:rPr>
              <w:t>；秋季</w:t>
            </w:r>
            <w:r>
              <w:rPr>
                <w:sz w:val="21"/>
                <w:szCs w:val="21"/>
              </w:rPr>
              <w:t xml:space="preserve"> □</w:t>
            </w:r>
            <w:r>
              <w:rPr>
                <w:sz w:val="21"/>
                <w:szCs w:val="21"/>
              </w:rPr>
              <w:t>；冬季</w:t>
            </w:r>
            <w:r>
              <w:rPr>
                <w:sz w:val="21"/>
                <w:szCs w:val="21"/>
              </w:rPr>
              <w:t xml:space="preserve"> □</w:t>
            </w:r>
          </w:p>
        </w:tc>
        <w:tc>
          <w:tcPr>
            <w:tcW w:w="5199" w:type="dxa"/>
            <w:gridSpan w:val="6"/>
            <w:vAlign w:val="center"/>
          </w:tcPr>
          <w:p w:rsidR="007034A2" w:rsidRDefault="00DE35B1">
            <w:pPr>
              <w:spacing w:line="240" w:lineRule="auto"/>
              <w:ind w:firstLineChars="0" w:firstLine="0"/>
              <w:jc w:val="center"/>
              <w:rPr>
                <w:sz w:val="21"/>
                <w:szCs w:val="21"/>
              </w:rPr>
            </w:pPr>
            <w:r>
              <w:rPr>
                <w:sz w:val="21"/>
                <w:szCs w:val="21"/>
              </w:rPr>
              <w:t>水行政主管部门</w:t>
            </w:r>
            <w:r>
              <w:rPr>
                <w:sz w:val="21"/>
                <w:szCs w:val="21"/>
              </w:rPr>
              <w:t xml:space="preserve"> □</w:t>
            </w:r>
            <w:r>
              <w:rPr>
                <w:sz w:val="21"/>
                <w:szCs w:val="21"/>
              </w:rPr>
              <w:t>；补充监测</w:t>
            </w:r>
            <w:r>
              <w:rPr>
                <w:sz w:val="21"/>
                <w:szCs w:val="21"/>
              </w:rPr>
              <w:t xml:space="preserve"> □</w:t>
            </w:r>
            <w:r>
              <w:rPr>
                <w:sz w:val="21"/>
                <w:szCs w:val="21"/>
              </w:rPr>
              <w:t>；其他</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restart"/>
            <w:vAlign w:val="center"/>
          </w:tcPr>
          <w:p w:rsidR="007034A2" w:rsidRDefault="00DE35B1">
            <w:pPr>
              <w:spacing w:line="240" w:lineRule="auto"/>
              <w:ind w:firstLineChars="0" w:firstLine="0"/>
              <w:jc w:val="center"/>
              <w:rPr>
                <w:sz w:val="21"/>
                <w:szCs w:val="21"/>
              </w:rPr>
            </w:pPr>
            <w:r>
              <w:rPr>
                <w:sz w:val="21"/>
                <w:szCs w:val="21"/>
              </w:rPr>
              <w:t>补充监测</w:t>
            </w: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监测时期</w:t>
            </w:r>
          </w:p>
        </w:tc>
        <w:tc>
          <w:tcPr>
            <w:tcW w:w="3172" w:type="dxa"/>
            <w:gridSpan w:val="4"/>
            <w:vAlign w:val="center"/>
          </w:tcPr>
          <w:p w:rsidR="007034A2" w:rsidRDefault="00DE35B1">
            <w:pPr>
              <w:spacing w:line="240" w:lineRule="auto"/>
              <w:ind w:firstLineChars="0" w:firstLine="0"/>
              <w:jc w:val="center"/>
              <w:rPr>
                <w:sz w:val="21"/>
                <w:szCs w:val="21"/>
              </w:rPr>
            </w:pPr>
            <w:r>
              <w:rPr>
                <w:sz w:val="21"/>
                <w:szCs w:val="21"/>
              </w:rPr>
              <w:t>监测因子</w:t>
            </w:r>
          </w:p>
        </w:tc>
        <w:tc>
          <w:tcPr>
            <w:tcW w:w="2027" w:type="dxa"/>
            <w:gridSpan w:val="2"/>
            <w:vAlign w:val="center"/>
          </w:tcPr>
          <w:p w:rsidR="007034A2" w:rsidRDefault="00DE35B1">
            <w:pPr>
              <w:spacing w:line="240" w:lineRule="auto"/>
              <w:ind w:firstLineChars="0" w:firstLine="0"/>
              <w:jc w:val="center"/>
              <w:rPr>
                <w:sz w:val="21"/>
                <w:szCs w:val="21"/>
              </w:rPr>
            </w:pPr>
            <w:r>
              <w:rPr>
                <w:sz w:val="21"/>
                <w:szCs w:val="21"/>
              </w:rPr>
              <w:t>监测断面或点位</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5203" w:type="dxa"/>
            <w:gridSpan w:val="5"/>
            <w:vAlign w:val="center"/>
          </w:tcPr>
          <w:p w:rsidR="007034A2" w:rsidRDefault="00DE35B1">
            <w:pPr>
              <w:spacing w:line="240" w:lineRule="auto"/>
              <w:ind w:firstLineChars="0" w:firstLine="0"/>
              <w:jc w:val="center"/>
              <w:rPr>
                <w:sz w:val="21"/>
                <w:szCs w:val="21"/>
              </w:rPr>
            </w:pPr>
            <w:r>
              <w:rPr>
                <w:sz w:val="21"/>
                <w:szCs w:val="21"/>
              </w:rPr>
              <w:t>丰水期</w:t>
            </w:r>
            <w:r>
              <w:rPr>
                <w:sz w:val="21"/>
                <w:szCs w:val="21"/>
              </w:rPr>
              <w:t xml:space="preserve"> □</w:t>
            </w:r>
            <w:r>
              <w:rPr>
                <w:sz w:val="21"/>
                <w:szCs w:val="21"/>
              </w:rPr>
              <w:t>；平水期</w:t>
            </w:r>
            <w:r>
              <w:rPr>
                <w:sz w:val="21"/>
                <w:szCs w:val="21"/>
              </w:rPr>
              <w:t xml:space="preserve"> □</w:t>
            </w:r>
            <w:r>
              <w:rPr>
                <w:sz w:val="21"/>
                <w:szCs w:val="21"/>
              </w:rPr>
              <w:t>；枯水期</w:t>
            </w:r>
            <w:r>
              <w:rPr>
                <w:sz w:val="21"/>
                <w:szCs w:val="21"/>
              </w:rPr>
              <w:t xml:space="preserve"> □</w:t>
            </w:r>
            <w:r>
              <w:rPr>
                <w:sz w:val="21"/>
                <w:szCs w:val="21"/>
              </w:rPr>
              <w:t>；冰封期</w:t>
            </w:r>
            <w:r>
              <w:rPr>
                <w:sz w:val="21"/>
                <w:szCs w:val="21"/>
              </w:rPr>
              <w:t xml:space="preserve"> □ </w:t>
            </w:r>
            <w:r>
              <w:rPr>
                <w:sz w:val="21"/>
                <w:szCs w:val="21"/>
              </w:rPr>
              <w:t>春季</w:t>
            </w:r>
            <w:r>
              <w:rPr>
                <w:sz w:val="21"/>
                <w:szCs w:val="21"/>
              </w:rPr>
              <w:t xml:space="preserve"> □</w:t>
            </w:r>
            <w:r>
              <w:rPr>
                <w:sz w:val="21"/>
                <w:szCs w:val="21"/>
              </w:rPr>
              <w:t>；夏季</w:t>
            </w:r>
            <w:r>
              <w:rPr>
                <w:sz w:val="21"/>
                <w:szCs w:val="21"/>
              </w:rPr>
              <w:t xml:space="preserve"> □</w:t>
            </w:r>
            <w:r>
              <w:rPr>
                <w:sz w:val="21"/>
                <w:szCs w:val="21"/>
              </w:rPr>
              <w:t>；秋季</w:t>
            </w:r>
            <w:r>
              <w:rPr>
                <w:sz w:val="21"/>
                <w:szCs w:val="21"/>
              </w:rPr>
              <w:t xml:space="preserve"> □</w:t>
            </w:r>
            <w:r>
              <w:rPr>
                <w:sz w:val="21"/>
                <w:szCs w:val="21"/>
              </w:rPr>
              <w:t>；冬季</w:t>
            </w:r>
            <w:r>
              <w:rPr>
                <w:sz w:val="21"/>
                <w:szCs w:val="21"/>
              </w:rPr>
              <w:t xml:space="preserve"> □</w:t>
            </w:r>
          </w:p>
        </w:tc>
        <w:tc>
          <w:tcPr>
            <w:tcW w:w="3172" w:type="dxa"/>
            <w:gridSpan w:val="4"/>
            <w:vAlign w:val="center"/>
          </w:tcPr>
          <w:p w:rsidR="007034A2" w:rsidRDefault="00DE35B1">
            <w:pPr>
              <w:spacing w:line="240" w:lineRule="auto"/>
              <w:ind w:firstLineChars="0" w:firstLine="0"/>
              <w:jc w:val="center"/>
              <w:rPr>
                <w:sz w:val="21"/>
                <w:szCs w:val="21"/>
              </w:rPr>
            </w:pPr>
            <w:r>
              <w:rPr>
                <w:sz w:val="21"/>
                <w:szCs w:val="21"/>
              </w:rPr>
              <w:t>（</w:t>
            </w:r>
            <w:r>
              <w:rPr>
                <w:sz w:val="21"/>
                <w:szCs w:val="21"/>
              </w:rPr>
              <w:tab/>
            </w:r>
            <w:r>
              <w:rPr>
                <w:sz w:val="21"/>
                <w:szCs w:val="21"/>
              </w:rPr>
              <w:t>）</w:t>
            </w:r>
          </w:p>
        </w:tc>
        <w:tc>
          <w:tcPr>
            <w:tcW w:w="2027" w:type="dxa"/>
            <w:gridSpan w:val="2"/>
            <w:vAlign w:val="center"/>
          </w:tcPr>
          <w:p w:rsidR="007034A2" w:rsidRDefault="00DE35B1">
            <w:pPr>
              <w:spacing w:line="240" w:lineRule="auto"/>
              <w:ind w:firstLineChars="0" w:firstLine="0"/>
              <w:jc w:val="center"/>
              <w:rPr>
                <w:sz w:val="21"/>
                <w:szCs w:val="21"/>
              </w:rPr>
            </w:pPr>
            <w:r>
              <w:rPr>
                <w:sz w:val="21"/>
                <w:szCs w:val="21"/>
              </w:rPr>
              <w:t>监测断面或点位个数（</w:t>
            </w:r>
            <w:r>
              <w:rPr>
                <w:sz w:val="21"/>
                <w:szCs w:val="21"/>
              </w:rPr>
              <w:tab/>
            </w:r>
            <w:r>
              <w:rPr>
                <w:sz w:val="21"/>
                <w:szCs w:val="21"/>
              </w:rPr>
              <w:t>）</w:t>
            </w:r>
            <w:proofErr w:type="gramStart"/>
            <w:r>
              <w:rPr>
                <w:sz w:val="21"/>
                <w:szCs w:val="21"/>
              </w:rPr>
              <w:t>个</w:t>
            </w:r>
            <w:proofErr w:type="gramEnd"/>
          </w:p>
        </w:tc>
      </w:tr>
      <w:tr w:rsidR="007034A2">
        <w:trPr>
          <w:trHeight w:val="340"/>
        </w:trPr>
        <w:tc>
          <w:tcPr>
            <w:tcW w:w="541" w:type="dxa"/>
            <w:vMerge w:val="restart"/>
            <w:vAlign w:val="center"/>
          </w:tcPr>
          <w:p w:rsidR="007034A2" w:rsidRDefault="00DE35B1">
            <w:pPr>
              <w:spacing w:line="240" w:lineRule="auto"/>
              <w:ind w:firstLineChars="0" w:firstLine="0"/>
              <w:jc w:val="center"/>
              <w:rPr>
                <w:sz w:val="21"/>
                <w:szCs w:val="21"/>
              </w:rPr>
            </w:pPr>
            <w:r>
              <w:rPr>
                <w:sz w:val="21"/>
                <w:szCs w:val="21"/>
              </w:rPr>
              <w:t>现状</w:t>
            </w:r>
            <w:r>
              <w:rPr>
                <w:sz w:val="21"/>
                <w:szCs w:val="21"/>
              </w:rPr>
              <w:lastRenderedPageBreak/>
              <w:t>评价</w:t>
            </w:r>
          </w:p>
        </w:tc>
        <w:tc>
          <w:tcPr>
            <w:tcW w:w="2889" w:type="dxa"/>
            <w:vAlign w:val="center"/>
          </w:tcPr>
          <w:p w:rsidR="007034A2" w:rsidRDefault="00DE35B1">
            <w:pPr>
              <w:spacing w:line="240" w:lineRule="auto"/>
              <w:ind w:firstLineChars="0" w:firstLine="0"/>
              <w:jc w:val="center"/>
              <w:rPr>
                <w:sz w:val="21"/>
                <w:szCs w:val="21"/>
              </w:rPr>
            </w:pPr>
            <w:r>
              <w:rPr>
                <w:sz w:val="21"/>
                <w:szCs w:val="21"/>
              </w:rPr>
              <w:lastRenderedPageBreak/>
              <w:t>评价范围</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河流：长度（</w:t>
            </w:r>
            <w:r>
              <w:rPr>
                <w:sz w:val="21"/>
                <w:szCs w:val="21"/>
              </w:rPr>
              <w:t xml:space="preserve">  </w:t>
            </w:r>
            <w:r>
              <w:rPr>
                <w:sz w:val="21"/>
                <w:szCs w:val="21"/>
              </w:rPr>
              <w:t>）</w:t>
            </w:r>
            <w:r>
              <w:rPr>
                <w:sz w:val="21"/>
                <w:szCs w:val="21"/>
              </w:rPr>
              <w:t>km</w:t>
            </w:r>
            <w:r>
              <w:rPr>
                <w:sz w:val="21"/>
                <w:szCs w:val="21"/>
              </w:rPr>
              <w:t>；湖库、河口及近岸海域：面积（</w:t>
            </w:r>
            <w:r>
              <w:rPr>
                <w:sz w:val="21"/>
                <w:szCs w:val="21"/>
              </w:rPr>
              <w:t xml:space="preserve">  </w:t>
            </w:r>
            <w:r>
              <w:rPr>
                <w:sz w:val="21"/>
                <w:szCs w:val="21"/>
              </w:rPr>
              <w:t>）</w:t>
            </w:r>
            <w:r>
              <w:rPr>
                <w:sz w:val="21"/>
                <w:szCs w:val="21"/>
              </w:rPr>
              <w:t>km</w:t>
            </w:r>
            <w:r>
              <w:rPr>
                <w:sz w:val="21"/>
                <w:szCs w:val="21"/>
                <w:vertAlign w:val="superscript"/>
              </w:rPr>
              <w:t>2</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Align w:val="center"/>
          </w:tcPr>
          <w:p w:rsidR="007034A2" w:rsidRDefault="00DE35B1">
            <w:pPr>
              <w:spacing w:line="240" w:lineRule="auto"/>
              <w:ind w:firstLineChars="0" w:firstLine="0"/>
              <w:jc w:val="center"/>
              <w:rPr>
                <w:sz w:val="21"/>
                <w:szCs w:val="21"/>
              </w:rPr>
            </w:pPr>
            <w:r>
              <w:rPr>
                <w:sz w:val="21"/>
                <w:szCs w:val="21"/>
              </w:rPr>
              <w:t>评价因子</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w:t>
            </w:r>
            <w:r>
              <w:tab/>
            </w:r>
            <w:r>
              <w:rPr>
                <w:sz w:val="21"/>
                <w:szCs w:val="21"/>
              </w:rPr>
              <w:t>）</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Align w:val="center"/>
          </w:tcPr>
          <w:p w:rsidR="007034A2" w:rsidRDefault="00DE35B1">
            <w:pPr>
              <w:spacing w:line="240" w:lineRule="auto"/>
              <w:ind w:firstLineChars="0" w:firstLine="0"/>
              <w:jc w:val="center"/>
              <w:rPr>
                <w:sz w:val="21"/>
                <w:szCs w:val="21"/>
              </w:rPr>
            </w:pPr>
            <w:r>
              <w:rPr>
                <w:sz w:val="21"/>
                <w:szCs w:val="21"/>
              </w:rPr>
              <w:t>评价标准</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河流、湖库、河口：</w:t>
            </w:r>
            <w:r>
              <w:rPr>
                <w:sz w:val="21"/>
                <w:szCs w:val="21"/>
              </w:rPr>
              <w:t>Ⅰ</w:t>
            </w:r>
            <w:r>
              <w:rPr>
                <w:sz w:val="21"/>
                <w:szCs w:val="21"/>
              </w:rPr>
              <w:t>类</w:t>
            </w:r>
            <w:r>
              <w:rPr>
                <w:sz w:val="21"/>
                <w:szCs w:val="21"/>
              </w:rPr>
              <w:t xml:space="preserve"> □</w:t>
            </w:r>
            <w:r>
              <w:rPr>
                <w:sz w:val="21"/>
                <w:szCs w:val="21"/>
              </w:rPr>
              <w:t>；</w:t>
            </w:r>
            <w:r>
              <w:rPr>
                <w:sz w:val="21"/>
                <w:szCs w:val="21"/>
              </w:rPr>
              <w:t>Ⅱ</w:t>
            </w:r>
            <w:r>
              <w:rPr>
                <w:sz w:val="21"/>
                <w:szCs w:val="21"/>
              </w:rPr>
              <w:t>类</w:t>
            </w:r>
            <w:r>
              <w:rPr>
                <w:sz w:val="21"/>
                <w:szCs w:val="21"/>
              </w:rPr>
              <w:t xml:space="preserve"> □</w:t>
            </w:r>
            <w:r>
              <w:rPr>
                <w:sz w:val="21"/>
                <w:szCs w:val="21"/>
              </w:rPr>
              <w:t>；</w:t>
            </w:r>
            <w:r>
              <w:rPr>
                <w:sz w:val="21"/>
                <w:szCs w:val="21"/>
              </w:rPr>
              <w:t>Ⅲ</w:t>
            </w:r>
            <w:r>
              <w:rPr>
                <w:sz w:val="21"/>
                <w:szCs w:val="21"/>
              </w:rPr>
              <w:t>类</w:t>
            </w:r>
            <w:r>
              <w:rPr>
                <w:sz w:val="21"/>
                <w:szCs w:val="21"/>
              </w:rPr>
              <w:t xml:space="preserve"> □</w:t>
            </w:r>
            <w:r>
              <w:rPr>
                <w:sz w:val="21"/>
                <w:szCs w:val="21"/>
              </w:rPr>
              <w:t>；</w:t>
            </w:r>
            <w:r>
              <w:rPr>
                <w:sz w:val="21"/>
                <w:szCs w:val="21"/>
              </w:rPr>
              <w:t>Ⅳ</w:t>
            </w:r>
            <w:r>
              <w:rPr>
                <w:sz w:val="21"/>
                <w:szCs w:val="21"/>
              </w:rPr>
              <w:t>类</w:t>
            </w:r>
            <w:r>
              <w:rPr>
                <w:sz w:val="21"/>
                <w:szCs w:val="21"/>
              </w:rPr>
              <w:t xml:space="preserve"> □</w:t>
            </w:r>
            <w:r>
              <w:rPr>
                <w:sz w:val="21"/>
                <w:szCs w:val="21"/>
              </w:rPr>
              <w:t>；</w:t>
            </w:r>
            <w:r>
              <w:rPr>
                <w:sz w:val="21"/>
                <w:szCs w:val="21"/>
              </w:rPr>
              <w:t>Ⅴ</w:t>
            </w:r>
            <w:r>
              <w:rPr>
                <w:sz w:val="21"/>
                <w:szCs w:val="21"/>
              </w:rPr>
              <w:t>类</w:t>
            </w:r>
            <w:r>
              <w:rPr>
                <w:sz w:val="21"/>
                <w:szCs w:val="21"/>
              </w:rPr>
              <w:t>□</w:t>
            </w:r>
          </w:p>
          <w:p w:rsidR="007034A2" w:rsidRDefault="00DE35B1">
            <w:pPr>
              <w:spacing w:line="240" w:lineRule="auto"/>
              <w:ind w:firstLineChars="0" w:firstLine="0"/>
              <w:jc w:val="center"/>
              <w:rPr>
                <w:sz w:val="21"/>
                <w:szCs w:val="21"/>
              </w:rPr>
            </w:pPr>
            <w:r>
              <w:rPr>
                <w:sz w:val="21"/>
                <w:szCs w:val="21"/>
              </w:rPr>
              <w:t>近岸海域：第一类</w:t>
            </w:r>
            <w:r>
              <w:rPr>
                <w:sz w:val="21"/>
                <w:szCs w:val="21"/>
              </w:rPr>
              <w:t xml:space="preserve"> □</w:t>
            </w:r>
            <w:r>
              <w:rPr>
                <w:sz w:val="21"/>
                <w:szCs w:val="21"/>
              </w:rPr>
              <w:t>；第二类</w:t>
            </w:r>
            <w:r>
              <w:rPr>
                <w:sz w:val="21"/>
                <w:szCs w:val="21"/>
              </w:rPr>
              <w:t xml:space="preserve"> □</w:t>
            </w:r>
            <w:r>
              <w:rPr>
                <w:sz w:val="21"/>
                <w:szCs w:val="21"/>
              </w:rPr>
              <w:t>；第三类</w:t>
            </w:r>
            <w:r>
              <w:rPr>
                <w:sz w:val="21"/>
                <w:szCs w:val="21"/>
              </w:rPr>
              <w:t xml:space="preserve"> □</w:t>
            </w:r>
            <w:r>
              <w:rPr>
                <w:sz w:val="21"/>
                <w:szCs w:val="21"/>
              </w:rPr>
              <w:t>；第四类</w:t>
            </w:r>
            <w:r>
              <w:rPr>
                <w:sz w:val="21"/>
                <w:szCs w:val="21"/>
              </w:rPr>
              <w:t xml:space="preserve"> □</w:t>
            </w:r>
          </w:p>
          <w:p w:rsidR="007034A2" w:rsidRDefault="00DE35B1">
            <w:pPr>
              <w:spacing w:line="240" w:lineRule="auto"/>
              <w:ind w:firstLineChars="0" w:firstLine="0"/>
              <w:jc w:val="center"/>
              <w:rPr>
                <w:sz w:val="21"/>
                <w:szCs w:val="21"/>
              </w:rPr>
            </w:pPr>
            <w:r>
              <w:rPr>
                <w:sz w:val="21"/>
                <w:szCs w:val="21"/>
              </w:rPr>
              <w:t>规划</w:t>
            </w:r>
            <w:proofErr w:type="gramStart"/>
            <w:r>
              <w:rPr>
                <w:sz w:val="21"/>
                <w:szCs w:val="21"/>
              </w:rPr>
              <w:t>年评价</w:t>
            </w:r>
            <w:proofErr w:type="gramEnd"/>
            <w:r>
              <w:rPr>
                <w:sz w:val="21"/>
                <w:szCs w:val="21"/>
              </w:rPr>
              <w:t>标准（</w:t>
            </w:r>
            <w:r>
              <w:rPr>
                <w:rFonts w:hint="eastAsia"/>
                <w:sz w:val="21"/>
                <w:szCs w:val="21"/>
              </w:rPr>
              <w:t xml:space="preserve">  </w:t>
            </w:r>
            <w:r>
              <w:rPr>
                <w:sz w:val="21"/>
                <w:szCs w:val="21"/>
              </w:rPr>
              <w:t>）</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Align w:val="center"/>
          </w:tcPr>
          <w:p w:rsidR="007034A2" w:rsidRDefault="00DE35B1">
            <w:pPr>
              <w:spacing w:line="240" w:lineRule="auto"/>
              <w:ind w:firstLineChars="0" w:firstLine="0"/>
              <w:jc w:val="center"/>
              <w:rPr>
                <w:sz w:val="21"/>
                <w:szCs w:val="21"/>
              </w:rPr>
            </w:pPr>
            <w:r>
              <w:rPr>
                <w:sz w:val="21"/>
                <w:szCs w:val="21"/>
              </w:rPr>
              <w:t>评价时期</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丰水期</w:t>
            </w:r>
            <w:r>
              <w:rPr>
                <w:sz w:val="21"/>
                <w:szCs w:val="21"/>
              </w:rPr>
              <w:t xml:space="preserve"> □</w:t>
            </w:r>
            <w:r>
              <w:rPr>
                <w:sz w:val="21"/>
                <w:szCs w:val="21"/>
              </w:rPr>
              <w:t>；平水期</w:t>
            </w:r>
            <w:r>
              <w:rPr>
                <w:sz w:val="21"/>
                <w:szCs w:val="21"/>
              </w:rPr>
              <w:t xml:space="preserve"> □</w:t>
            </w:r>
            <w:r>
              <w:rPr>
                <w:sz w:val="21"/>
                <w:szCs w:val="21"/>
              </w:rPr>
              <w:t>；枯水期</w:t>
            </w:r>
            <w:r>
              <w:rPr>
                <w:sz w:val="21"/>
                <w:szCs w:val="21"/>
              </w:rPr>
              <w:t xml:space="preserve"> □</w:t>
            </w:r>
            <w:r>
              <w:rPr>
                <w:sz w:val="21"/>
                <w:szCs w:val="21"/>
              </w:rPr>
              <w:t>；冰封期</w:t>
            </w:r>
            <w:r>
              <w:rPr>
                <w:sz w:val="21"/>
                <w:szCs w:val="21"/>
              </w:rPr>
              <w:t xml:space="preserve"> □</w:t>
            </w:r>
          </w:p>
          <w:p w:rsidR="007034A2" w:rsidRDefault="00DE35B1">
            <w:pPr>
              <w:spacing w:line="240" w:lineRule="auto"/>
              <w:ind w:firstLineChars="0" w:firstLine="0"/>
              <w:jc w:val="center"/>
              <w:rPr>
                <w:sz w:val="21"/>
                <w:szCs w:val="21"/>
              </w:rPr>
            </w:pPr>
            <w:r>
              <w:rPr>
                <w:sz w:val="21"/>
                <w:szCs w:val="21"/>
              </w:rPr>
              <w:t>春季</w:t>
            </w:r>
            <w:r>
              <w:rPr>
                <w:sz w:val="21"/>
                <w:szCs w:val="21"/>
              </w:rPr>
              <w:t xml:space="preserve"> □</w:t>
            </w:r>
            <w:r>
              <w:rPr>
                <w:sz w:val="21"/>
                <w:szCs w:val="21"/>
              </w:rPr>
              <w:t>；夏季</w:t>
            </w:r>
            <w:r>
              <w:rPr>
                <w:sz w:val="21"/>
                <w:szCs w:val="21"/>
              </w:rPr>
              <w:t xml:space="preserve"> □</w:t>
            </w:r>
            <w:r>
              <w:rPr>
                <w:sz w:val="21"/>
                <w:szCs w:val="21"/>
              </w:rPr>
              <w:t>；秋季</w:t>
            </w:r>
            <w:r>
              <w:rPr>
                <w:sz w:val="21"/>
                <w:szCs w:val="21"/>
              </w:rPr>
              <w:t xml:space="preserve"> □</w:t>
            </w:r>
            <w:r>
              <w:rPr>
                <w:sz w:val="21"/>
                <w:szCs w:val="21"/>
              </w:rPr>
              <w:t>；冬季</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Align w:val="center"/>
          </w:tcPr>
          <w:p w:rsidR="007034A2" w:rsidRDefault="00DE35B1">
            <w:pPr>
              <w:spacing w:line="240" w:lineRule="auto"/>
              <w:ind w:firstLineChars="0" w:firstLine="0"/>
              <w:jc w:val="center"/>
              <w:rPr>
                <w:sz w:val="21"/>
                <w:szCs w:val="21"/>
              </w:rPr>
            </w:pPr>
            <w:r>
              <w:rPr>
                <w:sz w:val="21"/>
                <w:szCs w:val="21"/>
              </w:rPr>
              <w:t>评价结论</w:t>
            </w:r>
          </w:p>
        </w:tc>
        <w:tc>
          <w:tcPr>
            <w:tcW w:w="8947" w:type="dxa"/>
            <w:gridSpan w:val="10"/>
            <w:vAlign w:val="center"/>
          </w:tcPr>
          <w:p w:rsidR="007034A2" w:rsidRDefault="00DE35B1">
            <w:pPr>
              <w:spacing w:line="240" w:lineRule="auto"/>
              <w:ind w:firstLineChars="0" w:firstLine="0"/>
              <w:jc w:val="center"/>
              <w:rPr>
                <w:sz w:val="21"/>
                <w:szCs w:val="21"/>
              </w:rPr>
            </w:pPr>
            <w:r>
              <w:rPr>
                <w:sz w:val="21"/>
                <w:szCs w:val="21"/>
              </w:rPr>
              <w:t>水环境功能区或水功能区、近岸海域环境功能区水质达标状况</w:t>
            </w:r>
            <w:r>
              <w:rPr>
                <w:sz w:val="21"/>
                <w:szCs w:val="21"/>
              </w:rPr>
              <w:t xml:space="preserve"> □</w:t>
            </w:r>
            <w:r>
              <w:rPr>
                <w:sz w:val="21"/>
                <w:szCs w:val="21"/>
              </w:rPr>
              <w:t>：达标</w:t>
            </w:r>
            <w:r>
              <w:rPr>
                <w:sz w:val="21"/>
                <w:szCs w:val="21"/>
              </w:rPr>
              <w:t xml:space="preserve"> □</w:t>
            </w:r>
            <w:r>
              <w:rPr>
                <w:sz w:val="21"/>
                <w:szCs w:val="21"/>
              </w:rPr>
              <w:t>；不达标</w:t>
            </w:r>
            <w:r>
              <w:rPr>
                <w:sz w:val="21"/>
                <w:szCs w:val="21"/>
              </w:rPr>
              <w:t xml:space="preserve"> □</w:t>
            </w:r>
          </w:p>
          <w:p w:rsidR="007034A2" w:rsidRDefault="00DE35B1">
            <w:pPr>
              <w:spacing w:line="240" w:lineRule="auto"/>
              <w:ind w:firstLineChars="0" w:firstLine="0"/>
              <w:jc w:val="center"/>
              <w:rPr>
                <w:sz w:val="21"/>
                <w:szCs w:val="21"/>
              </w:rPr>
            </w:pPr>
            <w:r>
              <w:rPr>
                <w:sz w:val="21"/>
                <w:szCs w:val="21"/>
              </w:rPr>
              <w:t>水环境控制单元或断面水质达标状况</w:t>
            </w:r>
            <w:r>
              <w:rPr>
                <w:sz w:val="21"/>
                <w:szCs w:val="21"/>
              </w:rPr>
              <w:t xml:space="preserve"> □</w:t>
            </w:r>
            <w:r>
              <w:rPr>
                <w:sz w:val="21"/>
                <w:szCs w:val="21"/>
              </w:rPr>
              <w:t>：达标</w:t>
            </w:r>
            <w:r>
              <w:rPr>
                <w:sz w:val="21"/>
                <w:szCs w:val="21"/>
              </w:rPr>
              <w:t xml:space="preserve"> □</w:t>
            </w:r>
            <w:r>
              <w:rPr>
                <w:sz w:val="21"/>
                <w:szCs w:val="21"/>
              </w:rPr>
              <w:t>；不达标</w:t>
            </w:r>
            <w:r>
              <w:rPr>
                <w:sz w:val="21"/>
                <w:szCs w:val="21"/>
              </w:rPr>
              <w:t xml:space="preserve"> □</w:t>
            </w:r>
          </w:p>
          <w:p w:rsidR="007034A2" w:rsidRDefault="00DE35B1">
            <w:pPr>
              <w:spacing w:line="240" w:lineRule="auto"/>
              <w:ind w:firstLineChars="0" w:firstLine="0"/>
              <w:jc w:val="center"/>
              <w:rPr>
                <w:sz w:val="21"/>
                <w:szCs w:val="21"/>
              </w:rPr>
            </w:pPr>
            <w:r>
              <w:rPr>
                <w:sz w:val="21"/>
                <w:szCs w:val="21"/>
              </w:rPr>
              <w:t>水环境保护目标质量状况</w:t>
            </w:r>
            <w:r>
              <w:rPr>
                <w:sz w:val="21"/>
                <w:szCs w:val="21"/>
              </w:rPr>
              <w:t xml:space="preserve"> □</w:t>
            </w:r>
            <w:r>
              <w:rPr>
                <w:sz w:val="21"/>
                <w:szCs w:val="21"/>
              </w:rPr>
              <w:t>：达标</w:t>
            </w:r>
            <w:r>
              <w:rPr>
                <w:sz w:val="21"/>
                <w:szCs w:val="21"/>
              </w:rPr>
              <w:t xml:space="preserve"> □</w:t>
            </w:r>
            <w:r>
              <w:rPr>
                <w:sz w:val="21"/>
                <w:szCs w:val="21"/>
              </w:rPr>
              <w:t>；不达标</w:t>
            </w:r>
            <w:r>
              <w:rPr>
                <w:sz w:val="21"/>
                <w:szCs w:val="21"/>
              </w:rPr>
              <w:t xml:space="preserve"> □</w:t>
            </w:r>
          </w:p>
          <w:p w:rsidR="007034A2" w:rsidRDefault="00DE35B1">
            <w:pPr>
              <w:spacing w:line="240" w:lineRule="auto"/>
              <w:ind w:firstLineChars="0" w:firstLine="0"/>
              <w:jc w:val="center"/>
              <w:rPr>
                <w:sz w:val="21"/>
                <w:szCs w:val="21"/>
              </w:rPr>
            </w:pPr>
            <w:r>
              <w:rPr>
                <w:sz w:val="21"/>
                <w:szCs w:val="21"/>
              </w:rPr>
              <w:t>对照断面、控制断面等代表性断面的水质状况</w:t>
            </w:r>
            <w:r>
              <w:rPr>
                <w:sz w:val="21"/>
                <w:szCs w:val="21"/>
              </w:rPr>
              <w:t xml:space="preserve"> □</w:t>
            </w:r>
            <w:r>
              <w:rPr>
                <w:sz w:val="21"/>
                <w:szCs w:val="21"/>
              </w:rPr>
              <w:t>：达标</w:t>
            </w:r>
            <w:r>
              <w:rPr>
                <w:sz w:val="21"/>
                <w:szCs w:val="21"/>
              </w:rPr>
              <w:t xml:space="preserve"> □</w:t>
            </w:r>
            <w:r>
              <w:rPr>
                <w:sz w:val="21"/>
                <w:szCs w:val="21"/>
              </w:rPr>
              <w:t>；不达标</w:t>
            </w:r>
            <w:r>
              <w:rPr>
                <w:sz w:val="21"/>
                <w:szCs w:val="21"/>
              </w:rPr>
              <w:t xml:space="preserve"> □ </w:t>
            </w:r>
            <w:r>
              <w:rPr>
                <w:sz w:val="21"/>
                <w:szCs w:val="21"/>
              </w:rPr>
              <w:t>底泥污</w:t>
            </w:r>
            <w:proofErr w:type="gramStart"/>
            <w:r>
              <w:rPr>
                <w:sz w:val="21"/>
                <w:szCs w:val="21"/>
              </w:rPr>
              <w:t>染评价</w:t>
            </w:r>
            <w:proofErr w:type="gramEnd"/>
            <w:r>
              <w:rPr>
                <w:sz w:val="21"/>
                <w:szCs w:val="21"/>
              </w:rPr>
              <w:t xml:space="preserve"> □</w:t>
            </w:r>
          </w:p>
          <w:p w:rsidR="007034A2" w:rsidRDefault="00DE35B1">
            <w:pPr>
              <w:spacing w:line="240" w:lineRule="auto"/>
              <w:ind w:firstLineChars="0" w:firstLine="0"/>
              <w:jc w:val="center"/>
              <w:rPr>
                <w:sz w:val="21"/>
                <w:szCs w:val="21"/>
              </w:rPr>
            </w:pPr>
            <w:r>
              <w:rPr>
                <w:sz w:val="21"/>
                <w:szCs w:val="21"/>
              </w:rPr>
              <w:t>水资源与开发利用程度及其水文情势评价</w:t>
            </w:r>
            <w:r>
              <w:rPr>
                <w:sz w:val="21"/>
                <w:szCs w:val="21"/>
              </w:rPr>
              <w:t xml:space="preserve"> □ </w:t>
            </w:r>
            <w:r>
              <w:rPr>
                <w:sz w:val="21"/>
                <w:szCs w:val="21"/>
              </w:rPr>
              <w:t>水环境质量回顾评价</w:t>
            </w:r>
            <w:r>
              <w:rPr>
                <w:sz w:val="21"/>
                <w:szCs w:val="21"/>
              </w:rPr>
              <w:t xml:space="preserve"> □</w:t>
            </w:r>
          </w:p>
          <w:p w:rsidR="007034A2" w:rsidRDefault="00DE35B1">
            <w:pPr>
              <w:spacing w:line="240" w:lineRule="auto"/>
              <w:ind w:firstLineChars="0" w:firstLine="0"/>
              <w:jc w:val="center"/>
              <w:rPr>
                <w:sz w:val="21"/>
                <w:szCs w:val="21"/>
              </w:rPr>
            </w:pPr>
            <w:r>
              <w:rPr>
                <w:sz w:val="21"/>
                <w:szCs w:val="21"/>
              </w:rPr>
              <w:t>流域（区域）水资源（包括水能资源）与开发利用总体状况、生态流量管理要求与现状满足程度、建设项目占</w:t>
            </w:r>
          </w:p>
          <w:p w:rsidR="007034A2" w:rsidRDefault="00DE35B1">
            <w:pPr>
              <w:spacing w:line="240" w:lineRule="auto"/>
              <w:ind w:firstLineChars="0" w:firstLine="0"/>
              <w:jc w:val="center"/>
              <w:rPr>
                <w:sz w:val="21"/>
                <w:szCs w:val="21"/>
              </w:rPr>
            </w:pPr>
            <w:r>
              <w:rPr>
                <w:sz w:val="21"/>
                <w:szCs w:val="21"/>
              </w:rPr>
              <w:t>用水域空间的水流状况与河湖演变状况</w:t>
            </w:r>
            <w:r>
              <w:rPr>
                <w:sz w:val="21"/>
                <w:szCs w:val="21"/>
              </w:rPr>
              <w:t xml:space="preserve"> □</w:t>
            </w:r>
          </w:p>
        </w:tc>
        <w:tc>
          <w:tcPr>
            <w:tcW w:w="1455" w:type="dxa"/>
            <w:vAlign w:val="center"/>
          </w:tcPr>
          <w:p w:rsidR="007034A2" w:rsidRDefault="00DE35B1">
            <w:pPr>
              <w:spacing w:line="240" w:lineRule="auto"/>
              <w:ind w:firstLineChars="0" w:firstLine="0"/>
              <w:jc w:val="center"/>
              <w:rPr>
                <w:sz w:val="21"/>
                <w:szCs w:val="21"/>
              </w:rPr>
            </w:pPr>
            <w:r>
              <w:rPr>
                <w:sz w:val="21"/>
                <w:szCs w:val="21"/>
              </w:rPr>
              <w:t>达</w:t>
            </w:r>
            <w:r>
              <w:rPr>
                <w:sz w:val="21"/>
                <w:szCs w:val="21"/>
              </w:rPr>
              <w:t xml:space="preserve"> </w:t>
            </w:r>
            <w:r>
              <w:rPr>
                <w:sz w:val="21"/>
                <w:szCs w:val="21"/>
              </w:rPr>
              <w:t>标</w:t>
            </w:r>
            <w:r>
              <w:rPr>
                <w:sz w:val="21"/>
                <w:szCs w:val="21"/>
              </w:rPr>
              <w:t xml:space="preserve"> </w:t>
            </w:r>
            <w:r>
              <w:rPr>
                <w:sz w:val="21"/>
                <w:szCs w:val="21"/>
              </w:rPr>
              <w:t>区</w:t>
            </w:r>
            <w:r>
              <w:rPr>
                <w:sz w:val="21"/>
                <w:szCs w:val="21"/>
              </w:rPr>
              <w:t xml:space="preserve"> </w:t>
            </w:r>
            <w:r>
              <w:rPr>
                <w:sz w:val="21"/>
                <w:szCs w:val="21"/>
              </w:rPr>
              <w:sym w:font="Wingdings 2" w:char="0052"/>
            </w:r>
            <w:r>
              <w:rPr>
                <w:sz w:val="21"/>
                <w:szCs w:val="21"/>
              </w:rPr>
              <w:t xml:space="preserve"> </w:t>
            </w:r>
            <w:r>
              <w:rPr>
                <w:sz w:val="21"/>
                <w:szCs w:val="21"/>
              </w:rPr>
              <w:t>不达标区</w:t>
            </w:r>
            <w:r>
              <w:rPr>
                <w:sz w:val="21"/>
                <w:szCs w:val="21"/>
              </w:rPr>
              <w:t xml:space="preserve"> □</w:t>
            </w:r>
          </w:p>
        </w:tc>
      </w:tr>
      <w:tr w:rsidR="007034A2">
        <w:trPr>
          <w:trHeight w:val="340"/>
        </w:trPr>
        <w:tc>
          <w:tcPr>
            <w:tcW w:w="541" w:type="dxa"/>
            <w:vMerge w:val="restart"/>
            <w:vAlign w:val="center"/>
          </w:tcPr>
          <w:p w:rsidR="007034A2" w:rsidRDefault="00DE35B1">
            <w:pPr>
              <w:spacing w:line="240" w:lineRule="auto"/>
              <w:ind w:firstLineChars="0" w:firstLine="0"/>
              <w:jc w:val="center"/>
              <w:rPr>
                <w:sz w:val="21"/>
                <w:szCs w:val="21"/>
              </w:rPr>
            </w:pPr>
            <w:r>
              <w:rPr>
                <w:sz w:val="21"/>
                <w:szCs w:val="21"/>
              </w:rPr>
              <w:t>影响预测</w:t>
            </w:r>
          </w:p>
        </w:tc>
        <w:tc>
          <w:tcPr>
            <w:tcW w:w="2889" w:type="dxa"/>
            <w:vAlign w:val="center"/>
          </w:tcPr>
          <w:p w:rsidR="007034A2" w:rsidRDefault="00DE35B1">
            <w:pPr>
              <w:spacing w:line="240" w:lineRule="auto"/>
              <w:ind w:firstLineChars="0" w:firstLine="0"/>
              <w:jc w:val="center"/>
              <w:rPr>
                <w:sz w:val="21"/>
                <w:szCs w:val="21"/>
              </w:rPr>
            </w:pPr>
            <w:r>
              <w:rPr>
                <w:sz w:val="21"/>
                <w:szCs w:val="21"/>
              </w:rPr>
              <w:t>预测范围</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河流：长度（</w:t>
            </w:r>
            <w:r>
              <w:rPr>
                <w:sz w:val="21"/>
                <w:szCs w:val="21"/>
              </w:rPr>
              <w:tab/>
            </w:r>
            <w:r>
              <w:rPr>
                <w:sz w:val="21"/>
                <w:szCs w:val="21"/>
              </w:rPr>
              <w:t>）</w:t>
            </w:r>
            <w:r>
              <w:rPr>
                <w:sz w:val="21"/>
                <w:szCs w:val="21"/>
              </w:rPr>
              <w:t>km</w:t>
            </w:r>
            <w:r>
              <w:rPr>
                <w:sz w:val="21"/>
                <w:szCs w:val="21"/>
              </w:rPr>
              <w:t>；湖库、河口及近岸海域：面积（</w:t>
            </w:r>
            <w:r>
              <w:rPr>
                <w:sz w:val="21"/>
                <w:szCs w:val="21"/>
              </w:rPr>
              <w:tab/>
            </w:r>
            <w:r>
              <w:rPr>
                <w:sz w:val="21"/>
                <w:szCs w:val="21"/>
              </w:rPr>
              <w:t>）</w:t>
            </w:r>
            <w:r>
              <w:rPr>
                <w:sz w:val="21"/>
                <w:szCs w:val="21"/>
              </w:rPr>
              <w:t>km</w:t>
            </w:r>
            <w:r>
              <w:rPr>
                <w:sz w:val="21"/>
                <w:szCs w:val="21"/>
                <w:vertAlign w:val="superscript"/>
              </w:rPr>
              <w:t>2</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Align w:val="center"/>
          </w:tcPr>
          <w:p w:rsidR="007034A2" w:rsidRDefault="00DE35B1">
            <w:pPr>
              <w:spacing w:line="240" w:lineRule="auto"/>
              <w:ind w:firstLineChars="0" w:firstLine="0"/>
              <w:jc w:val="center"/>
              <w:rPr>
                <w:sz w:val="21"/>
                <w:szCs w:val="21"/>
              </w:rPr>
            </w:pPr>
            <w:r>
              <w:rPr>
                <w:sz w:val="21"/>
                <w:szCs w:val="21"/>
              </w:rPr>
              <w:t>预测因子</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w:t>
            </w:r>
            <w:r>
              <w:rPr>
                <w:sz w:val="21"/>
                <w:szCs w:val="21"/>
              </w:rPr>
              <w:tab/>
            </w:r>
            <w:r>
              <w:rPr>
                <w:sz w:val="21"/>
                <w:szCs w:val="21"/>
              </w:rPr>
              <w:t>）</w:t>
            </w:r>
            <w:r>
              <w:rPr>
                <w:rFonts w:hint="eastAsia"/>
                <w:sz w:val="21"/>
                <w:szCs w:val="21"/>
              </w:rPr>
              <w:t>e</w:t>
            </w:r>
            <w:r>
              <w:rPr>
                <w:sz w:val="21"/>
                <w:szCs w:val="21"/>
              </w:rPr>
              <w:t>xile</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Merge w:val="restart"/>
            <w:vAlign w:val="center"/>
          </w:tcPr>
          <w:p w:rsidR="007034A2" w:rsidRDefault="00DE35B1">
            <w:pPr>
              <w:spacing w:line="240" w:lineRule="auto"/>
              <w:ind w:firstLineChars="0" w:firstLine="0"/>
              <w:jc w:val="center"/>
              <w:rPr>
                <w:sz w:val="21"/>
                <w:szCs w:val="21"/>
              </w:rPr>
            </w:pPr>
            <w:r>
              <w:rPr>
                <w:sz w:val="21"/>
                <w:szCs w:val="21"/>
              </w:rPr>
              <w:t>预测时期</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丰水期</w:t>
            </w:r>
            <w:r>
              <w:rPr>
                <w:sz w:val="21"/>
                <w:szCs w:val="21"/>
              </w:rPr>
              <w:t xml:space="preserve"> □</w:t>
            </w:r>
            <w:r>
              <w:rPr>
                <w:sz w:val="21"/>
                <w:szCs w:val="21"/>
              </w:rPr>
              <w:t>；平水期</w:t>
            </w:r>
            <w:r>
              <w:rPr>
                <w:sz w:val="21"/>
                <w:szCs w:val="21"/>
              </w:rPr>
              <w:t xml:space="preserve"> □</w:t>
            </w:r>
            <w:r>
              <w:rPr>
                <w:sz w:val="21"/>
                <w:szCs w:val="21"/>
              </w:rPr>
              <w:t>；枯水期</w:t>
            </w:r>
            <w:r>
              <w:rPr>
                <w:sz w:val="21"/>
                <w:szCs w:val="21"/>
              </w:rPr>
              <w:t xml:space="preserve"> □</w:t>
            </w:r>
            <w:r>
              <w:rPr>
                <w:sz w:val="21"/>
                <w:szCs w:val="21"/>
              </w:rPr>
              <w:t>；冰封期</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Merge/>
            <w:vAlign w:val="center"/>
          </w:tcPr>
          <w:p w:rsidR="007034A2" w:rsidRDefault="007034A2">
            <w:pPr>
              <w:spacing w:line="240" w:lineRule="auto"/>
              <w:ind w:firstLineChars="0" w:firstLine="0"/>
              <w:jc w:val="center"/>
              <w:rPr>
                <w:sz w:val="21"/>
                <w:szCs w:val="21"/>
              </w:rPr>
            </w:pP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春季</w:t>
            </w:r>
            <w:r>
              <w:rPr>
                <w:sz w:val="21"/>
                <w:szCs w:val="21"/>
              </w:rPr>
              <w:t xml:space="preserve"> </w:t>
            </w:r>
            <w:r>
              <w:rPr>
                <w:sz w:val="21"/>
                <w:szCs w:val="21"/>
              </w:rPr>
              <w:t>□</w:t>
            </w:r>
            <w:r>
              <w:rPr>
                <w:sz w:val="21"/>
                <w:szCs w:val="21"/>
              </w:rPr>
              <w:t>；夏季</w:t>
            </w:r>
            <w:r>
              <w:rPr>
                <w:sz w:val="21"/>
                <w:szCs w:val="21"/>
              </w:rPr>
              <w:t xml:space="preserve"> □</w:t>
            </w:r>
            <w:r>
              <w:rPr>
                <w:sz w:val="21"/>
                <w:szCs w:val="21"/>
              </w:rPr>
              <w:t>；秋季</w:t>
            </w:r>
            <w:r>
              <w:rPr>
                <w:sz w:val="21"/>
                <w:szCs w:val="21"/>
              </w:rPr>
              <w:t xml:space="preserve"> □</w:t>
            </w:r>
            <w:r>
              <w:rPr>
                <w:sz w:val="21"/>
                <w:szCs w:val="21"/>
              </w:rPr>
              <w:t>；冬季</w:t>
            </w:r>
            <w:r>
              <w:rPr>
                <w:sz w:val="21"/>
                <w:szCs w:val="21"/>
              </w:rPr>
              <w:t xml:space="preserve"> □</w:t>
            </w:r>
          </w:p>
          <w:p w:rsidR="007034A2" w:rsidRDefault="00DE35B1">
            <w:pPr>
              <w:spacing w:line="240" w:lineRule="auto"/>
              <w:ind w:firstLineChars="0" w:firstLine="0"/>
              <w:jc w:val="center"/>
              <w:rPr>
                <w:sz w:val="21"/>
                <w:szCs w:val="21"/>
              </w:rPr>
            </w:pPr>
            <w:r>
              <w:rPr>
                <w:sz w:val="21"/>
                <w:szCs w:val="21"/>
              </w:rPr>
              <w:t>设计水文条件</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Align w:val="center"/>
          </w:tcPr>
          <w:p w:rsidR="007034A2" w:rsidRDefault="00DE35B1">
            <w:pPr>
              <w:spacing w:line="240" w:lineRule="auto"/>
              <w:ind w:firstLineChars="0" w:firstLine="0"/>
              <w:jc w:val="center"/>
              <w:rPr>
                <w:sz w:val="21"/>
                <w:szCs w:val="21"/>
              </w:rPr>
            </w:pPr>
            <w:r>
              <w:rPr>
                <w:sz w:val="21"/>
                <w:szCs w:val="21"/>
              </w:rPr>
              <w:t>预测情景</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建设期</w:t>
            </w:r>
            <w:r>
              <w:rPr>
                <w:sz w:val="21"/>
                <w:szCs w:val="21"/>
              </w:rPr>
              <w:t xml:space="preserve"> □</w:t>
            </w:r>
            <w:r>
              <w:rPr>
                <w:sz w:val="21"/>
                <w:szCs w:val="21"/>
              </w:rPr>
              <w:t>；生产运行期</w:t>
            </w:r>
            <w:r>
              <w:rPr>
                <w:sz w:val="21"/>
                <w:szCs w:val="21"/>
              </w:rPr>
              <w:t xml:space="preserve"> □</w:t>
            </w:r>
            <w:r>
              <w:rPr>
                <w:sz w:val="21"/>
                <w:szCs w:val="21"/>
              </w:rPr>
              <w:t>；服务期满后</w:t>
            </w:r>
            <w:r>
              <w:rPr>
                <w:sz w:val="21"/>
                <w:szCs w:val="21"/>
              </w:rPr>
              <w:t xml:space="preserve"> □ </w:t>
            </w:r>
            <w:r>
              <w:rPr>
                <w:sz w:val="21"/>
                <w:szCs w:val="21"/>
              </w:rPr>
              <w:t>正常工况</w:t>
            </w:r>
            <w:r>
              <w:rPr>
                <w:sz w:val="21"/>
                <w:szCs w:val="21"/>
              </w:rPr>
              <w:t xml:space="preserve"> □</w:t>
            </w:r>
            <w:r>
              <w:rPr>
                <w:sz w:val="21"/>
                <w:szCs w:val="21"/>
              </w:rPr>
              <w:t>；非正常工况</w:t>
            </w:r>
            <w:r>
              <w:rPr>
                <w:sz w:val="21"/>
                <w:szCs w:val="21"/>
              </w:rPr>
              <w:t xml:space="preserve"> □</w:t>
            </w:r>
          </w:p>
          <w:p w:rsidR="007034A2" w:rsidRDefault="00DE35B1">
            <w:pPr>
              <w:spacing w:line="240" w:lineRule="auto"/>
              <w:ind w:firstLineChars="0" w:firstLine="0"/>
              <w:jc w:val="center"/>
              <w:rPr>
                <w:sz w:val="21"/>
                <w:szCs w:val="21"/>
              </w:rPr>
            </w:pPr>
            <w:r>
              <w:rPr>
                <w:sz w:val="21"/>
                <w:szCs w:val="21"/>
              </w:rPr>
              <w:t>污染控制和减缓措施方案</w:t>
            </w:r>
            <w:r>
              <w:rPr>
                <w:sz w:val="21"/>
                <w:szCs w:val="21"/>
              </w:rPr>
              <w:t xml:space="preserve"> □</w:t>
            </w:r>
          </w:p>
          <w:p w:rsidR="007034A2" w:rsidRDefault="00DE35B1">
            <w:pPr>
              <w:spacing w:line="240" w:lineRule="auto"/>
              <w:ind w:firstLineChars="0" w:firstLine="0"/>
              <w:jc w:val="center"/>
              <w:rPr>
                <w:sz w:val="21"/>
                <w:szCs w:val="21"/>
              </w:rPr>
            </w:pPr>
            <w:r>
              <w:rPr>
                <w:sz w:val="21"/>
                <w:szCs w:val="21"/>
              </w:rPr>
              <w:t>区（流）域环境质量改善目标要求情景</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Align w:val="center"/>
          </w:tcPr>
          <w:p w:rsidR="007034A2" w:rsidRDefault="00DE35B1">
            <w:pPr>
              <w:spacing w:line="240" w:lineRule="auto"/>
              <w:ind w:firstLineChars="0" w:firstLine="0"/>
              <w:jc w:val="center"/>
              <w:rPr>
                <w:sz w:val="21"/>
                <w:szCs w:val="21"/>
              </w:rPr>
            </w:pPr>
            <w:r>
              <w:rPr>
                <w:sz w:val="21"/>
                <w:szCs w:val="21"/>
              </w:rPr>
              <w:t>预测方法</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数值解</w:t>
            </w:r>
            <w:r>
              <w:rPr>
                <w:sz w:val="21"/>
                <w:szCs w:val="21"/>
              </w:rPr>
              <w:t xml:space="preserve"> □</w:t>
            </w:r>
            <w:r>
              <w:rPr>
                <w:sz w:val="21"/>
                <w:szCs w:val="21"/>
              </w:rPr>
              <w:t>：解析解</w:t>
            </w:r>
            <w:r>
              <w:rPr>
                <w:sz w:val="21"/>
                <w:szCs w:val="21"/>
              </w:rPr>
              <w:t xml:space="preserve"> □</w:t>
            </w:r>
            <w:r>
              <w:rPr>
                <w:sz w:val="21"/>
                <w:szCs w:val="21"/>
              </w:rPr>
              <w:t>；其他</w:t>
            </w:r>
            <w:r>
              <w:rPr>
                <w:sz w:val="21"/>
                <w:szCs w:val="21"/>
              </w:rPr>
              <w:t xml:space="preserve"> □</w:t>
            </w:r>
          </w:p>
          <w:p w:rsidR="007034A2" w:rsidRDefault="00DE35B1">
            <w:pPr>
              <w:spacing w:line="240" w:lineRule="auto"/>
              <w:ind w:firstLineChars="0" w:firstLine="0"/>
              <w:jc w:val="center"/>
              <w:rPr>
                <w:sz w:val="21"/>
                <w:szCs w:val="21"/>
              </w:rPr>
            </w:pPr>
            <w:r>
              <w:rPr>
                <w:sz w:val="21"/>
                <w:szCs w:val="21"/>
              </w:rPr>
              <w:t>导则推荐模式</w:t>
            </w:r>
            <w:r>
              <w:rPr>
                <w:sz w:val="21"/>
                <w:szCs w:val="21"/>
              </w:rPr>
              <w:t xml:space="preserve"> □</w:t>
            </w:r>
            <w:r>
              <w:rPr>
                <w:sz w:val="21"/>
                <w:szCs w:val="21"/>
              </w:rPr>
              <w:t>：其他</w:t>
            </w:r>
            <w:r>
              <w:rPr>
                <w:sz w:val="21"/>
                <w:szCs w:val="21"/>
              </w:rPr>
              <w:t xml:space="preserve"> □</w:t>
            </w:r>
          </w:p>
        </w:tc>
      </w:tr>
      <w:tr w:rsidR="007034A2">
        <w:trPr>
          <w:trHeight w:val="340"/>
        </w:trPr>
        <w:tc>
          <w:tcPr>
            <w:tcW w:w="541" w:type="dxa"/>
            <w:vMerge w:val="restart"/>
            <w:vAlign w:val="center"/>
          </w:tcPr>
          <w:p w:rsidR="007034A2" w:rsidRDefault="00DE35B1">
            <w:pPr>
              <w:spacing w:line="240" w:lineRule="auto"/>
              <w:ind w:firstLineChars="0" w:firstLine="0"/>
              <w:jc w:val="center"/>
              <w:rPr>
                <w:sz w:val="21"/>
                <w:szCs w:val="21"/>
              </w:rPr>
            </w:pPr>
            <w:r>
              <w:rPr>
                <w:rFonts w:hint="eastAsia"/>
                <w:sz w:val="21"/>
                <w:szCs w:val="21"/>
              </w:rPr>
              <w:t>影响评价</w:t>
            </w:r>
          </w:p>
        </w:tc>
        <w:tc>
          <w:tcPr>
            <w:tcW w:w="2889" w:type="dxa"/>
            <w:vAlign w:val="center"/>
          </w:tcPr>
          <w:p w:rsidR="007034A2" w:rsidRDefault="00DE35B1">
            <w:pPr>
              <w:spacing w:line="240" w:lineRule="auto"/>
              <w:ind w:firstLineChars="0" w:firstLine="0"/>
              <w:jc w:val="center"/>
              <w:rPr>
                <w:sz w:val="21"/>
                <w:szCs w:val="21"/>
              </w:rPr>
            </w:pPr>
            <w:r>
              <w:rPr>
                <w:sz w:val="21"/>
                <w:szCs w:val="21"/>
              </w:rPr>
              <w:t>水污染控制和水环境影响减缓措施有效性评价</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区（流）</w:t>
            </w:r>
            <w:proofErr w:type="gramStart"/>
            <w:r>
              <w:rPr>
                <w:sz w:val="21"/>
                <w:szCs w:val="21"/>
              </w:rPr>
              <w:t>域水环境质量</w:t>
            </w:r>
            <w:proofErr w:type="gramEnd"/>
            <w:r>
              <w:rPr>
                <w:sz w:val="21"/>
                <w:szCs w:val="21"/>
              </w:rPr>
              <w:t>改善目标</w:t>
            </w:r>
            <w:r>
              <w:rPr>
                <w:sz w:val="21"/>
                <w:szCs w:val="21"/>
              </w:rPr>
              <w:t xml:space="preserve"> □</w:t>
            </w:r>
            <w:r>
              <w:rPr>
                <w:sz w:val="21"/>
                <w:szCs w:val="21"/>
              </w:rPr>
              <w:t>；替代削减源</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Align w:val="center"/>
          </w:tcPr>
          <w:p w:rsidR="007034A2" w:rsidRDefault="00DE35B1">
            <w:pPr>
              <w:spacing w:line="240" w:lineRule="auto"/>
              <w:ind w:firstLineChars="0" w:firstLine="0"/>
              <w:jc w:val="center"/>
              <w:rPr>
                <w:sz w:val="21"/>
                <w:szCs w:val="21"/>
              </w:rPr>
            </w:pPr>
            <w:r>
              <w:rPr>
                <w:sz w:val="21"/>
                <w:szCs w:val="21"/>
              </w:rPr>
              <w:t>水环境影响评价</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排放口混合区外满足水环境管理要求</w:t>
            </w:r>
            <w:r>
              <w:rPr>
                <w:sz w:val="21"/>
                <w:szCs w:val="21"/>
              </w:rPr>
              <w:t xml:space="preserve"> □</w:t>
            </w:r>
          </w:p>
          <w:p w:rsidR="007034A2" w:rsidRDefault="00DE35B1">
            <w:pPr>
              <w:spacing w:line="240" w:lineRule="auto"/>
              <w:ind w:firstLineChars="0" w:firstLine="0"/>
              <w:jc w:val="center"/>
              <w:rPr>
                <w:sz w:val="21"/>
                <w:szCs w:val="21"/>
              </w:rPr>
            </w:pPr>
            <w:r>
              <w:rPr>
                <w:sz w:val="21"/>
                <w:szCs w:val="21"/>
              </w:rPr>
              <w:t>水环境功能区或水功能区、近岸海域环境功能区水质达标</w:t>
            </w:r>
            <w:r>
              <w:rPr>
                <w:sz w:val="21"/>
                <w:szCs w:val="21"/>
              </w:rPr>
              <w:t xml:space="preserve"> □ </w:t>
            </w:r>
            <w:r>
              <w:rPr>
                <w:sz w:val="21"/>
                <w:szCs w:val="21"/>
              </w:rPr>
              <w:t>满足水环境保护目标水域水环境质量要求</w:t>
            </w:r>
            <w:r>
              <w:rPr>
                <w:sz w:val="21"/>
                <w:szCs w:val="21"/>
              </w:rPr>
              <w:t xml:space="preserve"> □</w:t>
            </w:r>
          </w:p>
          <w:p w:rsidR="007034A2" w:rsidRDefault="00DE35B1">
            <w:pPr>
              <w:spacing w:line="240" w:lineRule="auto"/>
              <w:ind w:firstLineChars="0" w:firstLine="0"/>
              <w:jc w:val="center"/>
              <w:rPr>
                <w:sz w:val="21"/>
                <w:szCs w:val="21"/>
              </w:rPr>
            </w:pPr>
            <w:r>
              <w:rPr>
                <w:sz w:val="21"/>
                <w:szCs w:val="21"/>
              </w:rPr>
              <w:t>水环境控制单元或断面水质达标</w:t>
            </w:r>
            <w:r>
              <w:rPr>
                <w:sz w:val="21"/>
                <w:szCs w:val="21"/>
              </w:rPr>
              <w:t xml:space="preserve"> □</w:t>
            </w:r>
          </w:p>
          <w:p w:rsidR="007034A2" w:rsidRDefault="00DE35B1">
            <w:pPr>
              <w:spacing w:line="240" w:lineRule="auto"/>
              <w:ind w:firstLineChars="0" w:firstLine="0"/>
              <w:jc w:val="center"/>
              <w:rPr>
                <w:sz w:val="21"/>
                <w:szCs w:val="21"/>
              </w:rPr>
            </w:pPr>
            <w:r>
              <w:rPr>
                <w:sz w:val="21"/>
                <w:szCs w:val="21"/>
              </w:rPr>
              <w:t>满足重点水污染物排放总量控制指标要求，重点行业建设项目，</w:t>
            </w:r>
            <w:r>
              <w:rPr>
                <w:sz w:val="21"/>
                <w:szCs w:val="21"/>
              </w:rPr>
              <w:t xml:space="preserve"> </w:t>
            </w:r>
            <w:r>
              <w:rPr>
                <w:sz w:val="21"/>
                <w:szCs w:val="21"/>
              </w:rPr>
              <w:t>主要污染物排放满足等量或减量替代要求</w:t>
            </w:r>
            <w:r>
              <w:rPr>
                <w:sz w:val="21"/>
                <w:szCs w:val="21"/>
              </w:rPr>
              <w:t xml:space="preserve"> □ </w:t>
            </w:r>
            <w:r>
              <w:rPr>
                <w:sz w:val="21"/>
                <w:szCs w:val="21"/>
              </w:rPr>
              <w:t>满</w:t>
            </w:r>
            <w:r>
              <w:rPr>
                <w:sz w:val="21"/>
                <w:szCs w:val="21"/>
              </w:rPr>
              <w:lastRenderedPageBreak/>
              <w:t>足区（流）</w:t>
            </w:r>
            <w:proofErr w:type="gramStart"/>
            <w:r>
              <w:rPr>
                <w:sz w:val="21"/>
                <w:szCs w:val="21"/>
              </w:rPr>
              <w:t>域水环境质量</w:t>
            </w:r>
            <w:proofErr w:type="gramEnd"/>
            <w:r>
              <w:rPr>
                <w:sz w:val="21"/>
                <w:szCs w:val="21"/>
              </w:rPr>
              <w:t>改善目标要求</w:t>
            </w:r>
            <w:r>
              <w:rPr>
                <w:sz w:val="21"/>
                <w:szCs w:val="21"/>
              </w:rPr>
              <w:t xml:space="preserve"> □</w:t>
            </w:r>
          </w:p>
          <w:p w:rsidR="007034A2" w:rsidRDefault="00DE35B1">
            <w:pPr>
              <w:spacing w:line="240" w:lineRule="auto"/>
              <w:ind w:firstLineChars="0" w:firstLine="0"/>
              <w:jc w:val="center"/>
              <w:rPr>
                <w:sz w:val="21"/>
                <w:szCs w:val="21"/>
              </w:rPr>
            </w:pPr>
            <w:r>
              <w:rPr>
                <w:sz w:val="21"/>
                <w:szCs w:val="21"/>
              </w:rPr>
              <w:t>水文要素影响型建设项目同时应包括水文情势变化评价、主要水文特征值影响评价、生态流量符合性评价</w:t>
            </w:r>
            <w:r>
              <w:rPr>
                <w:sz w:val="21"/>
                <w:szCs w:val="21"/>
              </w:rPr>
              <w:t xml:space="preserve"> □ </w:t>
            </w:r>
            <w:r>
              <w:rPr>
                <w:sz w:val="21"/>
                <w:szCs w:val="21"/>
              </w:rPr>
              <w:t>对于新设或调整入河（湖库、近岸海域）排放口的建设项目，应包括排放口设置的环境合理性评价</w:t>
            </w:r>
            <w:r>
              <w:rPr>
                <w:sz w:val="21"/>
                <w:szCs w:val="21"/>
              </w:rPr>
              <w:t xml:space="preserve"> □</w:t>
            </w:r>
          </w:p>
          <w:p w:rsidR="007034A2" w:rsidRDefault="00DE35B1">
            <w:pPr>
              <w:spacing w:line="240" w:lineRule="auto"/>
              <w:ind w:firstLineChars="0" w:firstLine="0"/>
              <w:jc w:val="center"/>
              <w:rPr>
                <w:sz w:val="21"/>
                <w:szCs w:val="21"/>
              </w:rPr>
            </w:pPr>
            <w:r>
              <w:rPr>
                <w:sz w:val="21"/>
                <w:szCs w:val="21"/>
              </w:rPr>
              <w:t>满足生态保护红线、水环境质量底线、资源利用上线和环境准入清单管理要求</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restart"/>
            <w:vAlign w:val="center"/>
          </w:tcPr>
          <w:p w:rsidR="007034A2" w:rsidRDefault="00DE35B1">
            <w:pPr>
              <w:spacing w:line="240" w:lineRule="auto"/>
              <w:ind w:firstLineChars="0" w:firstLine="0"/>
              <w:jc w:val="center"/>
              <w:rPr>
                <w:sz w:val="21"/>
                <w:szCs w:val="21"/>
              </w:rPr>
            </w:pPr>
            <w:r>
              <w:rPr>
                <w:sz w:val="21"/>
                <w:szCs w:val="21"/>
              </w:rPr>
              <w:t>污染源排放量核算</w:t>
            </w:r>
          </w:p>
        </w:tc>
        <w:tc>
          <w:tcPr>
            <w:tcW w:w="3467" w:type="dxa"/>
            <w:gridSpan w:val="3"/>
            <w:vAlign w:val="center"/>
          </w:tcPr>
          <w:p w:rsidR="007034A2" w:rsidRDefault="00DE35B1">
            <w:pPr>
              <w:spacing w:line="240" w:lineRule="auto"/>
              <w:ind w:firstLineChars="0" w:firstLine="0"/>
              <w:jc w:val="center"/>
              <w:rPr>
                <w:sz w:val="21"/>
                <w:szCs w:val="21"/>
              </w:rPr>
            </w:pPr>
            <w:r>
              <w:rPr>
                <w:sz w:val="21"/>
                <w:szCs w:val="21"/>
              </w:rPr>
              <w:t>污染物名称</w:t>
            </w:r>
          </w:p>
        </w:tc>
        <w:tc>
          <w:tcPr>
            <w:tcW w:w="3469" w:type="dxa"/>
            <w:gridSpan w:val="4"/>
            <w:vAlign w:val="center"/>
          </w:tcPr>
          <w:p w:rsidR="007034A2" w:rsidRDefault="00DE35B1">
            <w:pPr>
              <w:spacing w:line="240" w:lineRule="auto"/>
              <w:ind w:firstLineChars="0" w:firstLine="0"/>
              <w:jc w:val="center"/>
              <w:rPr>
                <w:sz w:val="21"/>
                <w:szCs w:val="21"/>
              </w:rPr>
            </w:pPr>
            <w:r>
              <w:rPr>
                <w:sz w:val="21"/>
                <w:szCs w:val="21"/>
              </w:rPr>
              <w:t>排放量</w:t>
            </w:r>
            <w:r>
              <w:rPr>
                <w:sz w:val="21"/>
                <w:szCs w:val="21"/>
              </w:rPr>
              <w:t>/</w:t>
            </w:r>
            <w:r>
              <w:rPr>
                <w:sz w:val="21"/>
                <w:szCs w:val="21"/>
              </w:rPr>
              <w:t>（</w:t>
            </w:r>
            <w:r>
              <w:rPr>
                <w:sz w:val="21"/>
                <w:szCs w:val="21"/>
              </w:rPr>
              <w:t>t/a</w:t>
            </w:r>
            <w:r>
              <w:rPr>
                <w:sz w:val="21"/>
                <w:szCs w:val="21"/>
              </w:rPr>
              <w:t>）</w:t>
            </w:r>
          </w:p>
        </w:tc>
        <w:tc>
          <w:tcPr>
            <w:tcW w:w="3466" w:type="dxa"/>
            <w:gridSpan w:val="4"/>
            <w:vAlign w:val="center"/>
          </w:tcPr>
          <w:p w:rsidR="007034A2" w:rsidRDefault="00DE35B1">
            <w:pPr>
              <w:spacing w:line="240" w:lineRule="auto"/>
              <w:ind w:firstLineChars="0" w:firstLine="0"/>
              <w:jc w:val="center"/>
              <w:rPr>
                <w:sz w:val="21"/>
                <w:szCs w:val="21"/>
              </w:rPr>
            </w:pPr>
            <w:r>
              <w:rPr>
                <w:sz w:val="21"/>
                <w:szCs w:val="21"/>
              </w:rPr>
              <w:t>排放浓度</w:t>
            </w:r>
            <w:r>
              <w:rPr>
                <w:sz w:val="21"/>
                <w:szCs w:val="21"/>
              </w:rPr>
              <w:t>/</w:t>
            </w:r>
            <w:r>
              <w:rPr>
                <w:sz w:val="21"/>
                <w:szCs w:val="21"/>
              </w:rPr>
              <w:t>（</w:t>
            </w:r>
            <w:r>
              <w:rPr>
                <w:sz w:val="21"/>
                <w:szCs w:val="21"/>
              </w:rPr>
              <w:t>mg/L</w:t>
            </w:r>
            <w:r>
              <w:rPr>
                <w:sz w:val="21"/>
                <w:szCs w:val="21"/>
              </w:rPr>
              <w:t>）</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3467" w:type="dxa"/>
            <w:gridSpan w:val="3"/>
            <w:vAlign w:val="center"/>
          </w:tcPr>
          <w:p w:rsidR="007034A2" w:rsidRDefault="00DE35B1">
            <w:pPr>
              <w:spacing w:line="240" w:lineRule="auto"/>
              <w:ind w:firstLineChars="0" w:firstLine="0"/>
              <w:jc w:val="center"/>
              <w:rPr>
                <w:sz w:val="21"/>
                <w:szCs w:val="21"/>
              </w:rPr>
            </w:pPr>
            <w:r>
              <w:rPr>
                <w:rFonts w:hint="eastAsia"/>
                <w:sz w:val="21"/>
                <w:szCs w:val="21"/>
              </w:rPr>
              <w:t>COD</w:t>
            </w:r>
          </w:p>
        </w:tc>
        <w:tc>
          <w:tcPr>
            <w:tcW w:w="3469" w:type="dxa"/>
            <w:gridSpan w:val="4"/>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.15</w:t>
            </w:r>
          </w:p>
        </w:tc>
        <w:tc>
          <w:tcPr>
            <w:tcW w:w="3466" w:type="dxa"/>
            <w:gridSpan w:val="4"/>
            <w:vAlign w:val="center"/>
          </w:tcPr>
          <w:p w:rsidR="007034A2" w:rsidRDefault="00DE35B1">
            <w:pPr>
              <w:spacing w:line="240" w:lineRule="auto"/>
              <w:ind w:firstLineChars="0" w:firstLine="0"/>
              <w:jc w:val="center"/>
              <w:rPr>
                <w:sz w:val="21"/>
                <w:szCs w:val="21"/>
              </w:rPr>
            </w:pPr>
            <w:r>
              <w:rPr>
                <w:rFonts w:hint="eastAsia"/>
                <w:sz w:val="21"/>
                <w:szCs w:val="21"/>
              </w:rPr>
              <w:t>5</w:t>
            </w:r>
            <w:r>
              <w:rPr>
                <w:sz w:val="21"/>
                <w:szCs w:val="21"/>
              </w:rPr>
              <w:t>0</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3467" w:type="dxa"/>
            <w:gridSpan w:val="3"/>
            <w:vAlign w:val="center"/>
          </w:tcPr>
          <w:p w:rsidR="007034A2" w:rsidRDefault="00DE35B1">
            <w:pPr>
              <w:spacing w:line="240" w:lineRule="auto"/>
              <w:ind w:firstLineChars="0" w:firstLine="0"/>
              <w:jc w:val="center"/>
              <w:rPr>
                <w:sz w:val="21"/>
                <w:szCs w:val="21"/>
              </w:rPr>
            </w:pPr>
            <w:r>
              <w:rPr>
                <w:rFonts w:hint="eastAsia"/>
                <w:sz w:val="21"/>
                <w:szCs w:val="21"/>
              </w:rPr>
              <w:t>BOD</w:t>
            </w:r>
            <w:r>
              <w:rPr>
                <w:rFonts w:hint="eastAsia"/>
                <w:sz w:val="21"/>
                <w:szCs w:val="21"/>
                <w:vertAlign w:val="subscript"/>
              </w:rPr>
              <w:t>5</w:t>
            </w:r>
          </w:p>
        </w:tc>
        <w:tc>
          <w:tcPr>
            <w:tcW w:w="3469" w:type="dxa"/>
            <w:gridSpan w:val="4"/>
            <w:vAlign w:val="center"/>
          </w:tcPr>
          <w:p w:rsidR="007034A2" w:rsidRDefault="00DE35B1">
            <w:pPr>
              <w:spacing w:line="240" w:lineRule="auto"/>
              <w:ind w:firstLineChars="0" w:firstLine="0"/>
              <w:jc w:val="center"/>
              <w:rPr>
                <w:sz w:val="21"/>
                <w:szCs w:val="21"/>
              </w:rPr>
            </w:pPr>
            <w:r>
              <w:rPr>
                <w:rFonts w:hint="eastAsia"/>
                <w:sz w:val="21"/>
                <w:szCs w:val="21"/>
              </w:rPr>
              <w:t>0</w:t>
            </w:r>
            <w:r>
              <w:rPr>
                <w:sz w:val="21"/>
                <w:szCs w:val="21"/>
              </w:rPr>
              <w:t>.83</w:t>
            </w:r>
          </w:p>
        </w:tc>
        <w:tc>
          <w:tcPr>
            <w:tcW w:w="3466" w:type="dxa"/>
            <w:gridSpan w:val="4"/>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3467" w:type="dxa"/>
            <w:gridSpan w:val="3"/>
            <w:vAlign w:val="center"/>
          </w:tcPr>
          <w:p w:rsidR="007034A2" w:rsidRDefault="00DE35B1">
            <w:pPr>
              <w:spacing w:line="240" w:lineRule="auto"/>
              <w:ind w:firstLineChars="0" w:firstLine="0"/>
              <w:jc w:val="center"/>
              <w:rPr>
                <w:sz w:val="21"/>
                <w:szCs w:val="21"/>
              </w:rPr>
            </w:pPr>
            <w:r>
              <w:rPr>
                <w:rFonts w:hint="eastAsia"/>
                <w:sz w:val="21"/>
                <w:szCs w:val="21"/>
              </w:rPr>
              <w:t>SS</w:t>
            </w:r>
          </w:p>
        </w:tc>
        <w:tc>
          <w:tcPr>
            <w:tcW w:w="3469" w:type="dxa"/>
            <w:gridSpan w:val="4"/>
            <w:vAlign w:val="center"/>
          </w:tcPr>
          <w:p w:rsidR="007034A2" w:rsidRDefault="00DE35B1">
            <w:pPr>
              <w:spacing w:line="240" w:lineRule="auto"/>
              <w:ind w:firstLineChars="0" w:firstLine="0"/>
              <w:jc w:val="center"/>
              <w:rPr>
                <w:sz w:val="21"/>
                <w:szCs w:val="21"/>
              </w:rPr>
            </w:pPr>
            <w:r>
              <w:rPr>
                <w:rFonts w:hint="eastAsia"/>
                <w:sz w:val="21"/>
                <w:szCs w:val="21"/>
              </w:rPr>
              <w:t>0</w:t>
            </w:r>
            <w:r>
              <w:rPr>
                <w:sz w:val="21"/>
                <w:szCs w:val="21"/>
              </w:rPr>
              <w:t>.83</w:t>
            </w:r>
          </w:p>
        </w:tc>
        <w:tc>
          <w:tcPr>
            <w:tcW w:w="3466" w:type="dxa"/>
            <w:gridSpan w:val="4"/>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3467" w:type="dxa"/>
            <w:gridSpan w:val="3"/>
            <w:vAlign w:val="center"/>
          </w:tcPr>
          <w:p w:rsidR="007034A2" w:rsidRDefault="00DE35B1">
            <w:pPr>
              <w:spacing w:line="240" w:lineRule="auto"/>
              <w:ind w:firstLineChars="0" w:firstLine="0"/>
              <w:jc w:val="center"/>
              <w:rPr>
                <w:sz w:val="21"/>
                <w:szCs w:val="21"/>
              </w:rPr>
            </w:pPr>
            <w:r>
              <w:rPr>
                <w:rFonts w:hint="eastAsia"/>
                <w:sz w:val="21"/>
                <w:szCs w:val="21"/>
              </w:rPr>
              <w:t>NH</w:t>
            </w:r>
            <w:r>
              <w:rPr>
                <w:rFonts w:hint="eastAsia"/>
                <w:sz w:val="21"/>
                <w:szCs w:val="21"/>
                <w:vertAlign w:val="subscript"/>
              </w:rPr>
              <w:t>3</w:t>
            </w:r>
            <w:r>
              <w:rPr>
                <w:rFonts w:hint="eastAsia"/>
                <w:sz w:val="21"/>
                <w:szCs w:val="21"/>
              </w:rPr>
              <w:t>-N</w:t>
            </w:r>
          </w:p>
        </w:tc>
        <w:tc>
          <w:tcPr>
            <w:tcW w:w="3469" w:type="dxa"/>
            <w:gridSpan w:val="4"/>
            <w:vAlign w:val="center"/>
          </w:tcPr>
          <w:p w:rsidR="007034A2" w:rsidRDefault="00DE35B1">
            <w:pPr>
              <w:spacing w:line="240" w:lineRule="auto"/>
              <w:ind w:firstLineChars="0" w:firstLine="0"/>
              <w:jc w:val="center"/>
              <w:rPr>
                <w:sz w:val="21"/>
                <w:szCs w:val="21"/>
              </w:rPr>
            </w:pPr>
            <w:r>
              <w:rPr>
                <w:rFonts w:hint="eastAsia"/>
                <w:sz w:val="21"/>
                <w:szCs w:val="21"/>
              </w:rPr>
              <w:t>0</w:t>
            </w:r>
            <w:r>
              <w:rPr>
                <w:sz w:val="21"/>
                <w:szCs w:val="21"/>
              </w:rPr>
              <w:t>.41</w:t>
            </w:r>
          </w:p>
        </w:tc>
        <w:tc>
          <w:tcPr>
            <w:tcW w:w="3466" w:type="dxa"/>
            <w:gridSpan w:val="4"/>
            <w:vAlign w:val="center"/>
          </w:tcPr>
          <w:p w:rsidR="007034A2" w:rsidRDefault="00DE35B1">
            <w:pPr>
              <w:spacing w:line="240" w:lineRule="auto"/>
              <w:ind w:firstLineChars="0" w:firstLine="0"/>
              <w:jc w:val="center"/>
              <w:rPr>
                <w:sz w:val="21"/>
                <w:szCs w:val="21"/>
              </w:rPr>
            </w:pPr>
            <w:r>
              <w:rPr>
                <w:rFonts w:hint="eastAsia"/>
                <w:sz w:val="21"/>
                <w:szCs w:val="21"/>
              </w:rPr>
              <w:t>5</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3467" w:type="dxa"/>
            <w:gridSpan w:val="3"/>
            <w:vAlign w:val="center"/>
          </w:tcPr>
          <w:p w:rsidR="007034A2" w:rsidRDefault="00DE35B1">
            <w:pPr>
              <w:spacing w:line="240" w:lineRule="auto"/>
              <w:ind w:firstLineChars="0" w:firstLine="0"/>
              <w:jc w:val="center"/>
              <w:rPr>
                <w:sz w:val="21"/>
                <w:szCs w:val="21"/>
              </w:rPr>
            </w:pPr>
            <w:r>
              <w:rPr>
                <w:rFonts w:hint="eastAsia"/>
                <w:sz w:val="21"/>
                <w:szCs w:val="21"/>
              </w:rPr>
              <w:t>粪大肠菌群</w:t>
            </w:r>
          </w:p>
        </w:tc>
        <w:tc>
          <w:tcPr>
            <w:tcW w:w="3469" w:type="dxa"/>
            <w:gridSpan w:val="4"/>
            <w:vAlign w:val="center"/>
          </w:tcPr>
          <w:p w:rsidR="007034A2" w:rsidRDefault="00DE35B1">
            <w:pPr>
              <w:spacing w:line="240" w:lineRule="auto"/>
              <w:ind w:firstLineChars="0" w:firstLine="0"/>
              <w:jc w:val="center"/>
              <w:rPr>
                <w:sz w:val="21"/>
                <w:szCs w:val="21"/>
              </w:rPr>
            </w:pPr>
            <w:r>
              <w:rPr>
                <w:sz w:val="21"/>
                <w:szCs w:val="21"/>
              </w:rPr>
              <w:t>8.29×10</w:t>
            </w:r>
            <w:r>
              <w:rPr>
                <w:sz w:val="21"/>
                <w:szCs w:val="21"/>
                <w:vertAlign w:val="superscript"/>
              </w:rPr>
              <w:t>4</w:t>
            </w:r>
            <w:r>
              <w:rPr>
                <w:rFonts w:hint="eastAsia"/>
                <w:sz w:val="21"/>
                <w:szCs w:val="21"/>
              </w:rPr>
              <w:t>个</w:t>
            </w:r>
          </w:p>
        </w:tc>
        <w:tc>
          <w:tcPr>
            <w:tcW w:w="3466" w:type="dxa"/>
            <w:gridSpan w:val="4"/>
            <w:vAlign w:val="center"/>
          </w:tcPr>
          <w:p w:rsidR="007034A2" w:rsidRDefault="00DE35B1">
            <w:pPr>
              <w:spacing w:line="240" w:lineRule="auto"/>
              <w:ind w:firstLineChars="0" w:firstLine="0"/>
              <w:jc w:val="center"/>
              <w:rPr>
                <w:sz w:val="21"/>
                <w:szCs w:val="21"/>
              </w:rPr>
            </w:pPr>
            <w:r>
              <w:rPr>
                <w:sz w:val="21"/>
                <w:szCs w:val="21"/>
              </w:rPr>
              <w:t>1000</w:t>
            </w:r>
            <w:r>
              <w:rPr>
                <w:rFonts w:hint="eastAsia"/>
                <w:sz w:val="21"/>
                <w:szCs w:val="21"/>
              </w:rPr>
              <w:t>个</w:t>
            </w:r>
            <w:r>
              <w:rPr>
                <w:rFonts w:hint="eastAsia"/>
                <w:sz w:val="21"/>
                <w:szCs w:val="21"/>
              </w:rPr>
              <w:t>/</w:t>
            </w:r>
            <w:r>
              <w:rPr>
                <w:sz w:val="21"/>
                <w:szCs w:val="21"/>
              </w:rPr>
              <w:t>L</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restart"/>
            <w:vAlign w:val="center"/>
          </w:tcPr>
          <w:p w:rsidR="007034A2" w:rsidRDefault="00DE35B1">
            <w:pPr>
              <w:spacing w:line="240" w:lineRule="auto"/>
              <w:ind w:firstLineChars="0" w:firstLine="0"/>
              <w:jc w:val="center"/>
              <w:rPr>
                <w:sz w:val="21"/>
                <w:szCs w:val="21"/>
              </w:rPr>
            </w:pPr>
            <w:r>
              <w:rPr>
                <w:sz w:val="21"/>
                <w:szCs w:val="21"/>
              </w:rPr>
              <w:t>替代源排放情况</w:t>
            </w:r>
          </w:p>
        </w:tc>
        <w:tc>
          <w:tcPr>
            <w:tcW w:w="2080" w:type="dxa"/>
            <w:vAlign w:val="center"/>
          </w:tcPr>
          <w:p w:rsidR="007034A2" w:rsidRDefault="00DE35B1">
            <w:pPr>
              <w:spacing w:line="240" w:lineRule="auto"/>
              <w:ind w:firstLineChars="0" w:firstLine="0"/>
              <w:jc w:val="center"/>
              <w:rPr>
                <w:sz w:val="21"/>
                <w:szCs w:val="21"/>
              </w:rPr>
            </w:pPr>
            <w:r>
              <w:rPr>
                <w:sz w:val="21"/>
                <w:szCs w:val="21"/>
              </w:rPr>
              <w:t>污染源名称</w:t>
            </w:r>
          </w:p>
        </w:tc>
        <w:tc>
          <w:tcPr>
            <w:tcW w:w="2082" w:type="dxa"/>
            <w:gridSpan w:val="3"/>
            <w:vAlign w:val="center"/>
          </w:tcPr>
          <w:p w:rsidR="007034A2" w:rsidRDefault="00DE35B1">
            <w:pPr>
              <w:spacing w:line="240" w:lineRule="auto"/>
              <w:ind w:firstLineChars="0" w:firstLine="0"/>
              <w:jc w:val="center"/>
              <w:rPr>
                <w:sz w:val="21"/>
                <w:szCs w:val="21"/>
              </w:rPr>
            </w:pPr>
            <w:r>
              <w:rPr>
                <w:sz w:val="21"/>
                <w:szCs w:val="21"/>
              </w:rPr>
              <w:t>排污许可证编号</w:t>
            </w:r>
          </w:p>
        </w:tc>
        <w:tc>
          <w:tcPr>
            <w:tcW w:w="2080" w:type="dxa"/>
            <w:gridSpan w:val="2"/>
            <w:vAlign w:val="center"/>
          </w:tcPr>
          <w:p w:rsidR="007034A2" w:rsidRDefault="00DE35B1">
            <w:pPr>
              <w:spacing w:line="240" w:lineRule="auto"/>
              <w:ind w:firstLineChars="0" w:firstLine="0"/>
              <w:jc w:val="center"/>
              <w:rPr>
                <w:sz w:val="21"/>
                <w:szCs w:val="21"/>
              </w:rPr>
            </w:pPr>
            <w:r>
              <w:rPr>
                <w:sz w:val="21"/>
                <w:szCs w:val="21"/>
              </w:rPr>
              <w:t>污染物名称</w:t>
            </w:r>
          </w:p>
        </w:tc>
        <w:tc>
          <w:tcPr>
            <w:tcW w:w="2082" w:type="dxa"/>
            <w:gridSpan w:val="2"/>
            <w:vAlign w:val="center"/>
          </w:tcPr>
          <w:p w:rsidR="007034A2" w:rsidRDefault="00DE35B1">
            <w:pPr>
              <w:spacing w:line="240" w:lineRule="auto"/>
              <w:ind w:firstLineChars="0" w:firstLine="0"/>
              <w:jc w:val="center"/>
              <w:rPr>
                <w:sz w:val="21"/>
                <w:szCs w:val="21"/>
              </w:rPr>
            </w:pPr>
            <w:r>
              <w:rPr>
                <w:sz w:val="21"/>
                <w:szCs w:val="21"/>
              </w:rPr>
              <w:t>排放量</w:t>
            </w:r>
            <w:r>
              <w:rPr>
                <w:sz w:val="21"/>
                <w:szCs w:val="21"/>
              </w:rPr>
              <w:t>/</w:t>
            </w:r>
            <w:r>
              <w:rPr>
                <w:sz w:val="21"/>
                <w:szCs w:val="21"/>
              </w:rPr>
              <w:t>（</w:t>
            </w:r>
            <w:r>
              <w:rPr>
                <w:sz w:val="21"/>
                <w:szCs w:val="21"/>
              </w:rPr>
              <w:t>t/a</w:t>
            </w:r>
            <w:r>
              <w:rPr>
                <w:sz w:val="21"/>
                <w:szCs w:val="21"/>
              </w:rPr>
              <w:t>）</w:t>
            </w:r>
          </w:p>
        </w:tc>
        <w:tc>
          <w:tcPr>
            <w:tcW w:w="2078" w:type="dxa"/>
            <w:gridSpan w:val="3"/>
            <w:vAlign w:val="center"/>
          </w:tcPr>
          <w:p w:rsidR="007034A2" w:rsidRDefault="00DE35B1">
            <w:pPr>
              <w:spacing w:line="240" w:lineRule="auto"/>
              <w:ind w:firstLineChars="0" w:firstLine="0"/>
              <w:jc w:val="center"/>
              <w:rPr>
                <w:sz w:val="21"/>
                <w:szCs w:val="21"/>
              </w:rPr>
            </w:pPr>
            <w:r>
              <w:rPr>
                <w:sz w:val="21"/>
                <w:szCs w:val="21"/>
              </w:rPr>
              <w:t>排放浓度</w:t>
            </w:r>
            <w:r>
              <w:rPr>
                <w:sz w:val="21"/>
                <w:szCs w:val="21"/>
              </w:rPr>
              <w:t>/</w:t>
            </w:r>
            <w:r>
              <w:rPr>
                <w:sz w:val="21"/>
                <w:szCs w:val="21"/>
              </w:rPr>
              <w:t>（</w:t>
            </w:r>
            <w:r>
              <w:rPr>
                <w:sz w:val="21"/>
                <w:szCs w:val="21"/>
              </w:rPr>
              <w:t>mg/L</w:t>
            </w:r>
            <w:r>
              <w:rPr>
                <w:sz w:val="21"/>
                <w:szCs w:val="21"/>
              </w:rPr>
              <w:t>）</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Merge/>
            <w:vAlign w:val="center"/>
          </w:tcPr>
          <w:p w:rsidR="007034A2" w:rsidRDefault="007034A2">
            <w:pPr>
              <w:spacing w:line="240" w:lineRule="auto"/>
              <w:ind w:firstLineChars="0" w:firstLine="0"/>
              <w:jc w:val="center"/>
              <w:rPr>
                <w:sz w:val="21"/>
                <w:szCs w:val="21"/>
              </w:rPr>
            </w:pPr>
          </w:p>
        </w:tc>
        <w:tc>
          <w:tcPr>
            <w:tcW w:w="2080" w:type="dxa"/>
            <w:vAlign w:val="center"/>
          </w:tcPr>
          <w:p w:rsidR="007034A2" w:rsidRDefault="00DE35B1">
            <w:pPr>
              <w:spacing w:line="240" w:lineRule="auto"/>
              <w:ind w:firstLineChars="0" w:firstLine="0"/>
              <w:jc w:val="center"/>
              <w:rPr>
                <w:sz w:val="21"/>
                <w:szCs w:val="21"/>
              </w:rPr>
            </w:pPr>
            <w:r>
              <w:rPr>
                <w:sz w:val="21"/>
                <w:szCs w:val="21"/>
              </w:rPr>
              <w:t>（</w:t>
            </w:r>
            <w:r>
              <w:rPr>
                <w:rFonts w:hint="eastAsia"/>
                <w:sz w:val="21"/>
                <w:szCs w:val="21"/>
              </w:rPr>
              <w:t xml:space="preserve">  </w:t>
            </w:r>
            <w:r>
              <w:rPr>
                <w:sz w:val="21"/>
                <w:szCs w:val="21"/>
              </w:rPr>
              <w:t>）</w:t>
            </w:r>
          </w:p>
        </w:tc>
        <w:tc>
          <w:tcPr>
            <w:tcW w:w="2082" w:type="dxa"/>
            <w:gridSpan w:val="3"/>
            <w:vAlign w:val="center"/>
          </w:tcPr>
          <w:p w:rsidR="007034A2" w:rsidRDefault="00DE35B1">
            <w:pPr>
              <w:spacing w:line="240" w:lineRule="auto"/>
              <w:ind w:firstLineChars="0" w:firstLine="0"/>
              <w:jc w:val="center"/>
              <w:rPr>
                <w:sz w:val="21"/>
                <w:szCs w:val="21"/>
              </w:rPr>
            </w:pPr>
            <w:r>
              <w:rPr>
                <w:sz w:val="21"/>
                <w:szCs w:val="21"/>
              </w:rPr>
              <w:t>（</w:t>
            </w:r>
            <w:r>
              <w:rPr>
                <w:rFonts w:hint="eastAsia"/>
                <w:sz w:val="21"/>
                <w:szCs w:val="21"/>
              </w:rPr>
              <w:t xml:space="preserve">  </w:t>
            </w:r>
            <w:r>
              <w:rPr>
                <w:sz w:val="21"/>
                <w:szCs w:val="21"/>
              </w:rPr>
              <w:t>）</w:t>
            </w:r>
          </w:p>
        </w:tc>
        <w:tc>
          <w:tcPr>
            <w:tcW w:w="2080" w:type="dxa"/>
            <w:gridSpan w:val="2"/>
            <w:vAlign w:val="center"/>
          </w:tcPr>
          <w:p w:rsidR="007034A2" w:rsidRDefault="00DE35B1">
            <w:pPr>
              <w:spacing w:line="240" w:lineRule="auto"/>
              <w:ind w:firstLineChars="0" w:firstLine="0"/>
              <w:jc w:val="center"/>
              <w:rPr>
                <w:sz w:val="21"/>
                <w:szCs w:val="21"/>
              </w:rPr>
            </w:pPr>
            <w:r>
              <w:rPr>
                <w:sz w:val="21"/>
                <w:szCs w:val="21"/>
              </w:rPr>
              <w:t>（</w:t>
            </w:r>
            <w:r>
              <w:rPr>
                <w:rFonts w:hint="eastAsia"/>
                <w:sz w:val="21"/>
                <w:szCs w:val="21"/>
              </w:rPr>
              <w:t xml:space="preserve">  </w:t>
            </w:r>
            <w:r>
              <w:rPr>
                <w:sz w:val="21"/>
                <w:szCs w:val="21"/>
              </w:rPr>
              <w:t>）</w:t>
            </w:r>
          </w:p>
        </w:tc>
        <w:tc>
          <w:tcPr>
            <w:tcW w:w="2082" w:type="dxa"/>
            <w:gridSpan w:val="2"/>
            <w:vAlign w:val="center"/>
          </w:tcPr>
          <w:p w:rsidR="007034A2" w:rsidRDefault="00DE35B1">
            <w:pPr>
              <w:spacing w:line="240" w:lineRule="auto"/>
              <w:ind w:firstLineChars="0" w:firstLine="0"/>
              <w:jc w:val="center"/>
              <w:rPr>
                <w:sz w:val="21"/>
                <w:szCs w:val="21"/>
              </w:rPr>
            </w:pPr>
            <w:r>
              <w:rPr>
                <w:sz w:val="21"/>
                <w:szCs w:val="21"/>
              </w:rPr>
              <w:t>（</w:t>
            </w:r>
            <w:r>
              <w:rPr>
                <w:rFonts w:hint="eastAsia"/>
                <w:sz w:val="21"/>
                <w:szCs w:val="21"/>
              </w:rPr>
              <w:t xml:space="preserve">  </w:t>
            </w:r>
            <w:r>
              <w:rPr>
                <w:sz w:val="21"/>
                <w:szCs w:val="21"/>
              </w:rPr>
              <w:t>）</w:t>
            </w:r>
          </w:p>
        </w:tc>
        <w:tc>
          <w:tcPr>
            <w:tcW w:w="2078" w:type="dxa"/>
            <w:gridSpan w:val="3"/>
            <w:vAlign w:val="center"/>
          </w:tcPr>
          <w:p w:rsidR="007034A2" w:rsidRDefault="00DE35B1">
            <w:pPr>
              <w:spacing w:line="240" w:lineRule="auto"/>
              <w:ind w:firstLineChars="0" w:firstLine="0"/>
              <w:jc w:val="center"/>
              <w:rPr>
                <w:sz w:val="21"/>
                <w:szCs w:val="21"/>
              </w:rPr>
            </w:pPr>
            <w:r>
              <w:rPr>
                <w:sz w:val="21"/>
                <w:szCs w:val="21"/>
              </w:rPr>
              <w:t>（</w:t>
            </w:r>
            <w:r>
              <w:rPr>
                <w:rFonts w:hint="eastAsia"/>
                <w:sz w:val="21"/>
                <w:szCs w:val="21"/>
              </w:rPr>
              <w:t xml:space="preserve">  </w:t>
            </w:r>
            <w:r>
              <w:rPr>
                <w:sz w:val="21"/>
                <w:szCs w:val="21"/>
              </w:rPr>
              <w:t>）</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highlight w:val="yellow"/>
              </w:rPr>
            </w:pPr>
          </w:p>
        </w:tc>
        <w:tc>
          <w:tcPr>
            <w:tcW w:w="2889" w:type="dxa"/>
            <w:vAlign w:val="center"/>
          </w:tcPr>
          <w:p w:rsidR="007034A2" w:rsidRDefault="00DE35B1">
            <w:pPr>
              <w:spacing w:line="240" w:lineRule="auto"/>
              <w:ind w:firstLineChars="0" w:firstLine="0"/>
              <w:jc w:val="center"/>
              <w:rPr>
                <w:sz w:val="21"/>
                <w:szCs w:val="21"/>
              </w:rPr>
            </w:pPr>
            <w:r>
              <w:rPr>
                <w:sz w:val="21"/>
                <w:szCs w:val="21"/>
              </w:rPr>
              <w:t>生态流量确定</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生态流量：一般水期（</w:t>
            </w:r>
            <w:r>
              <w:rPr>
                <w:rFonts w:hint="eastAsia"/>
                <w:sz w:val="21"/>
                <w:szCs w:val="21"/>
              </w:rPr>
              <w:t xml:space="preserve">  </w:t>
            </w:r>
            <w:r>
              <w:rPr>
                <w:sz w:val="21"/>
                <w:szCs w:val="21"/>
              </w:rPr>
              <w:t>）</w:t>
            </w:r>
            <w:r>
              <w:rPr>
                <w:sz w:val="21"/>
                <w:szCs w:val="21"/>
              </w:rPr>
              <w:t>m</w:t>
            </w:r>
            <w:r>
              <w:rPr>
                <w:sz w:val="21"/>
                <w:szCs w:val="21"/>
                <w:vertAlign w:val="superscript"/>
              </w:rPr>
              <w:t>3</w:t>
            </w:r>
            <w:r>
              <w:rPr>
                <w:sz w:val="21"/>
                <w:szCs w:val="21"/>
              </w:rPr>
              <w:t>/s</w:t>
            </w:r>
            <w:r>
              <w:rPr>
                <w:sz w:val="21"/>
                <w:szCs w:val="21"/>
              </w:rPr>
              <w:t>；鱼类繁殖期（</w:t>
            </w:r>
            <w:r>
              <w:rPr>
                <w:rFonts w:hint="eastAsia"/>
                <w:sz w:val="21"/>
                <w:szCs w:val="21"/>
              </w:rPr>
              <w:t xml:space="preserve">  </w:t>
            </w:r>
            <w:r>
              <w:rPr>
                <w:sz w:val="21"/>
                <w:szCs w:val="21"/>
              </w:rPr>
              <w:t>）</w:t>
            </w:r>
            <w:r>
              <w:rPr>
                <w:sz w:val="21"/>
                <w:szCs w:val="21"/>
              </w:rPr>
              <w:t>m</w:t>
            </w:r>
            <w:r>
              <w:rPr>
                <w:sz w:val="21"/>
                <w:szCs w:val="21"/>
                <w:vertAlign w:val="superscript"/>
              </w:rPr>
              <w:t>3</w:t>
            </w:r>
            <w:r>
              <w:rPr>
                <w:sz w:val="21"/>
                <w:szCs w:val="21"/>
              </w:rPr>
              <w:t>/s</w:t>
            </w:r>
            <w:r>
              <w:rPr>
                <w:sz w:val="21"/>
                <w:szCs w:val="21"/>
              </w:rPr>
              <w:t>；其他（</w:t>
            </w:r>
            <w:r>
              <w:rPr>
                <w:rFonts w:hint="eastAsia"/>
                <w:sz w:val="21"/>
                <w:szCs w:val="21"/>
              </w:rPr>
              <w:t xml:space="preserve">  </w:t>
            </w:r>
            <w:r>
              <w:rPr>
                <w:sz w:val="21"/>
                <w:szCs w:val="21"/>
              </w:rPr>
              <w:t>）</w:t>
            </w:r>
            <w:r>
              <w:rPr>
                <w:sz w:val="21"/>
                <w:szCs w:val="21"/>
              </w:rPr>
              <w:t>m</w:t>
            </w:r>
            <w:r>
              <w:rPr>
                <w:sz w:val="21"/>
                <w:szCs w:val="21"/>
                <w:vertAlign w:val="superscript"/>
              </w:rPr>
              <w:t>3</w:t>
            </w:r>
            <w:r>
              <w:rPr>
                <w:sz w:val="21"/>
                <w:szCs w:val="21"/>
              </w:rPr>
              <w:t>/s</w:t>
            </w:r>
          </w:p>
          <w:p w:rsidR="007034A2" w:rsidRDefault="00DE35B1">
            <w:pPr>
              <w:spacing w:line="240" w:lineRule="auto"/>
              <w:ind w:firstLineChars="0" w:firstLine="0"/>
              <w:jc w:val="center"/>
              <w:rPr>
                <w:sz w:val="21"/>
                <w:szCs w:val="21"/>
              </w:rPr>
            </w:pPr>
            <w:r>
              <w:rPr>
                <w:sz w:val="21"/>
                <w:szCs w:val="21"/>
              </w:rPr>
              <w:t>生态水位：一般水期（</w:t>
            </w:r>
            <w:r>
              <w:rPr>
                <w:rFonts w:hint="eastAsia"/>
                <w:sz w:val="21"/>
                <w:szCs w:val="21"/>
              </w:rPr>
              <w:t xml:space="preserve">  </w:t>
            </w:r>
            <w:r>
              <w:rPr>
                <w:sz w:val="21"/>
                <w:szCs w:val="21"/>
              </w:rPr>
              <w:t>）</w:t>
            </w:r>
            <w:r>
              <w:rPr>
                <w:sz w:val="21"/>
                <w:szCs w:val="21"/>
              </w:rPr>
              <w:t>m</w:t>
            </w:r>
            <w:r>
              <w:rPr>
                <w:sz w:val="21"/>
                <w:szCs w:val="21"/>
              </w:rPr>
              <w:t>；鱼类繁殖期（</w:t>
            </w:r>
            <w:r>
              <w:rPr>
                <w:rFonts w:hint="eastAsia"/>
                <w:sz w:val="21"/>
                <w:szCs w:val="21"/>
              </w:rPr>
              <w:t xml:space="preserve">  </w:t>
            </w:r>
            <w:r>
              <w:rPr>
                <w:sz w:val="21"/>
                <w:szCs w:val="21"/>
              </w:rPr>
              <w:t>）</w:t>
            </w:r>
            <w:r>
              <w:rPr>
                <w:sz w:val="21"/>
                <w:szCs w:val="21"/>
              </w:rPr>
              <w:t>m</w:t>
            </w:r>
            <w:r>
              <w:rPr>
                <w:sz w:val="21"/>
                <w:szCs w:val="21"/>
              </w:rPr>
              <w:t>；其他（</w:t>
            </w:r>
            <w:r>
              <w:rPr>
                <w:rFonts w:hint="eastAsia"/>
                <w:sz w:val="21"/>
                <w:szCs w:val="21"/>
              </w:rPr>
              <w:t xml:space="preserve">  </w:t>
            </w:r>
            <w:r>
              <w:rPr>
                <w:sz w:val="21"/>
                <w:szCs w:val="21"/>
              </w:rPr>
              <w:t>）</w:t>
            </w:r>
            <w:r>
              <w:rPr>
                <w:sz w:val="21"/>
                <w:szCs w:val="21"/>
              </w:rPr>
              <w:t>m</w:t>
            </w:r>
          </w:p>
        </w:tc>
      </w:tr>
      <w:tr w:rsidR="007034A2">
        <w:trPr>
          <w:trHeight w:val="340"/>
        </w:trPr>
        <w:tc>
          <w:tcPr>
            <w:tcW w:w="541" w:type="dxa"/>
            <w:vMerge w:val="restart"/>
            <w:vAlign w:val="center"/>
          </w:tcPr>
          <w:p w:rsidR="007034A2" w:rsidRDefault="00DE35B1">
            <w:pPr>
              <w:spacing w:line="240" w:lineRule="auto"/>
              <w:ind w:firstLineChars="0" w:firstLine="0"/>
              <w:jc w:val="center"/>
              <w:rPr>
                <w:sz w:val="21"/>
                <w:szCs w:val="21"/>
              </w:rPr>
            </w:pPr>
            <w:r>
              <w:rPr>
                <w:sz w:val="21"/>
                <w:szCs w:val="21"/>
              </w:rPr>
              <w:t>防治措施</w:t>
            </w:r>
          </w:p>
        </w:tc>
        <w:tc>
          <w:tcPr>
            <w:tcW w:w="2889" w:type="dxa"/>
            <w:vAlign w:val="center"/>
          </w:tcPr>
          <w:p w:rsidR="007034A2" w:rsidRDefault="00DE35B1">
            <w:pPr>
              <w:spacing w:line="240" w:lineRule="auto"/>
              <w:ind w:firstLineChars="0" w:firstLine="0"/>
              <w:jc w:val="center"/>
              <w:rPr>
                <w:sz w:val="21"/>
                <w:szCs w:val="21"/>
              </w:rPr>
            </w:pPr>
            <w:r>
              <w:rPr>
                <w:sz w:val="21"/>
                <w:szCs w:val="21"/>
              </w:rPr>
              <w:t>环保措施</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污水处理设施</w:t>
            </w:r>
            <w:r>
              <w:rPr>
                <w:sz w:val="21"/>
                <w:szCs w:val="21"/>
              </w:rPr>
              <w:sym w:font="Wingdings 2" w:char="0052"/>
            </w:r>
            <w:r>
              <w:rPr>
                <w:sz w:val="21"/>
                <w:szCs w:val="21"/>
              </w:rPr>
              <w:t>；水文减缓设施</w:t>
            </w:r>
            <w:r>
              <w:rPr>
                <w:sz w:val="21"/>
                <w:szCs w:val="21"/>
              </w:rPr>
              <w:t xml:space="preserve"> □</w:t>
            </w:r>
            <w:r>
              <w:rPr>
                <w:sz w:val="21"/>
                <w:szCs w:val="21"/>
              </w:rPr>
              <w:t>；生态流量保障设施</w:t>
            </w:r>
            <w:r>
              <w:rPr>
                <w:sz w:val="21"/>
                <w:szCs w:val="21"/>
              </w:rPr>
              <w:t xml:space="preserve"> □</w:t>
            </w:r>
            <w:r>
              <w:rPr>
                <w:sz w:val="21"/>
                <w:szCs w:val="21"/>
              </w:rPr>
              <w:t>；区域削减</w:t>
            </w:r>
            <w:r>
              <w:rPr>
                <w:sz w:val="21"/>
                <w:szCs w:val="21"/>
              </w:rPr>
              <w:t xml:space="preserve"> </w:t>
            </w:r>
            <w:r>
              <w:rPr>
                <w:sz w:val="21"/>
                <w:szCs w:val="21"/>
              </w:rPr>
              <w:sym w:font="Wingdings 2" w:char="0052"/>
            </w:r>
            <w:r>
              <w:rPr>
                <w:sz w:val="21"/>
                <w:szCs w:val="21"/>
              </w:rPr>
              <w:t>；依托其他工程措施</w:t>
            </w:r>
            <w:r>
              <w:rPr>
                <w:sz w:val="21"/>
                <w:szCs w:val="21"/>
              </w:rPr>
              <w:t xml:space="preserve"> □</w:t>
            </w:r>
            <w:r>
              <w:rPr>
                <w:sz w:val="21"/>
                <w:szCs w:val="21"/>
              </w:rPr>
              <w:t>；其他</w:t>
            </w:r>
            <w:r>
              <w:rPr>
                <w:sz w:val="21"/>
                <w:szCs w:val="21"/>
              </w:rPr>
              <w:t xml:space="preserve"> □</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Merge w:val="restart"/>
            <w:vAlign w:val="center"/>
          </w:tcPr>
          <w:p w:rsidR="007034A2" w:rsidRDefault="00DE35B1">
            <w:pPr>
              <w:spacing w:line="240" w:lineRule="auto"/>
              <w:ind w:firstLineChars="0" w:firstLine="0"/>
              <w:jc w:val="center"/>
              <w:rPr>
                <w:sz w:val="21"/>
                <w:szCs w:val="21"/>
              </w:rPr>
            </w:pPr>
            <w:r>
              <w:rPr>
                <w:sz w:val="21"/>
                <w:szCs w:val="21"/>
              </w:rPr>
              <w:t>监测计划</w:t>
            </w:r>
          </w:p>
        </w:tc>
        <w:tc>
          <w:tcPr>
            <w:tcW w:w="2601" w:type="dxa"/>
            <w:gridSpan w:val="2"/>
            <w:vAlign w:val="center"/>
          </w:tcPr>
          <w:p w:rsidR="007034A2" w:rsidRDefault="007034A2">
            <w:pPr>
              <w:spacing w:line="240" w:lineRule="auto"/>
              <w:ind w:firstLineChars="0" w:firstLine="0"/>
              <w:jc w:val="center"/>
              <w:rPr>
                <w:sz w:val="21"/>
                <w:szCs w:val="21"/>
              </w:rPr>
            </w:pPr>
          </w:p>
        </w:tc>
        <w:tc>
          <w:tcPr>
            <w:tcW w:w="3641" w:type="dxa"/>
            <w:gridSpan w:val="4"/>
            <w:vAlign w:val="center"/>
          </w:tcPr>
          <w:p w:rsidR="007034A2" w:rsidRDefault="00DE35B1">
            <w:pPr>
              <w:spacing w:line="240" w:lineRule="auto"/>
              <w:ind w:firstLineChars="0" w:firstLine="0"/>
              <w:jc w:val="center"/>
              <w:rPr>
                <w:sz w:val="21"/>
                <w:szCs w:val="21"/>
              </w:rPr>
            </w:pPr>
            <w:r>
              <w:rPr>
                <w:sz w:val="21"/>
                <w:szCs w:val="21"/>
              </w:rPr>
              <w:t>环境质量</w:t>
            </w:r>
          </w:p>
        </w:tc>
        <w:tc>
          <w:tcPr>
            <w:tcW w:w="4160" w:type="dxa"/>
            <w:gridSpan w:val="5"/>
            <w:vAlign w:val="center"/>
          </w:tcPr>
          <w:p w:rsidR="007034A2" w:rsidRDefault="00DE35B1">
            <w:pPr>
              <w:spacing w:line="240" w:lineRule="auto"/>
              <w:ind w:firstLineChars="0" w:firstLine="0"/>
              <w:jc w:val="center"/>
              <w:rPr>
                <w:sz w:val="21"/>
                <w:szCs w:val="21"/>
              </w:rPr>
            </w:pPr>
            <w:r>
              <w:rPr>
                <w:sz w:val="21"/>
                <w:szCs w:val="21"/>
              </w:rPr>
              <w:t>污染源</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Merge/>
            <w:vAlign w:val="center"/>
          </w:tcPr>
          <w:p w:rsidR="007034A2" w:rsidRDefault="007034A2">
            <w:pPr>
              <w:spacing w:line="240" w:lineRule="auto"/>
              <w:ind w:firstLineChars="0" w:firstLine="0"/>
              <w:jc w:val="center"/>
              <w:rPr>
                <w:sz w:val="21"/>
                <w:szCs w:val="21"/>
              </w:rPr>
            </w:pPr>
          </w:p>
        </w:tc>
        <w:tc>
          <w:tcPr>
            <w:tcW w:w="2601" w:type="dxa"/>
            <w:gridSpan w:val="2"/>
            <w:vAlign w:val="center"/>
          </w:tcPr>
          <w:p w:rsidR="007034A2" w:rsidRDefault="00DE35B1">
            <w:pPr>
              <w:spacing w:line="240" w:lineRule="auto"/>
              <w:ind w:firstLineChars="0" w:firstLine="0"/>
              <w:jc w:val="center"/>
              <w:rPr>
                <w:sz w:val="21"/>
                <w:szCs w:val="21"/>
              </w:rPr>
            </w:pPr>
            <w:r>
              <w:rPr>
                <w:sz w:val="21"/>
                <w:szCs w:val="21"/>
              </w:rPr>
              <w:t>监测方式</w:t>
            </w:r>
          </w:p>
        </w:tc>
        <w:tc>
          <w:tcPr>
            <w:tcW w:w="3641" w:type="dxa"/>
            <w:gridSpan w:val="4"/>
            <w:vAlign w:val="center"/>
          </w:tcPr>
          <w:p w:rsidR="007034A2" w:rsidRDefault="00DE35B1">
            <w:pPr>
              <w:spacing w:line="240" w:lineRule="auto"/>
              <w:ind w:firstLineChars="0" w:firstLine="0"/>
              <w:jc w:val="center"/>
              <w:rPr>
                <w:sz w:val="21"/>
                <w:szCs w:val="21"/>
              </w:rPr>
            </w:pPr>
            <w:r>
              <w:rPr>
                <w:sz w:val="21"/>
                <w:szCs w:val="21"/>
              </w:rPr>
              <w:t>手动</w:t>
            </w:r>
            <w:r>
              <w:rPr>
                <w:sz w:val="21"/>
                <w:szCs w:val="21"/>
              </w:rPr>
              <w:t>□</w:t>
            </w:r>
            <w:r>
              <w:rPr>
                <w:sz w:val="21"/>
                <w:szCs w:val="21"/>
              </w:rPr>
              <w:t>；自动</w:t>
            </w:r>
            <w:r>
              <w:rPr>
                <w:sz w:val="21"/>
                <w:szCs w:val="21"/>
              </w:rPr>
              <w:t xml:space="preserve"> □</w:t>
            </w:r>
            <w:r>
              <w:rPr>
                <w:sz w:val="21"/>
                <w:szCs w:val="21"/>
              </w:rPr>
              <w:t>；无监测</w:t>
            </w:r>
            <w:r>
              <w:rPr>
                <w:sz w:val="21"/>
                <w:szCs w:val="21"/>
              </w:rPr>
              <w:t xml:space="preserve"> </w:t>
            </w:r>
            <w:r>
              <w:sym w:font="Wingdings 2" w:char="F052"/>
            </w:r>
          </w:p>
        </w:tc>
        <w:tc>
          <w:tcPr>
            <w:tcW w:w="4160" w:type="dxa"/>
            <w:gridSpan w:val="5"/>
            <w:vAlign w:val="center"/>
          </w:tcPr>
          <w:p w:rsidR="007034A2" w:rsidRDefault="00DE35B1">
            <w:pPr>
              <w:spacing w:line="240" w:lineRule="auto"/>
              <w:ind w:firstLineChars="0" w:firstLine="0"/>
              <w:jc w:val="center"/>
              <w:rPr>
                <w:sz w:val="21"/>
                <w:szCs w:val="21"/>
              </w:rPr>
            </w:pPr>
            <w:r>
              <w:rPr>
                <w:sz w:val="21"/>
                <w:szCs w:val="21"/>
              </w:rPr>
              <w:t>手动</w:t>
            </w:r>
            <w:r>
              <w:rPr>
                <w:sz w:val="21"/>
                <w:szCs w:val="21"/>
              </w:rPr>
              <w:t xml:space="preserve"> </w:t>
            </w:r>
            <w:r>
              <w:sym w:font="Wingdings 2" w:char="F052"/>
            </w:r>
            <w:r>
              <w:rPr>
                <w:sz w:val="21"/>
                <w:szCs w:val="21"/>
              </w:rPr>
              <w:t>；自动</w:t>
            </w:r>
            <w:r>
              <w:rPr>
                <w:sz w:val="21"/>
                <w:szCs w:val="21"/>
              </w:rPr>
              <w:t xml:space="preserve"> </w:t>
            </w:r>
            <w:r>
              <w:sym w:font="Wingdings 2" w:char="F052"/>
            </w:r>
            <w:r>
              <w:rPr>
                <w:sz w:val="21"/>
                <w:szCs w:val="21"/>
              </w:rPr>
              <w:t>；无监测</w:t>
            </w:r>
            <w:r>
              <w:rPr>
                <w:sz w:val="21"/>
                <w:szCs w:val="21"/>
              </w:rPr>
              <w:t>□</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Merge/>
            <w:vAlign w:val="center"/>
          </w:tcPr>
          <w:p w:rsidR="007034A2" w:rsidRDefault="007034A2">
            <w:pPr>
              <w:spacing w:line="240" w:lineRule="auto"/>
              <w:ind w:firstLineChars="0" w:firstLine="0"/>
              <w:jc w:val="center"/>
              <w:rPr>
                <w:sz w:val="21"/>
                <w:szCs w:val="21"/>
              </w:rPr>
            </w:pPr>
          </w:p>
        </w:tc>
        <w:tc>
          <w:tcPr>
            <w:tcW w:w="2601" w:type="dxa"/>
            <w:gridSpan w:val="2"/>
            <w:vAlign w:val="center"/>
          </w:tcPr>
          <w:p w:rsidR="007034A2" w:rsidRDefault="00DE35B1">
            <w:pPr>
              <w:spacing w:line="240" w:lineRule="auto"/>
              <w:ind w:firstLineChars="0" w:firstLine="0"/>
              <w:jc w:val="center"/>
              <w:rPr>
                <w:sz w:val="21"/>
                <w:szCs w:val="21"/>
              </w:rPr>
            </w:pPr>
            <w:r>
              <w:rPr>
                <w:sz w:val="21"/>
                <w:szCs w:val="21"/>
              </w:rPr>
              <w:t>监测点位</w:t>
            </w:r>
          </w:p>
        </w:tc>
        <w:tc>
          <w:tcPr>
            <w:tcW w:w="3641" w:type="dxa"/>
            <w:gridSpan w:val="4"/>
            <w:vAlign w:val="center"/>
          </w:tcPr>
          <w:p w:rsidR="007034A2" w:rsidRDefault="00DE35B1">
            <w:pPr>
              <w:spacing w:line="240" w:lineRule="auto"/>
              <w:ind w:firstLineChars="0" w:firstLine="0"/>
              <w:jc w:val="center"/>
              <w:rPr>
                <w:sz w:val="21"/>
                <w:szCs w:val="21"/>
              </w:rPr>
            </w:pPr>
            <w:r>
              <w:rPr>
                <w:sz w:val="21"/>
                <w:szCs w:val="21"/>
              </w:rPr>
              <w:t>（</w:t>
            </w:r>
            <w:r>
              <w:rPr>
                <w:sz w:val="21"/>
                <w:szCs w:val="21"/>
              </w:rPr>
              <w:t xml:space="preserve">  </w:t>
            </w:r>
            <w:r>
              <w:rPr>
                <w:sz w:val="21"/>
                <w:szCs w:val="21"/>
              </w:rPr>
              <w:t>）</w:t>
            </w:r>
          </w:p>
        </w:tc>
        <w:tc>
          <w:tcPr>
            <w:tcW w:w="4160" w:type="dxa"/>
            <w:gridSpan w:val="5"/>
            <w:vAlign w:val="center"/>
          </w:tcPr>
          <w:p w:rsidR="007034A2" w:rsidRDefault="00DE35B1">
            <w:pPr>
              <w:spacing w:line="240" w:lineRule="auto"/>
              <w:ind w:firstLineChars="0" w:firstLine="0"/>
              <w:jc w:val="center"/>
              <w:rPr>
                <w:sz w:val="21"/>
                <w:szCs w:val="21"/>
              </w:rPr>
            </w:pPr>
            <w:r>
              <w:rPr>
                <w:sz w:val="21"/>
                <w:szCs w:val="21"/>
              </w:rPr>
              <w:t>（</w:t>
            </w:r>
            <w:r>
              <w:rPr>
                <w:rFonts w:hint="eastAsia"/>
                <w:sz w:val="21"/>
                <w:szCs w:val="21"/>
              </w:rPr>
              <w:t>污水处理站总排口</w:t>
            </w:r>
            <w:r>
              <w:rPr>
                <w:sz w:val="21"/>
                <w:szCs w:val="21"/>
              </w:rPr>
              <w:t>）</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Merge/>
            <w:vAlign w:val="center"/>
          </w:tcPr>
          <w:p w:rsidR="007034A2" w:rsidRDefault="007034A2">
            <w:pPr>
              <w:spacing w:line="240" w:lineRule="auto"/>
              <w:ind w:firstLineChars="0" w:firstLine="0"/>
              <w:jc w:val="center"/>
              <w:rPr>
                <w:sz w:val="21"/>
                <w:szCs w:val="21"/>
              </w:rPr>
            </w:pPr>
          </w:p>
        </w:tc>
        <w:tc>
          <w:tcPr>
            <w:tcW w:w="2601" w:type="dxa"/>
            <w:gridSpan w:val="2"/>
            <w:vAlign w:val="center"/>
          </w:tcPr>
          <w:p w:rsidR="007034A2" w:rsidRDefault="00DE35B1">
            <w:pPr>
              <w:spacing w:line="240" w:lineRule="auto"/>
              <w:ind w:firstLineChars="0" w:firstLine="0"/>
              <w:jc w:val="center"/>
              <w:rPr>
                <w:sz w:val="21"/>
                <w:szCs w:val="21"/>
              </w:rPr>
            </w:pPr>
            <w:r>
              <w:rPr>
                <w:sz w:val="21"/>
                <w:szCs w:val="21"/>
              </w:rPr>
              <w:t>监测因子</w:t>
            </w:r>
          </w:p>
        </w:tc>
        <w:tc>
          <w:tcPr>
            <w:tcW w:w="3641" w:type="dxa"/>
            <w:gridSpan w:val="4"/>
            <w:vAlign w:val="center"/>
          </w:tcPr>
          <w:p w:rsidR="007034A2" w:rsidRDefault="00DE35B1">
            <w:pPr>
              <w:spacing w:line="240" w:lineRule="auto"/>
              <w:ind w:firstLineChars="0" w:firstLine="0"/>
              <w:jc w:val="center"/>
              <w:rPr>
                <w:sz w:val="21"/>
                <w:szCs w:val="21"/>
              </w:rPr>
            </w:pPr>
            <w:r>
              <w:rPr>
                <w:sz w:val="21"/>
                <w:szCs w:val="21"/>
              </w:rPr>
              <w:t>（</w:t>
            </w:r>
            <w:r>
              <w:rPr>
                <w:sz w:val="21"/>
                <w:szCs w:val="21"/>
              </w:rPr>
              <w:t xml:space="preserve">  </w:t>
            </w:r>
            <w:r>
              <w:rPr>
                <w:sz w:val="21"/>
                <w:szCs w:val="21"/>
              </w:rPr>
              <w:t>）</w:t>
            </w:r>
          </w:p>
        </w:tc>
        <w:tc>
          <w:tcPr>
            <w:tcW w:w="4160" w:type="dxa"/>
            <w:gridSpan w:val="5"/>
            <w:vAlign w:val="center"/>
          </w:tcPr>
          <w:p w:rsidR="007034A2" w:rsidRDefault="00DE35B1">
            <w:pPr>
              <w:spacing w:line="240" w:lineRule="auto"/>
              <w:ind w:firstLineChars="0" w:firstLine="0"/>
              <w:jc w:val="center"/>
              <w:rPr>
                <w:sz w:val="21"/>
                <w:szCs w:val="21"/>
              </w:rPr>
            </w:pPr>
            <w:r>
              <w:rPr>
                <w:sz w:val="21"/>
                <w:szCs w:val="21"/>
              </w:rPr>
              <w:t>（</w:t>
            </w:r>
            <w:r>
              <w:rPr>
                <w:rFonts w:hint="eastAsia"/>
                <w:sz w:val="21"/>
                <w:szCs w:val="21"/>
              </w:rPr>
              <w:t>p</w:t>
            </w:r>
            <w:r>
              <w:rPr>
                <w:sz w:val="21"/>
                <w:szCs w:val="21"/>
              </w:rPr>
              <w:t>H</w:t>
            </w:r>
            <w:r>
              <w:rPr>
                <w:rFonts w:hint="eastAsia"/>
                <w:sz w:val="21"/>
                <w:szCs w:val="21"/>
              </w:rPr>
              <w:t>、</w:t>
            </w:r>
            <w:r>
              <w:rPr>
                <w:rFonts w:hint="eastAsia"/>
                <w:sz w:val="21"/>
                <w:szCs w:val="21"/>
              </w:rPr>
              <w:t>S</w:t>
            </w:r>
            <w:r>
              <w:rPr>
                <w:sz w:val="21"/>
                <w:szCs w:val="21"/>
              </w:rPr>
              <w:t>S</w:t>
            </w:r>
            <w:r>
              <w:rPr>
                <w:rFonts w:hint="eastAsia"/>
                <w:sz w:val="21"/>
                <w:szCs w:val="21"/>
              </w:rPr>
              <w:t>、</w:t>
            </w:r>
            <w:r>
              <w:rPr>
                <w:rFonts w:hint="eastAsia"/>
                <w:sz w:val="21"/>
                <w:szCs w:val="21"/>
              </w:rPr>
              <w:t>B</w:t>
            </w:r>
            <w:r>
              <w:rPr>
                <w:sz w:val="21"/>
                <w:szCs w:val="21"/>
              </w:rPr>
              <w:t>OD</w:t>
            </w:r>
            <w:r>
              <w:rPr>
                <w:sz w:val="21"/>
                <w:szCs w:val="21"/>
                <w:vertAlign w:val="subscript"/>
              </w:rPr>
              <w:t>5</w:t>
            </w:r>
            <w:r>
              <w:rPr>
                <w:rFonts w:hint="eastAsia"/>
                <w:sz w:val="21"/>
                <w:szCs w:val="21"/>
              </w:rPr>
              <w:t>、氨氮、</w:t>
            </w:r>
            <w:r>
              <w:rPr>
                <w:rFonts w:hint="eastAsia"/>
                <w:sz w:val="21"/>
                <w:szCs w:val="21"/>
              </w:rPr>
              <w:t>C</w:t>
            </w:r>
            <w:r>
              <w:rPr>
                <w:sz w:val="21"/>
                <w:szCs w:val="21"/>
              </w:rPr>
              <w:t>OD</w:t>
            </w:r>
            <w:r>
              <w:rPr>
                <w:rFonts w:hint="eastAsia"/>
                <w:sz w:val="21"/>
                <w:szCs w:val="21"/>
              </w:rPr>
              <w:t>、粪大肠菌群</w:t>
            </w:r>
            <w:r>
              <w:rPr>
                <w:sz w:val="21"/>
                <w:szCs w:val="21"/>
              </w:rPr>
              <w:t>）</w:t>
            </w:r>
          </w:p>
        </w:tc>
      </w:tr>
      <w:tr w:rsidR="007034A2">
        <w:trPr>
          <w:trHeight w:val="340"/>
        </w:trPr>
        <w:tc>
          <w:tcPr>
            <w:tcW w:w="541" w:type="dxa"/>
            <w:vMerge/>
            <w:vAlign w:val="center"/>
          </w:tcPr>
          <w:p w:rsidR="007034A2" w:rsidRDefault="007034A2">
            <w:pPr>
              <w:spacing w:line="240" w:lineRule="auto"/>
              <w:ind w:firstLineChars="0" w:firstLine="0"/>
              <w:jc w:val="center"/>
              <w:rPr>
                <w:sz w:val="21"/>
                <w:szCs w:val="21"/>
              </w:rPr>
            </w:pPr>
          </w:p>
        </w:tc>
        <w:tc>
          <w:tcPr>
            <w:tcW w:w="2889" w:type="dxa"/>
            <w:vAlign w:val="center"/>
          </w:tcPr>
          <w:p w:rsidR="007034A2" w:rsidRDefault="00DE35B1">
            <w:pPr>
              <w:spacing w:line="240" w:lineRule="auto"/>
              <w:ind w:firstLineChars="0" w:firstLine="0"/>
              <w:jc w:val="center"/>
              <w:rPr>
                <w:sz w:val="21"/>
                <w:szCs w:val="21"/>
              </w:rPr>
            </w:pPr>
            <w:r>
              <w:rPr>
                <w:sz w:val="21"/>
                <w:szCs w:val="21"/>
              </w:rPr>
              <w:t>污染物排放清单</w:t>
            </w:r>
          </w:p>
        </w:tc>
        <w:tc>
          <w:tcPr>
            <w:tcW w:w="10402" w:type="dxa"/>
            <w:gridSpan w:val="11"/>
            <w:vAlign w:val="center"/>
          </w:tcPr>
          <w:p w:rsidR="007034A2" w:rsidRDefault="00DE35B1">
            <w:pPr>
              <w:spacing w:line="240" w:lineRule="auto"/>
              <w:ind w:firstLineChars="0" w:firstLine="0"/>
              <w:jc w:val="center"/>
              <w:rPr>
                <w:sz w:val="21"/>
                <w:szCs w:val="21"/>
              </w:rPr>
            </w:pPr>
            <w:r>
              <w:sym w:font="Wingdings 2" w:char="F052"/>
            </w:r>
          </w:p>
        </w:tc>
      </w:tr>
      <w:tr w:rsidR="007034A2">
        <w:trPr>
          <w:trHeight w:val="340"/>
        </w:trPr>
        <w:tc>
          <w:tcPr>
            <w:tcW w:w="3430" w:type="dxa"/>
            <w:gridSpan w:val="2"/>
            <w:vAlign w:val="center"/>
          </w:tcPr>
          <w:p w:rsidR="007034A2" w:rsidRDefault="00DE35B1">
            <w:pPr>
              <w:spacing w:line="240" w:lineRule="auto"/>
              <w:ind w:firstLineChars="0" w:firstLine="0"/>
              <w:jc w:val="center"/>
              <w:rPr>
                <w:sz w:val="21"/>
                <w:szCs w:val="21"/>
              </w:rPr>
            </w:pPr>
            <w:r>
              <w:rPr>
                <w:sz w:val="21"/>
                <w:szCs w:val="21"/>
              </w:rPr>
              <w:t>评价结论</w:t>
            </w:r>
          </w:p>
        </w:tc>
        <w:tc>
          <w:tcPr>
            <w:tcW w:w="10402" w:type="dxa"/>
            <w:gridSpan w:val="11"/>
            <w:vAlign w:val="center"/>
          </w:tcPr>
          <w:p w:rsidR="007034A2" w:rsidRDefault="00DE35B1">
            <w:pPr>
              <w:spacing w:line="240" w:lineRule="auto"/>
              <w:ind w:firstLineChars="0" w:firstLine="0"/>
              <w:jc w:val="center"/>
              <w:rPr>
                <w:sz w:val="21"/>
                <w:szCs w:val="21"/>
              </w:rPr>
            </w:pPr>
            <w:r>
              <w:rPr>
                <w:sz w:val="21"/>
                <w:szCs w:val="21"/>
              </w:rPr>
              <w:t>可以接受</w:t>
            </w:r>
            <w:r>
              <w:rPr>
                <w:sz w:val="21"/>
                <w:szCs w:val="21"/>
              </w:rPr>
              <w:t xml:space="preserve"> </w:t>
            </w:r>
            <w:r>
              <w:rPr>
                <w:sz w:val="21"/>
                <w:szCs w:val="21"/>
              </w:rPr>
              <w:sym w:font="Wingdings 2" w:char="0052"/>
            </w:r>
            <w:r>
              <w:rPr>
                <w:sz w:val="21"/>
                <w:szCs w:val="21"/>
              </w:rPr>
              <w:t>；不可以接受</w:t>
            </w:r>
            <w:r>
              <w:rPr>
                <w:sz w:val="21"/>
                <w:szCs w:val="21"/>
              </w:rPr>
              <w:t xml:space="preserve"> □</w:t>
            </w:r>
          </w:p>
        </w:tc>
      </w:tr>
      <w:tr w:rsidR="007034A2">
        <w:trPr>
          <w:trHeight w:val="340"/>
        </w:trPr>
        <w:tc>
          <w:tcPr>
            <w:tcW w:w="13832" w:type="dxa"/>
            <w:gridSpan w:val="13"/>
            <w:vAlign w:val="center"/>
          </w:tcPr>
          <w:p w:rsidR="007034A2" w:rsidRDefault="00DE35B1">
            <w:pPr>
              <w:spacing w:line="240" w:lineRule="auto"/>
              <w:ind w:firstLineChars="0" w:firstLine="0"/>
              <w:jc w:val="center"/>
              <w:rPr>
                <w:sz w:val="21"/>
                <w:szCs w:val="21"/>
              </w:rPr>
            </w:pPr>
            <w:r>
              <w:rPr>
                <w:sz w:val="21"/>
                <w:szCs w:val="21"/>
              </w:rPr>
              <w:t>注：</w:t>
            </w:r>
            <w:r>
              <w:rPr>
                <w:sz w:val="21"/>
                <w:szCs w:val="21"/>
              </w:rPr>
              <w:t>“□”</w:t>
            </w:r>
            <w:r>
              <w:rPr>
                <w:sz w:val="21"/>
                <w:szCs w:val="21"/>
              </w:rPr>
              <w:t>为勾选项，可</w:t>
            </w:r>
            <w:r>
              <w:rPr>
                <w:sz w:val="21"/>
                <w:szCs w:val="21"/>
              </w:rPr>
              <w:t>√</w:t>
            </w:r>
            <w:r>
              <w:rPr>
                <w:sz w:val="21"/>
                <w:szCs w:val="21"/>
              </w:rPr>
              <w:t>；</w:t>
            </w:r>
            <w:r>
              <w:rPr>
                <w:sz w:val="21"/>
                <w:szCs w:val="21"/>
              </w:rPr>
              <w:t>“</w:t>
            </w:r>
            <w:r>
              <w:rPr>
                <w:sz w:val="21"/>
                <w:szCs w:val="21"/>
              </w:rPr>
              <w:t>（</w:t>
            </w:r>
            <w:r>
              <w:rPr>
                <w:rFonts w:hint="eastAsia"/>
                <w:sz w:val="21"/>
                <w:szCs w:val="21"/>
              </w:rPr>
              <w:t xml:space="preserve">  </w:t>
            </w:r>
            <w:r>
              <w:rPr>
                <w:sz w:val="21"/>
                <w:szCs w:val="21"/>
              </w:rPr>
              <w:t>）</w:t>
            </w:r>
            <w:r>
              <w:rPr>
                <w:sz w:val="21"/>
                <w:szCs w:val="21"/>
              </w:rPr>
              <w:t>”</w:t>
            </w:r>
            <w:r>
              <w:rPr>
                <w:sz w:val="21"/>
                <w:szCs w:val="21"/>
              </w:rPr>
              <w:t>为内容填写项；</w:t>
            </w:r>
            <w:r>
              <w:rPr>
                <w:sz w:val="21"/>
                <w:szCs w:val="21"/>
              </w:rPr>
              <w:t>“</w:t>
            </w:r>
            <w:r>
              <w:rPr>
                <w:sz w:val="21"/>
                <w:szCs w:val="21"/>
              </w:rPr>
              <w:t>备注</w:t>
            </w:r>
            <w:r>
              <w:rPr>
                <w:sz w:val="21"/>
                <w:szCs w:val="21"/>
              </w:rPr>
              <w:t>”</w:t>
            </w:r>
            <w:r>
              <w:rPr>
                <w:sz w:val="21"/>
                <w:szCs w:val="21"/>
              </w:rPr>
              <w:t>为其他补充内容。</w:t>
            </w:r>
          </w:p>
        </w:tc>
      </w:tr>
    </w:tbl>
    <w:p w:rsidR="007034A2" w:rsidRDefault="007034A2">
      <w:pPr>
        <w:ind w:firstLine="480"/>
        <w:rPr>
          <w:highlight w:val="yellow"/>
        </w:rPr>
        <w:sectPr w:rsidR="007034A2">
          <w:pgSz w:w="16838" w:h="11905" w:orient="landscape"/>
          <w:pgMar w:top="1418" w:right="1418" w:bottom="1701" w:left="1588" w:header="851" w:footer="992" w:gutter="0"/>
          <w:cols w:space="425"/>
          <w:docGrid w:linePitch="326"/>
        </w:sectPr>
      </w:pPr>
    </w:p>
    <w:p w:rsidR="007034A2" w:rsidRDefault="00DE35B1">
      <w:pPr>
        <w:pStyle w:val="3"/>
        <w:spacing w:before="120"/>
      </w:pPr>
      <w:r>
        <w:lastRenderedPageBreak/>
        <w:t>5.2.2</w:t>
      </w:r>
      <w:r>
        <w:rPr>
          <w:rFonts w:hint="eastAsia"/>
        </w:rPr>
        <w:t>运营期大气</w:t>
      </w:r>
      <w:bookmarkEnd w:id="48"/>
      <w:bookmarkEnd w:id="49"/>
      <w:r>
        <w:rPr>
          <w:rFonts w:hint="eastAsia"/>
        </w:rPr>
        <w:t>环境影响评价</w:t>
      </w:r>
      <w:bookmarkEnd w:id="50"/>
    </w:p>
    <w:p w:rsidR="007034A2" w:rsidRDefault="00DE35B1">
      <w:pPr>
        <w:keepNext/>
        <w:keepLines/>
        <w:spacing w:beforeLines="50" w:before="120"/>
        <w:ind w:firstLineChars="0" w:firstLine="0"/>
        <w:jc w:val="left"/>
        <w:outlineLvl w:val="3"/>
        <w:rPr>
          <w:b/>
          <w:bCs/>
          <w:szCs w:val="28"/>
        </w:rPr>
      </w:pPr>
      <w:r>
        <w:rPr>
          <w:rFonts w:hint="eastAsia"/>
          <w:b/>
          <w:bCs/>
          <w:szCs w:val="28"/>
        </w:rPr>
        <w:t>5</w:t>
      </w:r>
      <w:r>
        <w:rPr>
          <w:b/>
          <w:bCs/>
          <w:szCs w:val="28"/>
        </w:rPr>
        <w:t>.2.2.1</w:t>
      </w:r>
      <w:r>
        <w:rPr>
          <w:rFonts w:hint="eastAsia"/>
          <w:b/>
          <w:bCs/>
          <w:szCs w:val="28"/>
        </w:rPr>
        <w:t>废气达标排放分析</w:t>
      </w:r>
    </w:p>
    <w:p w:rsidR="007034A2" w:rsidRDefault="00DE35B1">
      <w:pPr>
        <w:pStyle w:val="3021"/>
        <w:ind w:firstLine="480"/>
      </w:pPr>
      <w:r>
        <w:rPr>
          <w:rFonts w:hint="eastAsia"/>
        </w:rPr>
        <w:t>扩建项目主要产生包括污水处理设施产生的少量恶臭、食堂产生的餐饮油烟、使用柴油发电机过程产生的燃料废气和停车场尾气等。主要污染物为氨、硫化氢。</w:t>
      </w:r>
    </w:p>
    <w:p w:rsidR="007034A2" w:rsidRDefault="00DE35B1">
      <w:pPr>
        <w:pStyle w:val="CCW"/>
        <w:ind w:firstLine="480"/>
      </w:pPr>
      <w:r>
        <w:rPr>
          <w:rFonts w:hint="eastAsia"/>
        </w:rPr>
        <w:t>表</w:t>
      </w:r>
      <w:r>
        <w:rPr>
          <w:rFonts w:hint="eastAsia"/>
        </w:rPr>
        <w:t>5</w:t>
      </w:r>
      <w:r>
        <w:t xml:space="preserve">.2-4  </w:t>
      </w:r>
      <w:r>
        <w:rPr>
          <w:rFonts w:hint="eastAsia"/>
        </w:rPr>
        <w:t>大气污染物排放标准一览表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58"/>
        <w:gridCol w:w="745"/>
        <w:gridCol w:w="684"/>
        <w:gridCol w:w="869"/>
        <w:gridCol w:w="1395"/>
        <w:gridCol w:w="1454"/>
        <w:gridCol w:w="3337"/>
      </w:tblGrid>
      <w:tr w:rsidR="007034A2">
        <w:trPr>
          <w:trHeight w:val="340"/>
          <w:jc w:val="center"/>
        </w:trPr>
        <w:tc>
          <w:tcPr>
            <w:tcW w:w="202" w:type="pct"/>
            <w:vMerge w:val="restart"/>
            <w:vAlign w:val="center"/>
          </w:tcPr>
          <w:p w:rsidR="007034A2" w:rsidRDefault="00DE35B1">
            <w:pPr>
              <w:spacing w:line="240" w:lineRule="auto"/>
              <w:ind w:firstLineChars="0" w:firstLine="0"/>
              <w:jc w:val="center"/>
              <w:rPr>
                <w:b/>
                <w:sz w:val="21"/>
                <w:szCs w:val="21"/>
              </w:rPr>
            </w:pPr>
            <w:r>
              <w:rPr>
                <w:b/>
                <w:sz w:val="21"/>
                <w:szCs w:val="21"/>
              </w:rPr>
              <w:t>序号</w:t>
            </w:r>
          </w:p>
        </w:tc>
        <w:tc>
          <w:tcPr>
            <w:tcW w:w="421" w:type="pct"/>
            <w:vMerge w:val="restart"/>
            <w:vAlign w:val="center"/>
          </w:tcPr>
          <w:p w:rsidR="007034A2" w:rsidRDefault="00DE35B1">
            <w:pPr>
              <w:spacing w:line="240" w:lineRule="auto"/>
              <w:ind w:firstLineChars="0" w:firstLine="0"/>
              <w:jc w:val="center"/>
              <w:rPr>
                <w:b/>
                <w:sz w:val="21"/>
                <w:szCs w:val="21"/>
              </w:rPr>
            </w:pPr>
            <w:r>
              <w:rPr>
                <w:b/>
                <w:sz w:val="21"/>
                <w:szCs w:val="21"/>
              </w:rPr>
              <w:t>污染源</w:t>
            </w:r>
          </w:p>
        </w:tc>
        <w:tc>
          <w:tcPr>
            <w:tcW w:w="877" w:type="pct"/>
            <w:gridSpan w:val="2"/>
            <w:vAlign w:val="center"/>
          </w:tcPr>
          <w:p w:rsidR="007034A2" w:rsidRDefault="00DE35B1">
            <w:pPr>
              <w:spacing w:line="240" w:lineRule="auto"/>
              <w:ind w:firstLineChars="0" w:firstLine="0"/>
              <w:jc w:val="center"/>
              <w:rPr>
                <w:b/>
                <w:sz w:val="21"/>
                <w:szCs w:val="21"/>
              </w:rPr>
            </w:pPr>
            <w:r>
              <w:rPr>
                <w:b/>
                <w:sz w:val="21"/>
                <w:szCs w:val="21"/>
              </w:rPr>
              <w:t>排放量</w:t>
            </w:r>
          </w:p>
        </w:tc>
        <w:tc>
          <w:tcPr>
            <w:tcW w:w="789" w:type="pct"/>
            <w:vMerge w:val="restart"/>
            <w:vAlign w:val="center"/>
          </w:tcPr>
          <w:p w:rsidR="007034A2" w:rsidRDefault="00DE35B1">
            <w:pPr>
              <w:spacing w:line="240" w:lineRule="auto"/>
              <w:ind w:firstLineChars="0" w:firstLine="0"/>
              <w:jc w:val="center"/>
              <w:rPr>
                <w:b/>
                <w:sz w:val="21"/>
                <w:szCs w:val="21"/>
              </w:rPr>
            </w:pPr>
            <w:r>
              <w:rPr>
                <w:b/>
                <w:sz w:val="21"/>
                <w:szCs w:val="21"/>
              </w:rPr>
              <w:t>排放浓度限值</w:t>
            </w:r>
          </w:p>
          <w:p w:rsidR="007034A2" w:rsidRDefault="00DE35B1">
            <w:pPr>
              <w:spacing w:line="240" w:lineRule="auto"/>
              <w:ind w:firstLineChars="0" w:firstLine="0"/>
              <w:jc w:val="center"/>
              <w:rPr>
                <w:b/>
                <w:sz w:val="21"/>
                <w:szCs w:val="21"/>
              </w:rPr>
            </w:pPr>
            <w:r>
              <w:rPr>
                <w:b/>
                <w:sz w:val="21"/>
                <w:szCs w:val="21"/>
              </w:rPr>
              <w:t>mg/m</w:t>
            </w:r>
            <w:r>
              <w:rPr>
                <w:b/>
                <w:sz w:val="21"/>
                <w:szCs w:val="21"/>
                <w:vertAlign w:val="superscript"/>
              </w:rPr>
              <w:t>3</w:t>
            </w:r>
          </w:p>
        </w:tc>
        <w:tc>
          <w:tcPr>
            <w:tcW w:w="822" w:type="pct"/>
            <w:vMerge w:val="restart"/>
            <w:vAlign w:val="center"/>
          </w:tcPr>
          <w:p w:rsidR="007034A2" w:rsidRDefault="00DE35B1">
            <w:pPr>
              <w:spacing w:line="240" w:lineRule="auto"/>
              <w:ind w:firstLineChars="0" w:firstLine="0"/>
              <w:jc w:val="center"/>
              <w:rPr>
                <w:b/>
                <w:sz w:val="21"/>
                <w:szCs w:val="21"/>
              </w:rPr>
            </w:pPr>
            <w:r>
              <w:rPr>
                <w:b/>
                <w:sz w:val="21"/>
                <w:szCs w:val="21"/>
              </w:rPr>
              <w:t>排放速率限值</w:t>
            </w:r>
          </w:p>
          <w:p w:rsidR="007034A2" w:rsidRDefault="00DE35B1">
            <w:pPr>
              <w:spacing w:line="240" w:lineRule="auto"/>
              <w:ind w:firstLineChars="0" w:firstLine="0"/>
              <w:jc w:val="center"/>
              <w:rPr>
                <w:b/>
                <w:sz w:val="21"/>
                <w:szCs w:val="21"/>
              </w:rPr>
            </w:pPr>
            <w:r>
              <w:rPr>
                <w:b/>
                <w:sz w:val="21"/>
                <w:szCs w:val="21"/>
              </w:rPr>
              <w:t>kg/h</w:t>
            </w:r>
          </w:p>
        </w:tc>
        <w:tc>
          <w:tcPr>
            <w:tcW w:w="1886" w:type="pct"/>
            <w:vMerge w:val="restart"/>
            <w:vAlign w:val="center"/>
          </w:tcPr>
          <w:p w:rsidR="007034A2" w:rsidRDefault="00DE35B1">
            <w:pPr>
              <w:spacing w:line="240" w:lineRule="auto"/>
              <w:ind w:firstLineChars="0" w:firstLine="0"/>
              <w:jc w:val="center"/>
              <w:rPr>
                <w:b/>
                <w:sz w:val="21"/>
                <w:szCs w:val="21"/>
              </w:rPr>
            </w:pPr>
            <w:r>
              <w:rPr>
                <w:b/>
                <w:sz w:val="21"/>
                <w:szCs w:val="21"/>
              </w:rPr>
              <w:t>标准来源</w:t>
            </w:r>
          </w:p>
        </w:tc>
      </w:tr>
      <w:tr w:rsidR="007034A2">
        <w:trPr>
          <w:trHeight w:val="340"/>
          <w:jc w:val="center"/>
        </w:trPr>
        <w:tc>
          <w:tcPr>
            <w:tcW w:w="202" w:type="pct"/>
            <w:vMerge/>
            <w:vAlign w:val="center"/>
          </w:tcPr>
          <w:p w:rsidR="007034A2" w:rsidRDefault="007034A2">
            <w:pPr>
              <w:spacing w:line="240" w:lineRule="auto"/>
              <w:ind w:firstLineChars="0" w:firstLine="0"/>
              <w:jc w:val="center"/>
              <w:rPr>
                <w:sz w:val="21"/>
                <w:szCs w:val="21"/>
              </w:rPr>
            </w:pPr>
          </w:p>
        </w:tc>
        <w:tc>
          <w:tcPr>
            <w:tcW w:w="421" w:type="pct"/>
            <w:vMerge/>
            <w:vAlign w:val="center"/>
          </w:tcPr>
          <w:p w:rsidR="007034A2" w:rsidRDefault="007034A2">
            <w:pPr>
              <w:spacing w:line="240" w:lineRule="auto"/>
              <w:ind w:firstLineChars="0" w:firstLine="0"/>
              <w:jc w:val="center"/>
              <w:rPr>
                <w:sz w:val="21"/>
                <w:szCs w:val="21"/>
              </w:rPr>
            </w:pPr>
          </w:p>
        </w:tc>
        <w:tc>
          <w:tcPr>
            <w:tcW w:w="386" w:type="pct"/>
            <w:vAlign w:val="center"/>
          </w:tcPr>
          <w:p w:rsidR="007034A2" w:rsidRDefault="00DE35B1">
            <w:pPr>
              <w:spacing w:line="240" w:lineRule="auto"/>
              <w:ind w:firstLineChars="0" w:firstLine="0"/>
              <w:jc w:val="center"/>
              <w:rPr>
                <w:b/>
                <w:sz w:val="21"/>
                <w:szCs w:val="21"/>
              </w:rPr>
            </w:pPr>
            <w:r>
              <w:rPr>
                <w:b/>
                <w:sz w:val="21"/>
                <w:szCs w:val="21"/>
              </w:rPr>
              <w:t>mg/m</w:t>
            </w:r>
            <w:r>
              <w:rPr>
                <w:b/>
                <w:sz w:val="21"/>
                <w:szCs w:val="21"/>
                <w:vertAlign w:val="superscript"/>
              </w:rPr>
              <w:t>3</w:t>
            </w:r>
          </w:p>
        </w:tc>
        <w:tc>
          <w:tcPr>
            <w:tcW w:w="491" w:type="pct"/>
            <w:vAlign w:val="center"/>
          </w:tcPr>
          <w:p w:rsidR="007034A2" w:rsidRDefault="00DE35B1">
            <w:pPr>
              <w:spacing w:line="240" w:lineRule="auto"/>
              <w:ind w:firstLineChars="0" w:firstLine="0"/>
              <w:jc w:val="center"/>
              <w:rPr>
                <w:b/>
                <w:sz w:val="21"/>
                <w:szCs w:val="21"/>
              </w:rPr>
            </w:pPr>
            <w:r>
              <w:rPr>
                <w:b/>
                <w:sz w:val="21"/>
                <w:szCs w:val="21"/>
              </w:rPr>
              <w:t>kg/h</w:t>
            </w:r>
          </w:p>
        </w:tc>
        <w:tc>
          <w:tcPr>
            <w:tcW w:w="789" w:type="pct"/>
            <w:vMerge/>
            <w:vAlign w:val="center"/>
          </w:tcPr>
          <w:p w:rsidR="007034A2" w:rsidRDefault="007034A2">
            <w:pPr>
              <w:spacing w:line="240" w:lineRule="auto"/>
              <w:ind w:firstLineChars="0" w:firstLine="0"/>
              <w:jc w:val="center"/>
              <w:rPr>
                <w:sz w:val="21"/>
                <w:szCs w:val="21"/>
              </w:rPr>
            </w:pPr>
          </w:p>
        </w:tc>
        <w:tc>
          <w:tcPr>
            <w:tcW w:w="822" w:type="pct"/>
            <w:vMerge/>
            <w:vAlign w:val="center"/>
          </w:tcPr>
          <w:p w:rsidR="007034A2" w:rsidRDefault="007034A2">
            <w:pPr>
              <w:spacing w:line="240" w:lineRule="auto"/>
              <w:ind w:firstLineChars="0" w:firstLine="0"/>
              <w:jc w:val="center"/>
              <w:rPr>
                <w:sz w:val="21"/>
                <w:szCs w:val="21"/>
              </w:rPr>
            </w:pPr>
          </w:p>
        </w:tc>
        <w:tc>
          <w:tcPr>
            <w:tcW w:w="1886" w:type="pct"/>
            <w:vMerge/>
            <w:vAlign w:val="center"/>
          </w:tcPr>
          <w:p w:rsidR="007034A2" w:rsidRDefault="007034A2">
            <w:pPr>
              <w:spacing w:line="240" w:lineRule="auto"/>
              <w:ind w:firstLineChars="0" w:firstLine="0"/>
              <w:jc w:val="center"/>
              <w:rPr>
                <w:sz w:val="21"/>
                <w:szCs w:val="21"/>
              </w:rPr>
            </w:pPr>
          </w:p>
        </w:tc>
      </w:tr>
      <w:tr w:rsidR="007034A2">
        <w:trPr>
          <w:trHeight w:val="340"/>
          <w:jc w:val="center"/>
        </w:trPr>
        <w:tc>
          <w:tcPr>
            <w:tcW w:w="202" w:type="pct"/>
            <w:vAlign w:val="center"/>
          </w:tcPr>
          <w:p w:rsidR="007034A2" w:rsidRDefault="00DE35B1">
            <w:pPr>
              <w:spacing w:line="240" w:lineRule="auto"/>
              <w:ind w:firstLineChars="0" w:firstLine="0"/>
              <w:jc w:val="center"/>
              <w:rPr>
                <w:sz w:val="21"/>
                <w:szCs w:val="21"/>
              </w:rPr>
            </w:pPr>
            <w:r>
              <w:rPr>
                <w:sz w:val="21"/>
                <w:szCs w:val="21"/>
              </w:rPr>
              <w:t>1</w:t>
            </w:r>
          </w:p>
        </w:tc>
        <w:tc>
          <w:tcPr>
            <w:tcW w:w="421" w:type="pct"/>
            <w:vAlign w:val="center"/>
          </w:tcPr>
          <w:p w:rsidR="007034A2" w:rsidRDefault="00DE35B1">
            <w:pPr>
              <w:spacing w:line="240" w:lineRule="auto"/>
              <w:ind w:firstLineChars="0" w:firstLine="0"/>
              <w:jc w:val="center"/>
              <w:rPr>
                <w:sz w:val="21"/>
                <w:szCs w:val="21"/>
              </w:rPr>
            </w:pPr>
            <w:r>
              <w:rPr>
                <w:rFonts w:hint="eastAsia"/>
                <w:sz w:val="21"/>
                <w:szCs w:val="21"/>
              </w:rPr>
              <w:t>氨</w:t>
            </w:r>
          </w:p>
        </w:tc>
        <w:tc>
          <w:tcPr>
            <w:tcW w:w="386" w:type="pct"/>
            <w:vAlign w:val="center"/>
          </w:tcPr>
          <w:p w:rsidR="007034A2" w:rsidRDefault="00DE35B1">
            <w:pPr>
              <w:spacing w:line="240" w:lineRule="auto"/>
              <w:ind w:firstLineChars="0" w:firstLine="0"/>
              <w:jc w:val="center"/>
              <w:rPr>
                <w:sz w:val="21"/>
                <w:szCs w:val="21"/>
              </w:rPr>
            </w:pPr>
            <w:r>
              <w:rPr>
                <w:rFonts w:hint="eastAsia"/>
                <w:sz w:val="21"/>
                <w:szCs w:val="21"/>
              </w:rPr>
              <w:t>/</w:t>
            </w:r>
          </w:p>
        </w:tc>
        <w:tc>
          <w:tcPr>
            <w:tcW w:w="491" w:type="pct"/>
            <w:vAlign w:val="center"/>
          </w:tcPr>
          <w:p w:rsidR="007034A2" w:rsidRDefault="00DE35B1">
            <w:pPr>
              <w:spacing w:line="240" w:lineRule="auto"/>
              <w:ind w:firstLineChars="0" w:firstLine="0"/>
              <w:jc w:val="center"/>
              <w:rPr>
                <w:sz w:val="21"/>
                <w:szCs w:val="21"/>
              </w:rPr>
            </w:pPr>
            <w:r>
              <w:rPr>
                <w:rFonts w:hint="eastAsia"/>
                <w:sz w:val="21"/>
                <w:szCs w:val="24"/>
              </w:rPr>
              <w:t>0</w:t>
            </w:r>
            <w:r>
              <w:rPr>
                <w:sz w:val="21"/>
                <w:szCs w:val="24"/>
              </w:rPr>
              <w:t>.0015</w:t>
            </w:r>
          </w:p>
        </w:tc>
        <w:tc>
          <w:tcPr>
            <w:tcW w:w="789" w:type="pct"/>
            <w:vAlign w:val="center"/>
          </w:tcPr>
          <w:p w:rsidR="007034A2" w:rsidRDefault="00DE35B1">
            <w:pPr>
              <w:spacing w:line="240" w:lineRule="auto"/>
              <w:ind w:firstLineChars="0" w:firstLine="0"/>
              <w:jc w:val="center"/>
              <w:rPr>
                <w:sz w:val="21"/>
                <w:szCs w:val="21"/>
              </w:rPr>
            </w:pPr>
            <w:r>
              <w:rPr>
                <w:sz w:val="21"/>
                <w:szCs w:val="21"/>
              </w:rPr>
              <w:t>1.0</w:t>
            </w:r>
          </w:p>
        </w:tc>
        <w:tc>
          <w:tcPr>
            <w:tcW w:w="822" w:type="pct"/>
            <w:vAlign w:val="center"/>
          </w:tcPr>
          <w:p w:rsidR="007034A2" w:rsidRDefault="00DE35B1">
            <w:pPr>
              <w:spacing w:line="240" w:lineRule="auto"/>
              <w:ind w:firstLineChars="0" w:firstLine="0"/>
              <w:jc w:val="center"/>
              <w:rPr>
                <w:sz w:val="21"/>
                <w:szCs w:val="21"/>
              </w:rPr>
            </w:pPr>
            <w:r>
              <w:rPr>
                <w:sz w:val="21"/>
                <w:szCs w:val="21"/>
              </w:rPr>
              <w:t>/</w:t>
            </w:r>
          </w:p>
        </w:tc>
        <w:tc>
          <w:tcPr>
            <w:tcW w:w="1886" w:type="pct"/>
            <w:vMerge w:val="restart"/>
            <w:vAlign w:val="center"/>
          </w:tcPr>
          <w:p w:rsidR="007034A2" w:rsidRDefault="00DE35B1">
            <w:pPr>
              <w:spacing w:line="240" w:lineRule="auto"/>
              <w:ind w:firstLineChars="0" w:firstLine="0"/>
              <w:jc w:val="center"/>
              <w:rPr>
                <w:sz w:val="21"/>
                <w:szCs w:val="21"/>
              </w:rPr>
            </w:pPr>
            <w:r>
              <w:rPr>
                <w:rFonts w:hint="eastAsia"/>
                <w:sz w:val="21"/>
                <w:szCs w:val="21"/>
              </w:rPr>
              <w:t>《医疗机构水污染物排放标准》（</w:t>
            </w:r>
            <w:r>
              <w:rPr>
                <w:rFonts w:hint="eastAsia"/>
                <w:sz w:val="21"/>
                <w:szCs w:val="21"/>
              </w:rPr>
              <w:t>GB18466-2005</w:t>
            </w:r>
            <w:r>
              <w:rPr>
                <w:rFonts w:hint="eastAsia"/>
                <w:sz w:val="21"/>
                <w:szCs w:val="21"/>
              </w:rPr>
              <w:t>）</w:t>
            </w:r>
          </w:p>
        </w:tc>
      </w:tr>
      <w:tr w:rsidR="007034A2">
        <w:trPr>
          <w:trHeight w:val="340"/>
          <w:jc w:val="center"/>
        </w:trPr>
        <w:tc>
          <w:tcPr>
            <w:tcW w:w="202" w:type="pct"/>
            <w:vAlign w:val="center"/>
          </w:tcPr>
          <w:p w:rsidR="007034A2" w:rsidRDefault="00DE35B1">
            <w:pPr>
              <w:spacing w:line="240" w:lineRule="auto"/>
              <w:ind w:firstLineChars="0" w:firstLine="0"/>
              <w:jc w:val="center"/>
              <w:rPr>
                <w:sz w:val="21"/>
                <w:szCs w:val="21"/>
              </w:rPr>
            </w:pPr>
            <w:r>
              <w:rPr>
                <w:sz w:val="21"/>
                <w:szCs w:val="21"/>
              </w:rPr>
              <w:t>2</w:t>
            </w:r>
          </w:p>
        </w:tc>
        <w:tc>
          <w:tcPr>
            <w:tcW w:w="421" w:type="pct"/>
            <w:vAlign w:val="center"/>
          </w:tcPr>
          <w:p w:rsidR="007034A2" w:rsidRDefault="00DE35B1">
            <w:pPr>
              <w:spacing w:line="240" w:lineRule="auto"/>
              <w:ind w:firstLineChars="0" w:firstLine="0"/>
              <w:jc w:val="center"/>
              <w:rPr>
                <w:sz w:val="21"/>
                <w:szCs w:val="21"/>
              </w:rPr>
            </w:pPr>
            <w:r>
              <w:rPr>
                <w:rFonts w:hint="eastAsia"/>
                <w:sz w:val="21"/>
                <w:szCs w:val="21"/>
              </w:rPr>
              <w:t>硫化氢</w:t>
            </w:r>
          </w:p>
        </w:tc>
        <w:tc>
          <w:tcPr>
            <w:tcW w:w="386" w:type="pct"/>
            <w:vAlign w:val="center"/>
          </w:tcPr>
          <w:p w:rsidR="007034A2" w:rsidRDefault="00DE35B1">
            <w:pPr>
              <w:spacing w:line="240" w:lineRule="auto"/>
              <w:ind w:firstLineChars="0" w:firstLine="0"/>
              <w:jc w:val="center"/>
              <w:rPr>
                <w:sz w:val="21"/>
                <w:szCs w:val="21"/>
              </w:rPr>
            </w:pPr>
            <w:r>
              <w:rPr>
                <w:rFonts w:hint="eastAsia"/>
                <w:sz w:val="21"/>
                <w:szCs w:val="21"/>
              </w:rPr>
              <w:t>/</w:t>
            </w:r>
          </w:p>
        </w:tc>
        <w:tc>
          <w:tcPr>
            <w:tcW w:w="491" w:type="pct"/>
            <w:vAlign w:val="center"/>
          </w:tcPr>
          <w:p w:rsidR="007034A2" w:rsidRDefault="00DE35B1">
            <w:pPr>
              <w:spacing w:line="240" w:lineRule="auto"/>
              <w:ind w:firstLineChars="0" w:firstLine="0"/>
              <w:jc w:val="center"/>
              <w:rPr>
                <w:sz w:val="21"/>
                <w:szCs w:val="21"/>
              </w:rPr>
            </w:pPr>
            <w:r>
              <w:rPr>
                <w:rFonts w:hint="eastAsia"/>
                <w:sz w:val="21"/>
                <w:szCs w:val="24"/>
              </w:rPr>
              <w:t>0</w:t>
            </w:r>
            <w:r>
              <w:rPr>
                <w:sz w:val="21"/>
                <w:szCs w:val="24"/>
              </w:rPr>
              <w:t>.000057</w:t>
            </w:r>
          </w:p>
        </w:tc>
        <w:tc>
          <w:tcPr>
            <w:tcW w:w="789" w:type="pct"/>
            <w:vAlign w:val="center"/>
          </w:tcPr>
          <w:p w:rsidR="007034A2" w:rsidRDefault="00DE35B1">
            <w:pPr>
              <w:spacing w:line="240" w:lineRule="auto"/>
              <w:ind w:firstLineChars="0" w:firstLine="0"/>
              <w:jc w:val="center"/>
              <w:rPr>
                <w:sz w:val="21"/>
                <w:szCs w:val="21"/>
              </w:rPr>
            </w:pPr>
            <w:r>
              <w:rPr>
                <w:sz w:val="21"/>
                <w:szCs w:val="21"/>
              </w:rPr>
              <w:t>0.03</w:t>
            </w:r>
          </w:p>
        </w:tc>
        <w:tc>
          <w:tcPr>
            <w:tcW w:w="822" w:type="pct"/>
            <w:vAlign w:val="center"/>
          </w:tcPr>
          <w:p w:rsidR="007034A2" w:rsidRDefault="00DE35B1">
            <w:pPr>
              <w:spacing w:line="240" w:lineRule="auto"/>
              <w:ind w:firstLineChars="0" w:firstLine="0"/>
              <w:jc w:val="center"/>
              <w:rPr>
                <w:sz w:val="21"/>
                <w:szCs w:val="21"/>
              </w:rPr>
            </w:pPr>
            <w:r>
              <w:rPr>
                <w:sz w:val="21"/>
                <w:szCs w:val="21"/>
              </w:rPr>
              <w:t>/</w:t>
            </w:r>
          </w:p>
        </w:tc>
        <w:tc>
          <w:tcPr>
            <w:tcW w:w="1886" w:type="pct"/>
            <w:vMerge/>
            <w:vAlign w:val="center"/>
          </w:tcPr>
          <w:p w:rsidR="007034A2" w:rsidRDefault="007034A2">
            <w:pPr>
              <w:spacing w:line="240" w:lineRule="auto"/>
              <w:ind w:firstLineChars="0" w:firstLine="0"/>
              <w:jc w:val="center"/>
              <w:rPr>
                <w:sz w:val="21"/>
                <w:szCs w:val="21"/>
              </w:rPr>
            </w:pPr>
          </w:p>
        </w:tc>
      </w:tr>
    </w:tbl>
    <w:p w:rsidR="007034A2" w:rsidRDefault="00DE35B1">
      <w:pPr>
        <w:spacing w:beforeLines="50" w:before="120"/>
        <w:ind w:firstLine="480"/>
      </w:pPr>
      <w:r>
        <w:rPr>
          <w:rFonts w:hint="eastAsia"/>
        </w:rPr>
        <w:t>依据工程分析，项目氨、硫化氢排放满足《医疗机构水污染物排放标准》（</w:t>
      </w:r>
      <w:r>
        <w:rPr>
          <w:rFonts w:hint="eastAsia"/>
        </w:rPr>
        <w:t>GB18466-2005</w:t>
      </w:r>
      <w:r>
        <w:rPr>
          <w:rFonts w:hint="eastAsia"/>
        </w:rPr>
        <w:t>）表</w:t>
      </w:r>
      <w:r>
        <w:t>3</w:t>
      </w:r>
      <w:r>
        <w:rPr>
          <w:rFonts w:hint="eastAsia"/>
        </w:rPr>
        <w:t>中氨、硫化氢相应的排放标准。</w:t>
      </w:r>
    </w:p>
    <w:p w:rsidR="007034A2" w:rsidRDefault="00DE35B1">
      <w:pPr>
        <w:keepNext/>
        <w:keepLines/>
        <w:spacing w:beforeLines="50" w:before="120"/>
        <w:ind w:firstLineChars="0" w:firstLine="0"/>
        <w:jc w:val="left"/>
        <w:outlineLvl w:val="3"/>
        <w:rPr>
          <w:b/>
          <w:bCs/>
          <w:szCs w:val="28"/>
        </w:rPr>
      </w:pPr>
      <w:r>
        <w:rPr>
          <w:rFonts w:hint="eastAsia"/>
          <w:b/>
          <w:bCs/>
          <w:szCs w:val="28"/>
        </w:rPr>
        <w:t>5</w:t>
      </w:r>
      <w:r>
        <w:rPr>
          <w:b/>
          <w:bCs/>
          <w:szCs w:val="28"/>
        </w:rPr>
        <w:t>.2.2.2</w:t>
      </w:r>
      <w:r>
        <w:rPr>
          <w:rFonts w:hint="eastAsia"/>
          <w:b/>
          <w:bCs/>
          <w:szCs w:val="28"/>
        </w:rPr>
        <w:t>预测浓度</w:t>
      </w:r>
    </w:p>
    <w:p w:rsidR="007034A2" w:rsidRDefault="00DE35B1">
      <w:pPr>
        <w:pStyle w:val="3021"/>
        <w:ind w:firstLineChars="0" w:firstLine="480"/>
      </w:pPr>
      <w:r>
        <w:rPr>
          <w:rFonts w:hint="eastAsia"/>
        </w:rPr>
        <w:t>根据《环境影响评价技术导则</w:t>
      </w:r>
      <w:r>
        <w:rPr>
          <w:rFonts w:hint="eastAsia"/>
        </w:rPr>
        <w:t xml:space="preserve"> </w:t>
      </w:r>
      <w:r>
        <w:rPr>
          <w:rFonts w:hint="eastAsia"/>
        </w:rPr>
        <w:t>大气环境》（</w:t>
      </w:r>
      <w:r>
        <w:rPr>
          <w:rFonts w:hint="eastAsia"/>
        </w:rPr>
        <w:t>H</w:t>
      </w:r>
      <w:r>
        <w:t>J2.2-2018</w:t>
      </w:r>
      <w:r>
        <w:rPr>
          <w:rFonts w:hint="eastAsia"/>
        </w:rPr>
        <w:t>）中对项目的大气环境影响评价工作进行评价。</w:t>
      </w:r>
    </w:p>
    <w:p w:rsidR="007034A2" w:rsidRDefault="00DE35B1">
      <w:pPr>
        <w:widowControl/>
        <w:spacing w:line="240" w:lineRule="auto"/>
        <w:ind w:firstLineChars="0" w:firstLine="0"/>
        <w:jc w:val="center"/>
        <w:rPr>
          <w:b/>
          <w:szCs w:val="22"/>
        </w:rPr>
      </w:pPr>
      <w:r>
        <w:rPr>
          <w:rFonts w:hint="eastAsia"/>
          <w:b/>
          <w:szCs w:val="22"/>
        </w:rPr>
        <w:t>表</w:t>
      </w:r>
      <w:r>
        <w:rPr>
          <w:b/>
          <w:szCs w:val="22"/>
        </w:rPr>
        <w:t xml:space="preserve">5.2-5  </w:t>
      </w:r>
      <w:r>
        <w:rPr>
          <w:rFonts w:hint="eastAsia"/>
          <w:b/>
          <w:szCs w:val="22"/>
        </w:rPr>
        <w:t>污染物大气环境质量标准</w:t>
      </w:r>
    </w:p>
    <w:tbl>
      <w:tblPr>
        <w:tblW w:w="8843" w:type="dxa"/>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52"/>
        <w:gridCol w:w="1313"/>
        <w:gridCol w:w="1209"/>
        <w:gridCol w:w="1845"/>
        <w:gridCol w:w="3824"/>
      </w:tblGrid>
      <w:tr w:rsidR="007034A2">
        <w:trPr>
          <w:trHeight w:val="340"/>
          <w:jc w:val="center"/>
        </w:trPr>
        <w:tc>
          <w:tcPr>
            <w:tcW w:w="652" w:type="dxa"/>
            <w:vAlign w:val="center"/>
          </w:tcPr>
          <w:p w:rsidR="007034A2" w:rsidRDefault="00DE35B1">
            <w:pPr>
              <w:spacing w:line="240" w:lineRule="auto"/>
              <w:ind w:firstLineChars="0" w:firstLine="0"/>
              <w:jc w:val="center"/>
              <w:rPr>
                <w:b/>
                <w:sz w:val="21"/>
                <w:szCs w:val="24"/>
              </w:rPr>
            </w:pPr>
            <w:r>
              <w:rPr>
                <w:rFonts w:hint="eastAsia"/>
                <w:b/>
                <w:sz w:val="21"/>
                <w:szCs w:val="24"/>
              </w:rPr>
              <w:t>序号</w:t>
            </w:r>
          </w:p>
        </w:tc>
        <w:tc>
          <w:tcPr>
            <w:tcW w:w="1313" w:type="dxa"/>
            <w:vAlign w:val="center"/>
          </w:tcPr>
          <w:p w:rsidR="007034A2" w:rsidRDefault="00DE35B1">
            <w:pPr>
              <w:spacing w:line="240" w:lineRule="auto"/>
              <w:ind w:firstLineChars="0" w:firstLine="0"/>
              <w:jc w:val="center"/>
              <w:rPr>
                <w:b/>
                <w:sz w:val="21"/>
                <w:szCs w:val="24"/>
              </w:rPr>
            </w:pPr>
            <w:r>
              <w:rPr>
                <w:rFonts w:hint="eastAsia"/>
                <w:b/>
                <w:sz w:val="21"/>
                <w:szCs w:val="24"/>
              </w:rPr>
              <w:t>污染源</w:t>
            </w:r>
          </w:p>
        </w:tc>
        <w:tc>
          <w:tcPr>
            <w:tcW w:w="1209" w:type="dxa"/>
            <w:vAlign w:val="center"/>
          </w:tcPr>
          <w:p w:rsidR="007034A2" w:rsidRDefault="00DE35B1">
            <w:pPr>
              <w:spacing w:line="240" w:lineRule="auto"/>
              <w:ind w:firstLineChars="0" w:firstLine="0"/>
              <w:jc w:val="center"/>
              <w:rPr>
                <w:b/>
                <w:sz w:val="21"/>
                <w:szCs w:val="24"/>
              </w:rPr>
            </w:pPr>
            <w:r>
              <w:rPr>
                <w:rFonts w:hint="eastAsia"/>
                <w:b/>
                <w:sz w:val="21"/>
                <w:szCs w:val="24"/>
              </w:rPr>
              <w:t>平均时段</w:t>
            </w:r>
          </w:p>
        </w:tc>
        <w:tc>
          <w:tcPr>
            <w:tcW w:w="1845" w:type="dxa"/>
            <w:vAlign w:val="center"/>
          </w:tcPr>
          <w:p w:rsidR="007034A2" w:rsidRDefault="00DE35B1">
            <w:pPr>
              <w:spacing w:line="240" w:lineRule="auto"/>
              <w:ind w:firstLineChars="0" w:firstLine="0"/>
              <w:jc w:val="center"/>
              <w:rPr>
                <w:b/>
                <w:sz w:val="21"/>
                <w:szCs w:val="24"/>
              </w:rPr>
            </w:pPr>
            <w:r>
              <w:rPr>
                <w:rFonts w:hint="eastAsia"/>
                <w:b/>
                <w:sz w:val="21"/>
                <w:szCs w:val="24"/>
              </w:rPr>
              <w:t>标准值（</w:t>
            </w:r>
            <w:r>
              <w:rPr>
                <w:b/>
                <w:sz w:val="21"/>
                <w:szCs w:val="24"/>
              </w:rPr>
              <w:t>mg/m</w:t>
            </w:r>
            <w:r>
              <w:rPr>
                <w:b/>
                <w:sz w:val="21"/>
                <w:szCs w:val="24"/>
                <w:vertAlign w:val="superscript"/>
              </w:rPr>
              <w:t>3</w:t>
            </w:r>
            <w:r>
              <w:rPr>
                <w:rFonts w:hint="eastAsia"/>
                <w:b/>
                <w:sz w:val="21"/>
                <w:szCs w:val="24"/>
              </w:rPr>
              <w:t>）</w:t>
            </w:r>
          </w:p>
        </w:tc>
        <w:tc>
          <w:tcPr>
            <w:tcW w:w="3824" w:type="dxa"/>
            <w:vAlign w:val="center"/>
          </w:tcPr>
          <w:p w:rsidR="007034A2" w:rsidRDefault="00DE35B1">
            <w:pPr>
              <w:spacing w:line="240" w:lineRule="auto"/>
              <w:ind w:firstLineChars="0" w:firstLine="0"/>
              <w:jc w:val="center"/>
              <w:rPr>
                <w:b/>
                <w:sz w:val="21"/>
                <w:szCs w:val="24"/>
              </w:rPr>
            </w:pPr>
            <w:r>
              <w:rPr>
                <w:rFonts w:hint="eastAsia"/>
                <w:b/>
                <w:sz w:val="21"/>
                <w:szCs w:val="24"/>
              </w:rPr>
              <w:t>标准来源</w:t>
            </w:r>
          </w:p>
        </w:tc>
      </w:tr>
      <w:tr w:rsidR="007034A2">
        <w:trPr>
          <w:trHeight w:val="340"/>
          <w:jc w:val="center"/>
        </w:trPr>
        <w:tc>
          <w:tcPr>
            <w:tcW w:w="652" w:type="dxa"/>
            <w:vAlign w:val="center"/>
          </w:tcPr>
          <w:p w:rsidR="007034A2" w:rsidRDefault="00DE35B1">
            <w:pPr>
              <w:spacing w:line="240" w:lineRule="auto"/>
              <w:ind w:firstLineChars="0" w:firstLine="0"/>
              <w:jc w:val="center"/>
              <w:rPr>
                <w:sz w:val="21"/>
                <w:szCs w:val="24"/>
              </w:rPr>
            </w:pPr>
            <w:r>
              <w:rPr>
                <w:sz w:val="21"/>
                <w:szCs w:val="24"/>
              </w:rPr>
              <w:t>1</w:t>
            </w:r>
          </w:p>
        </w:tc>
        <w:tc>
          <w:tcPr>
            <w:tcW w:w="1313" w:type="dxa"/>
            <w:vAlign w:val="center"/>
          </w:tcPr>
          <w:p w:rsidR="007034A2" w:rsidRDefault="00DE35B1">
            <w:pPr>
              <w:spacing w:line="240" w:lineRule="auto"/>
              <w:ind w:firstLineChars="0" w:firstLine="0"/>
              <w:jc w:val="center"/>
              <w:rPr>
                <w:sz w:val="21"/>
                <w:szCs w:val="24"/>
              </w:rPr>
            </w:pPr>
            <w:r>
              <w:rPr>
                <w:rFonts w:hint="eastAsia"/>
                <w:sz w:val="21"/>
                <w:szCs w:val="24"/>
              </w:rPr>
              <w:t>N</w:t>
            </w:r>
            <w:r>
              <w:rPr>
                <w:sz w:val="21"/>
                <w:szCs w:val="24"/>
              </w:rPr>
              <w:t>H</w:t>
            </w:r>
            <w:r>
              <w:rPr>
                <w:sz w:val="21"/>
                <w:szCs w:val="24"/>
                <w:vertAlign w:val="subscript"/>
              </w:rPr>
              <w:t>3</w:t>
            </w:r>
          </w:p>
        </w:tc>
        <w:tc>
          <w:tcPr>
            <w:tcW w:w="1209" w:type="dxa"/>
            <w:vAlign w:val="center"/>
          </w:tcPr>
          <w:p w:rsidR="007034A2" w:rsidRDefault="00DE35B1">
            <w:pPr>
              <w:spacing w:line="240" w:lineRule="auto"/>
              <w:ind w:firstLineChars="0" w:firstLine="0"/>
              <w:jc w:val="center"/>
              <w:rPr>
                <w:sz w:val="21"/>
                <w:szCs w:val="24"/>
              </w:rPr>
            </w:pPr>
            <w:r>
              <w:rPr>
                <w:sz w:val="21"/>
                <w:szCs w:val="24"/>
              </w:rPr>
              <w:t>1</w:t>
            </w:r>
            <w:r>
              <w:rPr>
                <w:rFonts w:hint="eastAsia"/>
                <w:sz w:val="21"/>
                <w:szCs w:val="24"/>
              </w:rPr>
              <w:t>小时平均</w:t>
            </w:r>
          </w:p>
        </w:tc>
        <w:tc>
          <w:tcPr>
            <w:tcW w:w="1845" w:type="dxa"/>
            <w:vAlign w:val="center"/>
          </w:tcPr>
          <w:p w:rsidR="007034A2" w:rsidRDefault="00DE35B1">
            <w:pPr>
              <w:spacing w:line="240" w:lineRule="auto"/>
              <w:ind w:firstLineChars="0" w:firstLine="0"/>
              <w:jc w:val="center"/>
              <w:rPr>
                <w:sz w:val="21"/>
                <w:szCs w:val="24"/>
              </w:rPr>
            </w:pPr>
            <w:r>
              <w:rPr>
                <w:sz w:val="21"/>
                <w:szCs w:val="24"/>
              </w:rPr>
              <w:t>0.2</w:t>
            </w:r>
          </w:p>
        </w:tc>
        <w:tc>
          <w:tcPr>
            <w:tcW w:w="3824" w:type="dxa"/>
            <w:vMerge w:val="restart"/>
            <w:vAlign w:val="center"/>
          </w:tcPr>
          <w:p w:rsidR="007034A2" w:rsidRDefault="00DE35B1">
            <w:pPr>
              <w:spacing w:line="240" w:lineRule="auto"/>
              <w:ind w:firstLineChars="0" w:firstLine="0"/>
              <w:jc w:val="center"/>
              <w:rPr>
                <w:sz w:val="21"/>
                <w:szCs w:val="24"/>
              </w:rPr>
            </w:pPr>
            <w:r>
              <w:rPr>
                <w:rFonts w:hint="eastAsia"/>
                <w:sz w:val="21"/>
                <w:szCs w:val="21"/>
              </w:rPr>
              <w:t>《环境影响评价技术导则</w:t>
            </w:r>
            <w:r>
              <w:rPr>
                <w:rFonts w:hint="eastAsia"/>
                <w:sz w:val="21"/>
                <w:szCs w:val="21"/>
              </w:rPr>
              <w:t xml:space="preserve"> </w:t>
            </w:r>
            <w:r>
              <w:rPr>
                <w:rFonts w:hint="eastAsia"/>
                <w:sz w:val="21"/>
                <w:szCs w:val="21"/>
              </w:rPr>
              <w:t>大气环境》（</w:t>
            </w:r>
            <w:r>
              <w:rPr>
                <w:rFonts w:hint="eastAsia"/>
                <w:sz w:val="21"/>
                <w:szCs w:val="21"/>
              </w:rPr>
              <w:t>HJ2.2-2018</w:t>
            </w:r>
            <w:r>
              <w:rPr>
                <w:rFonts w:hint="eastAsia"/>
                <w:sz w:val="21"/>
                <w:szCs w:val="21"/>
              </w:rPr>
              <w:t>）</w:t>
            </w:r>
          </w:p>
        </w:tc>
      </w:tr>
      <w:tr w:rsidR="007034A2">
        <w:trPr>
          <w:trHeight w:val="340"/>
          <w:jc w:val="center"/>
        </w:trPr>
        <w:tc>
          <w:tcPr>
            <w:tcW w:w="652" w:type="dxa"/>
            <w:vAlign w:val="center"/>
          </w:tcPr>
          <w:p w:rsidR="007034A2" w:rsidRDefault="00DE35B1">
            <w:pPr>
              <w:spacing w:line="240" w:lineRule="auto"/>
              <w:ind w:firstLineChars="0" w:firstLine="0"/>
              <w:jc w:val="center"/>
              <w:rPr>
                <w:sz w:val="21"/>
                <w:szCs w:val="24"/>
              </w:rPr>
            </w:pPr>
            <w:r>
              <w:rPr>
                <w:sz w:val="21"/>
                <w:szCs w:val="24"/>
              </w:rPr>
              <w:t>2</w:t>
            </w:r>
          </w:p>
        </w:tc>
        <w:tc>
          <w:tcPr>
            <w:tcW w:w="1313" w:type="dxa"/>
            <w:vAlign w:val="center"/>
          </w:tcPr>
          <w:p w:rsidR="007034A2" w:rsidRDefault="00DE35B1">
            <w:pPr>
              <w:spacing w:line="240" w:lineRule="auto"/>
              <w:ind w:firstLineChars="0" w:firstLine="0"/>
              <w:jc w:val="center"/>
              <w:rPr>
                <w:sz w:val="21"/>
                <w:szCs w:val="24"/>
              </w:rPr>
            </w:pPr>
            <w:r>
              <w:rPr>
                <w:rFonts w:hint="eastAsia"/>
                <w:sz w:val="21"/>
                <w:szCs w:val="24"/>
              </w:rPr>
              <w:t>H</w:t>
            </w:r>
            <w:r>
              <w:rPr>
                <w:sz w:val="21"/>
                <w:szCs w:val="24"/>
                <w:vertAlign w:val="subscript"/>
              </w:rPr>
              <w:t>2</w:t>
            </w:r>
            <w:r>
              <w:rPr>
                <w:sz w:val="21"/>
                <w:szCs w:val="24"/>
              </w:rPr>
              <w:t>S</w:t>
            </w:r>
          </w:p>
        </w:tc>
        <w:tc>
          <w:tcPr>
            <w:tcW w:w="1209" w:type="dxa"/>
            <w:vAlign w:val="center"/>
          </w:tcPr>
          <w:p w:rsidR="007034A2" w:rsidRDefault="00DE35B1">
            <w:pPr>
              <w:spacing w:line="240" w:lineRule="auto"/>
              <w:ind w:firstLineChars="0" w:firstLine="0"/>
              <w:jc w:val="center"/>
              <w:rPr>
                <w:sz w:val="21"/>
                <w:szCs w:val="24"/>
              </w:rPr>
            </w:pPr>
            <w:r>
              <w:rPr>
                <w:sz w:val="21"/>
                <w:szCs w:val="24"/>
              </w:rPr>
              <w:t>1</w:t>
            </w:r>
            <w:r>
              <w:rPr>
                <w:rFonts w:hint="eastAsia"/>
                <w:sz w:val="21"/>
                <w:szCs w:val="24"/>
              </w:rPr>
              <w:t>小时平均</w:t>
            </w:r>
          </w:p>
        </w:tc>
        <w:tc>
          <w:tcPr>
            <w:tcW w:w="1845" w:type="dxa"/>
            <w:vAlign w:val="center"/>
          </w:tcPr>
          <w:p w:rsidR="007034A2" w:rsidRDefault="00DE35B1">
            <w:pPr>
              <w:spacing w:line="240" w:lineRule="auto"/>
              <w:ind w:firstLineChars="0" w:firstLine="0"/>
              <w:jc w:val="center"/>
              <w:rPr>
                <w:sz w:val="21"/>
                <w:szCs w:val="24"/>
              </w:rPr>
            </w:pPr>
            <w:r>
              <w:rPr>
                <w:sz w:val="21"/>
                <w:szCs w:val="24"/>
              </w:rPr>
              <w:t>0.01</w:t>
            </w:r>
          </w:p>
        </w:tc>
        <w:tc>
          <w:tcPr>
            <w:tcW w:w="3824" w:type="dxa"/>
            <w:vMerge/>
            <w:vAlign w:val="center"/>
          </w:tcPr>
          <w:p w:rsidR="007034A2" w:rsidRDefault="007034A2">
            <w:pPr>
              <w:spacing w:line="240" w:lineRule="auto"/>
              <w:ind w:firstLineChars="0" w:firstLine="0"/>
              <w:jc w:val="center"/>
              <w:rPr>
                <w:sz w:val="21"/>
                <w:szCs w:val="24"/>
              </w:rPr>
            </w:pPr>
          </w:p>
        </w:tc>
      </w:tr>
    </w:tbl>
    <w:p w:rsidR="007034A2" w:rsidRDefault="00DE35B1">
      <w:pPr>
        <w:widowControl/>
        <w:spacing w:beforeLines="50" w:before="120" w:line="240" w:lineRule="auto"/>
        <w:ind w:firstLineChars="0" w:firstLine="0"/>
        <w:jc w:val="center"/>
        <w:rPr>
          <w:b/>
          <w:kern w:val="0"/>
          <w:szCs w:val="22"/>
        </w:rPr>
      </w:pPr>
      <w:r>
        <w:rPr>
          <w:rFonts w:hint="eastAsia"/>
          <w:b/>
          <w:szCs w:val="22"/>
        </w:rPr>
        <w:t>表</w:t>
      </w:r>
      <w:r>
        <w:rPr>
          <w:b/>
          <w:szCs w:val="22"/>
        </w:rPr>
        <w:t xml:space="preserve">5.2-6  </w:t>
      </w:r>
      <w:r>
        <w:rPr>
          <w:rFonts w:hint="eastAsia"/>
          <w:b/>
          <w:szCs w:val="22"/>
        </w:rPr>
        <w:t>正常工况下全院污染源强大气预测参数一览表</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36"/>
        <w:gridCol w:w="1155"/>
        <w:gridCol w:w="1060"/>
        <w:gridCol w:w="990"/>
        <w:gridCol w:w="1127"/>
        <w:gridCol w:w="1150"/>
        <w:gridCol w:w="970"/>
        <w:gridCol w:w="1158"/>
        <w:gridCol w:w="956"/>
      </w:tblGrid>
      <w:tr w:rsidR="007034A2">
        <w:trPr>
          <w:trHeight w:val="340"/>
        </w:trPr>
        <w:tc>
          <w:tcPr>
            <w:tcW w:w="243" w:type="pct"/>
            <w:vAlign w:val="center"/>
          </w:tcPr>
          <w:p w:rsidR="007034A2" w:rsidRDefault="00DE35B1">
            <w:pPr>
              <w:spacing w:line="240" w:lineRule="auto"/>
              <w:ind w:firstLineChars="0" w:firstLine="0"/>
              <w:jc w:val="center"/>
              <w:rPr>
                <w:b/>
                <w:sz w:val="21"/>
                <w:szCs w:val="22"/>
              </w:rPr>
            </w:pPr>
            <w:bookmarkStart w:id="51" w:name="_Hlk17273520"/>
            <w:r>
              <w:rPr>
                <w:rFonts w:hint="eastAsia"/>
                <w:b/>
                <w:sz w:val="21"/>
                <w:szCs w:val="22"/>
              </w:rPr>
              <w:t>序号</w:t>
            </w:r>
          </w:p>
        </w:tc>
        <w:tc>
          <w:tcPr>
            <w:tcW w:w="641" w:type="pct"/>
            <w:vAlign w:val="center"/>
          </w:tcPr>
          <w:p w:rsidR="007034A2" w:rsidRDefault="00DE35B1">
            <w:pPr>
              <w:spacing w:line="240" w:lineRule="auto"/>
              <w:ind w:firstLineChars="0" w:firstLine="0"/>
              <w:jc w:val="center"/>
              <w:rPr>
                <w:b/>
                <w:sz w:val="21"/>
                <w:szCs w:val="22"/>
              </w:rPr>
            </w:pPr>
            <w:r>
              <w:rPr>
                <w:rFonts w:hint="eastAsia"/>
                <w:b/>
                <w:sz w:val="21"/>
                <w:szCs w:val="22"/>
              </w:rPr>
              <w:t>污染源</w:t>
            </w:r>
          </w:p>
        </w:tc>
        <w:tc>
          <w:tcPr>
            <w:tcW w:w="588" w:type="pct"/>
            <w:vAlign w:val="center"/>
          </w:tcPr>
          <w:p w:rsidR="007034A2" w:rsidRDefault="00DE35B1">
            <w:pPr>
              <w:spacing w:line="240" w:lineRule="auto"/>
              <w:ind w:firstLineChars="0" w:firstLine="0"/>
              <w:jc w:val="center"/>
              <w:rPr>
                <w:b/>
                <w:sz w:val="21"/>
                <w:szCs w:val="22"/>
              </w:rPr>
            </w:pPr>
            <w:r>
              <w:rPr>
                <w:rFonts w:hint="eastAsia"/>
                <w:b/>
                <w:sz w:val="21"/>
                <w:szCs w:val="22"/>
              </w:rPr>
              <w:t>排气筒编号</w:t>
            </w:r>
          </w:p>
        </w:tc>
        <w:tc>
          <w:tcPr>
            <w:tcW w:w="549" w:type="pct"/>
            <w:vAlign w:val="center"/>
          </w:tcPr>
          <w:p w:rsidR="007034A2" w:rsidRDefault="00DE35B1">
            <w:pPr>
              <w:spacing w:line="240" w:lineRule="auto"/>
              <w:ind w:firstLineChars="0" w:firstLine="0"/>
              <w:jc w:val="center"/>
              <w:rPr>
                <w:b/>
                <w:sz w:val="21"/>
                <w:szCs w:val="22"/>
              </w:rPr>
            </w:pPr>
            <w:r>
              <w:rPr>
                <w:rFonts w:hint="eastAsia"/>
                <w:b/>
                <w:sz w:val="21"/>
                <w:szCs w:val="22"/>
              </w:rPr>
              <w:t>污染物</w:t>
            </w:r>
          </w:p>
        </w:tc>
        <w:tc>
          <w:tcPr>
            <w:tcW w:w="625" w:type="pct"/>
            <w:vAlign w:val="center"/>
          </w:tcPr>
          <w:p w:rsidR="007034A2" w:rsidRDefault="00DE35B1">
            <w:pPr>
              <w:spacing w:line="240" w:lineRule="auto"/>
              <w:ind w:firstLineChars="0" w:firstLine="0"/>
              <w:jc w:val="center"/>
              <w:rPr>
                <w:b/>
                <w:sz w:val="21"/>
                <w:szCs w:val="22"/>
              </w:rPr>
            </w:pPr>
            <w:r>
              <w:rPr>
                <w:rFonts w:hint="eastAsia"/>
                <w:b/>
                <w:sz w:val="21"/>
                <w:szCs w:val="22"/>
              </w:rPr>
              <w:t>排放速率</w:t>
            </w:r>
          </w:p>
          <w:p w:rsidR="007034A2" w:rsidRDefault="00DE35B1">
            <w:pPr>
              <w:spacing w:line="240" w:lineRule="auto"/>
              <w:ind w:firstLineChars="0" w:firstLine="0"/>
              <w:jc w:val="center"/>
              <w:rPr>
                <w:b/>
                <w:sz w:val="21"/>
                <w:szCs w:val="22"/>
              </w:rPr>
            </w:pPr>
            <w:r>
              <w:rPr>
                <w:rFonts w:hint="eastAsia"/>
                <w:b/>
                <w:sz w:val="21"/>
                <w:szCs w:val="22"/>
              </w:rPr>
              <w:t>(kg/h)</w:t>
            </w:r>
            <w:r>
              <w:rPr>
                <w:b/>
                <w:sz w:val="21"/>
                <w:szCs w:val="22"/>
              </w:rPr>
              <w:t xml:space="preserve"> </w:t>
            </w:r>
          </w:p>
        </w:tc>
        <w:tc>
          <w:tcPr>
            <w:tcW w:w="638" w:type="pct"/>
            <w:vAlign w:val="center"/>
          </w:tcPr>
          <w:p w:rsidR="007034A2" w:rsidRDefault="00DE35B1">
            <w:pPr>
              <w:spacing w:line="240" w:lineRule="auto"/>
              <w:ind w:firstLineChars="0" w:firstLine="0"/>
              <w:jc w:val="center"/>
              <w:rPr>
                <w:b/>
                <w:sz w:val="21"/>
                <w:szCs w:val="22"/>
              </w:rPr>
            </w:pPr>
            <w:r>
              <w:rPr>
                <w:rFonts w:hint="eastAsia"/>
                <w:b/>
                <w:sz w:val="21"/>
                <w:szCs w:val="22"/>
              </w:rPr>
              <w:t>排放高度（</w:t>
            </w:r>
            <w:r>
              <w:rPr>
                <w:rFonts w:hint="eastAsia"/>
                <w:b/>
                <w:sz w:val="21"/>
                <w:szCs w:val="22"/>
              </w:rPr>
              <w:t>m</w:t>
            </w:r>
            <w:r>
              <w:rPr>
                <w:rFonts w:hint="eastAsia"/>
                <w:b/>
                <w:sz w:val="21"/>
                <w:szCs w:val="22"/>
              </w:rPr>
              <w:t>）</w:t>
            </w:r>
          </w:p>
        </w:tc>
        <w:tc>
          <w:tcPr>
            <w:tcW w:w="538" w:type="pct"/>
            <w:vAlign w:val="center"/>
          </w:tcPr>
          <w:p w:rsidR="007034A2" w:rsidRDefault="00DE35B1">
            <w:pPr>
              <w:spacing w:line="240" w:lineRule="auto"/>
              <w:ind w:firstLineChars="0" w:firstLine="0"/>
              <w:jc w:val="center"/>
              <w:rPr>
                <w:b/>
                <w:sz w:val="21"/>
                <w:szCs w:val="22"/>
              </w:rPr>
            </w:pPr>
            <w:r>
              <w:rPr>
                <w:rFonts w:hint="eastAsia"/>
                <w:b/>
                <w:sz w:val="21"/>
                <w:szCs w:val="22"/>
              </w:rPr>
              <w:t>出口内</w:t>
            </w:r>
          </w:p>
          <w:p w:rsidR="007034A2" w:rsidRDefault="00DE35B1">
            <w:pPr>
              <w:spacing w:line="240" w:lineRule="auto"/>
              <w:ind w:firstLineChars="0" w:firstLine="0"/>
              <w:jc w:val="center"/>
              <w:rPr>
                <w:b/>
                <w:sz w:val="21"/>
                <w:szCs w:val="22"/>
              </w:rPr>
            </w:pPr>
            <w:r>
              <w:rPr>
                <w:rFonts w:hint="eastAsia"/>
                <w:b/>
                <w:sz w:val="21"/>
                <w:szCs w:val="22"/>
              </w:rPr>
              <w:t>径（</w:t>
            </w:r>
            <w:r>
              <w:rPr>
                <w:rFonts w:hint="eastAsia"/>
                <w:b/>
                <w:sz w:val="21"/>
                <w:szCs w:val="22"/>
              </w:rPr>
              <w:t>m</w:t>
            </w:r>
            <w:r>
              <w:rPr>
                <w:rFonts w:hint="eastAsia"/>
                <w:b/>
                <w:sz w:val="21"/>
                <w:szCs w:val="22"/>
              </w:rPr>
              <w:t>）</w:t>
            </w:r>
          </w:p>
        </w:tc>
        <w:tc>
          <w:tcPr>
            <w:tcW w:w="642" w:type="pct"/>
            <w:vAlign w:val="center"/>
          </w:tcPr>
          <w:p w:rsidR="007034A2" w:rsidRDefault="00DE35B1">
            <w:pPr>
              <w:spacing w:line="240" w:lineRule="auto"/>
              <w:ind w:firstLineChars="0" w:firstLine="0"/>
              <w:jc w:val="center"/>
              <w:rPr>
                <w:b/>
                <w:sz w:val="21"/>
                <w:szCs w:val="22"/>
              </w:rPr>
            </w:pPr>
            <w:r>
              <w:rPr>
                <w:rFonts w:hint="eastAsia"/>
                <w:b/>
                <w:sz w:val="21"/>
                <w:szCs w:val="22"/>
              </w:rPr>
              <w:t>烟气</w:t>
            </w:r>
          </w:p>
          <w:p w:rsidR="007034A2" w:rsidRDefault="00DE35B1">
            <w:pPr>
              <w:spacing w:line="240" w:lineRule="auto"/>
              <w:ind w:firstLineChars="0" w:firstLine="0"/>
              <w:jc w:val="center"/>
              <w:rPr>
                <w:b/>
                <w:sz w:val="21"/>
                <w:szCs w:val="22"/>
              </w:rPr>
            </w:pPr>
            <w:r>
              <w:rPr>
                <w:rFonts w:hint="eastAsia"/>
                <w:b/>
                <w:sz w:val="21"/>
                <w:szCs w:val="22"/>
              </w:rPr>
              <w:t>温度</w:t>
            </w:r>
            <w:r>
              <w:rPr>
                <w:rFonts w:hint="eastAsia"/>
                <w:b/>
                <w:sz w:val="21"/>
                <w:szCs w:val="22"/>
              </w:rPr>
              <w:t>/</w:t>
            </w:r>
            <w:r>
              <w:rPr>
                <w:rFonts w:hint="eastAsia"/>
                <w:b/>
                <w:sz w:val="21"/>
                <w:szCs w:val="22"/>
              </w:rPr>
              <w:t>℃</w:t>
            </w:r>
          </w:p>
        </w:tc>
        <w:tc>
          <w:tcPr>
            <w:tcW w:w="530" w:type="pct"/>
            <w:vAlign w:val="center"/>
          </w:tcPr>
          <w:p w:rsidR="007034A2" w:rsidRDefault="00DE35B1">
            <w:pPr>
              <w:spacing w:line="240" w:lineRule="auto"/>
              <w:ind w:firstLineChars="0" w:firstLine="0"/>
              <w:jc w:val="center"/>
              <w:rPr>
                <w:b/>
                <w:sz w:val="21"/>
                <w:szCs w:val="22"/>
              </w:rPr>
            </w:pPr>
            <w:r>
              <w:rPr>
                <w:rFonts w:hint="eastAsia"/>
                <w:b/>
                <w:sz w:val="21"/>
                <w:szCs w:val="22"/>
              </w:rPr>
              <w:t>排风量（</w:t>
            </w:r>
            <w:r>
              <w:rPr>
                <w:rFonts w:hint="eastAsia"/>
                <w:b/>
                <w:sz w:val="21"/>
                <w:szCs w:val="22"/>
              </w:rPr>
              <w:t>m</w:t>
            </w:r>
            <w:r>
              <w:rPr>
                <w:rFonts w:hint="eastAsia"/>
                <w:b/>
                <w:sz w:val="21"/>
                <w:szCs w:val="22"/>
                <w:vertAlign w:val="superscript"/>
              </w:rPr>
              <w:t>3</w:t>
            </w:r>
            <w:r>
              <w:rPr>
                <w:rFonts w:hint="eastAsia"/>
                <w:b/>
                <w:sz w:val="21"/>
                <w:szCs w:val="22"/>
              </w:rPr>
              <w:t>/h</w:t>
            </w:r>
            <w:r>
              <w:rPr>
                <w:rFonts w:hint="eastAsia"/>
                <w:b/>
                <w:sz w:val="21"/>
                <w:szCs w:val="22"/>
              </w:rPr>
              <w:t>）</w:t>
            </w:r>
          </w:p>
        </w:tc>
      </w:tr>
      <w:tr w:rsidR="007034A2">
        <w:trPr>
          <w:trHeight w:val="340"/>
        </w:trPr>
        <w:tc>
          <w:tcPr>
            <w:tcW w:w="243"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1</w:t>
            </w:r>
          </w:p>
        </w:tc>
        <w:tc>
          <w:tcPr>
            <w:tcW w:w="641"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臭气浓度</w:t>
            </w:r>
          </w:p>
        </w:tc>
        <w:tc>
          <w:tcPr>
            <w:tcW w:w="588" w:type="pct"/>
            <w:vMerge w:val="restart"/>
            <w:vAlign w:val="center"/>
          </w:tcPr>
          <w:p w:rsidR="007034A2" w:rsidRDefault="00DE35B1">
            <w:pPr>
              <w:spacing w:line="240" w:lineRule="auto"/>
              <w:ind w:firstLineChars="0" w:firstLine="0"/>
              <w:jc w:val="center"/>
              <w:rPr>
                <w:sz w:val="21"/>
                <w:szCs w:val="22"/>
              </w:rPr>
            </w:pPr>
            <w:r>
              <w:rPr>
                <w:rFonts w:hint="eastAsia"/>
                <w:sz w:val="21"/>
                <w:szCs w:val="22"/>
              </w:rPr>
              <w:t>/</w:t>
            </w:r>
          </w:p>
        </w:tc>
        <w:tc>
          <w:tcPr>
            <w:tcW w:w="549" w:type="pct"/>
            <w:vAlign w:val="center"/>
          </w:tcPr>
          <w:p w:rsidR="007034A2" w:rsidRDefault="00DE35B1">
            <w:pPr>
              <w:spacing w:line="240" w:lineRule="auto"/>
              <w:ind w:firstLineChars="0" w:firstLine="0"/>
              <w:jc w:val="center"/>
              <w:rPr>
                <w:sz w:val="21"/>
                <w:szCs w:val="22"/>
              </w:rPr>
            </w:pPr>
            <w:r>
              <w:rPr>
                <w:rFonts w:hint="eastAsia"/>
                <w:sz w:val="21"/>
                <w:szCs w:val="22"/>
              </w:rPr>
              <w:t>N</w:t>
            </w:r>
            <w:r>
              <w:rPr>
                <w:sz w:val="21"/>
                <w:szCs w:val="22"/>
              </w:rPr>
              <w:t>H</w:t>
            </w:r>
            <w:r>
              <w:rPr>
                <w:sz w:val="21"/>
                <w:szCs w:val="22"/>
                <w:vertAlign w:val="subscript"/>
              </w:rPr>
              <w:t>3</w:t>
            </w:r>
          </w:p>
        </w:tc>
        <w:tc>
          <w:tcPr>
            <w:tcW w:w="625" w:type="pct"/>
            <w:vAlign w:val="center"/>
          </w:tcPr>
          <w:p w:rsidR="007034A2" w:rsidRDefault="00DE35B1">
            <w:pPr>
              <w:spacing w:line="240" w:lineRule="auto"/>
              <w:ind w:firstLineChars="0" w:firstLine="0"/>
              <w:jc w:val="center"/>
              <w:rPr>
                <w:sz w:val="21"/>
                <w:szCs w:val="22"/>
              </w:rPr>
            </w:pPr>
            <w:r>
              <w:rPr>
                <w:sz w:val="21"/>
                <w:szCs w:val="24"/>
              </w:rPr>
              <w:t>0.0006</w:t>
            </w:r>
          </w:p>
        </w:tc>
        <w:tc>
          <w:tcPr>
            <w:tcW w:w="638" w:type="pct"/>
            <w:vMerge w:val="restart"/>
            <w:vAlign w:val="center"/>
          </w:tcPr>
          <w:p w:rsidR="007034A2" w:rsidRDefault="00DE35B1">
            <w:pPr>
              <w:spacing w:line="240" w:lineRule="auto"/>
              <w:ind w:firstLineChars="0" w:firstLine="0"/>
              <w:jc w:val="center"/>
              <w:rPr>
                <w:kern w:val="0"/>
                <w:sz w:val="21"/>
                <w:szCs w:val="21"/>
              </w:rPr>
            </w:pPr>
            <w:r>
              <w:rPr>
                <w:rFonts w:hint="eastAsia"/>
                <w:kern w:val="0"/>
                <w:sz w:val="21"/>
                <w:szCs w:val="21"/>
              </w:rPr>
              <w:t>1</w:t>
            </w:r>
            <w:r>
              <w:rPr>
                <w:kern w:val="0"/>
                <w:sz w:val="21"/>
                <w:szCs w:val="21"/>
              </w:rPr>
              <w:t>5</w:t>
            </w:r>
          </w:p>
        </w:tc>
        <w:tc>
          <w:tcPr>
            <w:tcW w:w="538" w:type="pct"/>
            <w:vMerge w:val="restart"/>
            <w:vAlign w:val="center"/>
          </w:tcPr>
          <w:p w:rsidR="007034A2" w:rsidRDefault="00DE35B1">
            <w:pPr>
              <w:spacing w:line="240" w:lineRule="auto"/>
              <w:ind w:firstLineChars="0" w:firstLine="0"/>
              <w:jc w:val="center"/>
              <w:rPr>
                <w:kern w:val="0"/>
                <w:sz w:val="21"/>
                <w:szCs w:val="21"/>
              </w:rPr>
            </w:pPr>
            <w:r>
              <w:rPr>
                <w:rFonts w:hint="eastAsia"/>
                <w:kern w:val="0"/>
                <w:sz w:val="21"/>
                <w:szCs w:val="21"/>
              </w:rPr>
              <w:t>0</w:t>
            </w:r>
            <w:r>
              <w:rPr>
                <w:kern w:val="0"/>
                <w:sz w:val="21"/>
                <w:szCs w:val="21"/>
              </w:rPr>
              <w:t>.5</w:t>
            </w:r>
          </w:p>
        </w:tc>
        <w:tc>
          <w:tcPr>
            <w:tcW w:w="642" w:type="pct"/>
            <w:vMerge w:val="restart"/>
            <w:vAlign w:val="center"/>
          </w:tcPr>
          <w:p w:rsidR="007034A2" w:rsidRDefault="00DE35B1">
            <w:pPr>
              <w:spacing w:line="240" w:lineRule="auto"/>
              <w:ind w:firstLineChars="0" w:firstLine="0"/>
              <w:jc w:val="center"/>
              <w:rPr>
                <w:kern w:val="0"/>
                <w:sz w:val="21"/>
                <w:szCs w:val="21"/>
              </w:rPr>
            </w:pPr>
            <w:r>
              <w:rPr>
                <w:rFonts w:hint="eastAsia"/>
                <w:kern w:val="0"/>
                <w:sz w:val="21"/>
                <w:szCs w:val="21"/>
              </w:rPr>
              <w:t>2</w:t>
            </w:r>
            <w:r>
              <w:rPr>
                <w:kern w:val="0"/>
                <w:sz w:val="21"/>
                <w:szCs w:val="21"/>
              </w:rPr>
              <w:t>5</w:t>
            </w:r>
          </w:p>
        </w:tc>
        <w:tc>
          <w:tcPr>
            <w:tcW w:w="530" w:type="pct"/>
            <w:vMerge w:val="restart"/>
            <w:vAlign w:val="center"/>
          </w:tcPr>
          <w:p w:rsidR="007034A2" w:rsidRDefault="00DE35B1">
            <w:pPr>
              <w:spacing w:line="240" w:lineRule="auto"/>
              <w:ind w:firstLineChars="0" w:firstLine="0"/>
              <w:jc w:val="center"/>
              <w:rPr>
                <w:kern w:val="0"/>
                <w:sz w:val="21"/>
                <w:szCs w:val="21"/>
              </w:rPr>
            </w:pPr>
            <w:r>
              <w:rPr>
                <w:rFonts w:hint="eastAsia"/>
                <w:kern w:val="0"/>
                <w:sz w:val="21"/>
                <w:szCs w:val="21"/>
              </w:rPr>
              <w:t>3</w:t>
            </w:r>
            <w:r>
              <w:rPr>
                <w:kern w:val="0"/>
                <w:sz w:val="21"/>
                <w:szCs w:val="21"/>
              </w:rPr>
              <w:t>000</w:t>
            </w:r>
          </w:p>
        </w:tc>
      </w:tr>
      <w:tr w:rsidR="007034A2">
        <w:trPr>
          <w:trHeight w:val="340"/>
        </w:trPr>
        <w:tc>
          <w:tcPr>
            <w:tcW w:w="243" w:type="pct"/>
            <w:vMerge/>
            <w:vAlign w:val="center"/>
          </w:tcPr>
          <w:p w:rsidR="007034A2" w:rsidRDefault="007034A2">
            <w:pPr>
              <w:spacing w:line="240" w:lineRule="auto"/>
              <w:ind w:firstLineChars="0" w:firstLine="0"/>
              <w:jc w:val="center"/>
              <w:rPr>
                <w:sz w:val="21"/>
                <w:szCs w:val="22"/>
              </w:rPr>
            </w:pPr>
          </w:p>
        </w:tc>
        <w:tc>
          <w:tcPr>
            <w:tcW w:w="641" w:type="pct"/>
            <w:vMerge/>
            <w:vAlign w:val="center"/>
          </w:tcPr>
          <w:p w:rsidR="007034A2" w:rsidRDefault="007034A2">
            <w:pPr>
              <w:spacing w:line="240" w:lineRule="auto"/>
              <w:ind w:firstLineChars="0" w:firstLine="0"/>
              <w:jc w:val="center"/>
              <w:rPr>
                <w:sz w:val="21"/>
                <w:szCs w:val="22"/>
              </w:rPr>
            </w:pPr>
          </w:p>
        </w:tc>
        <w:tc>
          <w:tcPr>
            <w:tcW w:w="588" w:type="pct"/>
            <w:vMerge/>
            <w:vAlign w:val="center"/>
          </w:tcPr>
          <w:p w:rsidR="007034A2" w:rsidRDefault="007034A2">
            <w:pPr>
              <w:spacing w:line="240" w:lineRule="auto"/>
              <w:ind w:firstLineChars="0" w:firstLine="0"/>
              <w:jc w:val="center"/>
              <w:rPr>
                <w:sz w:val="21"/>
                <w:szCs w:val="22"/>
              </w:rPr>
            </w:pPr>
          </w:p>
        </w:tc>
        <w:tc>
          <w:tcPr>
            <w:tcW w:w="549" w:type="pct"/>
            <w:vAlign w:val="center"/>
          </w:tcPr>
          <w:p w:rsidR="007034A2" w:rsidRDefault="00DE35B1">
            <w:pPr>
              <w:spacing w:line="240" w:lineRule="auto"/>
              <w:ind w:firstLineChars="0" w:firstLine="0"/>
              <w:jc w:val="center"/>
              <w:rPr>
                <w:sz w:val="21"/>
                <w:szCs w:val="22"/>
              </w:rPr>
            </w:pPr>
            <w:r>
              <w:rPr>
                <w:sz w:val="21"/>
                <w:szCs w:val="22"/>
              </w:rPr>
              <w:t>H</w:t>
            </w:r>
            <w:r>
              <w:rPr>
                <w:sz w:val="21"/>
                <w:szCs w:val="22"/>
                <w:vertAlign w:val="subscript"/>
              </w:rPr>
              <w:t>2</w:t>
            </w:r>
            <w:r>
              <w:rPr>
                <w:sz w:val="21"/>
                <w:szCs w:val="22"/>
              </w:rPr>
              <w:t>S</w:t>
            </w:r>
          </w:p>
        </w:tc>
        <w:tc>
          <w:tcPr>
            <w:tcW w:w="625" w:type="pct"/>
            <w:vAlign w:val="center"/>
          </w:tcPr>
          <w:p w:rsidR="007034A2" w:rsidRDefault="00DE35B1">
            <w:pPr>
              <w:spacing w:line="240" w:lineRule="auto"/>
              <w:ind w:firstLineChars="0" w:firstLine="0"/>
              <w:jc w:val="center"/>
              <w:rPr>
                <w:sz w:val="21"/>
                <w:szCs w:val="22"/>
              </w:rPr>
            </w:pPr>
            <w:r>
              <w:rPr>
                <w:rFonts w:hint="eastAsia"/>
                <w:sz w:val="21"/>
                <w:szCs w:val="24"/>
              </w:rPr>
              <w:t>0</w:t>
            </w:r>
            <w:r>
              <w:rPr>
                <w:sz w:val="21"/>
                <w:szCs w:val="24"/>
              </w:rPr>
              <w:t>.00002</w:t>
            </w:r>
          </w:p>
        </w:tc>
        <w:tc>
          <w:tcPr>
            <w:tcW w:w="638" w:type="pct"/>
            <w:vMerge/>
            <w:vAlign w:val="center"/>
          </w:tcPr>
          <w:p w:rsidR="007034A2" w:rsidRDefault="007034A2">
            <w:pPr>
              <w:spacing w:line="240" w:lineRule="auto"/>
              <w:ind w:firstLineChars="0" w:firstLine="0"/>
              <w:jc w:val="center"/>
              <w:rPr>
                <w:rFonts w:eastAsia="等线"/>
                <w:sz w:val="21"/>
                <w:szCs w:val="21"/>
              </w:rPr>
            </w:pPr>
          </w:p>
        </w:tc>
        <w:tc>
          <w:tcPr>
            <w:tcW w:w="538" w:type="pct"/>
            <w:vMerge/>
            <w:vAlign w:val="center"/>
          </w:tcPr>
          <w:p w:rsidR="007034A2" w:rsidRDefault="007034A2">
            <w:pPr>
              <w:spacing w:line="240" w:lineRule="auto"/>
              <w:ind w:firstLineChars="0" w:firstLine="0"/>
              <w:jc w:val="center"/>
              <w:rPr>
                <w:rFonts w:eastAsia="等线"/>
                <w:sz w:val="21"/>
                <w:szCs w:val="21"/>
              </w:rPr>
            </w:pPr>
          </w:p>
        </w:tc>
        <w:tc>
          <w:tcPr>
            <w:tcW w:w="642" w:type="pct"/>
            <w:vMerge/>
            <w:vAlign w:val="center"/>
          </w:tcPr>
          <w:p w:rsidR="007034A2" w:rsidRDefault="007034A2">
            <w:pPr>
              <w:spacing w:line="240" w:lineRule="auto"/>
              <w:ind w:firstLineChars="0" w:firstLine="0"/>
              <w:jc w:val="center"/>
              <w:rPr>
                <w:rFonts w:eastAsia="等线"/>
                <w:sz w:val="21"/>
                <w:szCs w:val="21"/>
              </w:rPr>
            </w:pPr>
          </w:p>
        </w:tc>
        <w:tc>
          <w:tcPr>
            <w:tcW w:w="530" w:type="pct"/>
            <w:vMerge/>
            <w:vAlign w:val="center"/>
          </w:tcPr>
          <w:p w:rsidR="007034A2" w:rsidRDefault="007034A2">
            <w:pPr>
              <w:spacing w:line="240" w:lineRule="auto"/>
              <w:ind w:firstLineChars="0" w:firstLine="0"/>
              <w:jc w:val="center"/>
              <w:rPr>
                <w:rFonts w:eastAsia="等线"/>
                <w:sz w:val="21"/>
                <w:szCs w:val="21"/>
              </w:rPr>
            </w:pPr>
          </w:p>
        </w:tc>
      </w:tr>
    </w:tbl>
    <w:bookmarkEnd w:id="51"/>
    <w:p w:rsidR="007034A2" w:rsidRDefault="00DE35B1">
      <w:pPr>
        <w:widowControl/>
        <w:spacing w:beforeLines="50" w:before="120" w:line="240" w:lineRule="auto"/>
        <w:ind w:firstLineChars="0" w:firstLine="0"/>
        <w:jc w:val="center"/>
        <w:rPr>
          <w:b/>
          <w:kern w:val="0"/>
          <w:szCs w:val="22"/>
        </w:rPr>
      </w:pPr>
      <w:r>
        <w:rPr>
          <w:rFonts w:hint="eastAsia"/>
          <w:b/>
          <w:szCs w:val="22"/>
        </w:rPr>
        <w:t>表</w:t>
      </w:r>
      <w:r>
        <w:rPr>
          <w:b/>
          <w:szCs w:val="22"/>
        </w:rPr>
        <w:t xml:space="preserve">5.2-7  </w:t>
      </w:r>
      <w:r>
        <w:rPr>
          <w:rFonts w:hint="eastAsia"/>
          <w:b/>
          <w:szCs w:val="22"/>
        </w:rPr>
        <w:t>估算模型参数表</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764"/>
        <w:gridCol w:w="2191"/>
        <w:gridCol w:w="2422"/>
        <w:gridCol w:w="3626"/>
      </w:tblGrid>
      <w:tr w:rsidR="007034A2">
        <w:trPr>
          <w:trHeight w:val="340"/>
          <w:tblHeader/>
          <w:jc w:val="center"/>
        </w:trPr>
        <w:tc>
          <w:tcPr>
            <w:tcW w:w="764" w:type="dxa"/>
            <w:tcBorders>
              <w:top w:val="single" w:sz="12" w:space="0" w:color="auto"/>
              <w:left w:val="nil"/>
              <w:bottom w:val="single" w:sz="4" w:space="0" w:color="auto"/>
              <w:right w:val="single" w:sz="4" w:space="0" w:color="auto"/>
            </w:tcBorders>
            <w:vAlign w:val="center"/>
          </w:tcPr>
          <w:p w:rsidR="007034A2" w:rsidRDefault="00DE35B1">
            <w:pPr>
              <w:spacing w:line="240" w:lineRule="auto"/>
              <w:ind w:firstLineChars="0" w:firstLine="0"/>
              <w:jc w:val="center"/>
              <w:rPr>
                <w:b/>
                <w:sz w:val="21"/>
                <w:szCs w:val="24"/>
              </w:rPr>
            </w:pPr>
            <w:r>
              <w:rPr>
                <w:rFonts w:hint="eastAsia"/>
                <w:b/>
                <w:sz w:val="21"/>
                <w:szCs w:val="24"/>
              </w:rPr>
              <w:t>序号</w:t>
            </w:r>
          </w:p>
        </w:tc>
        <w:tc>
          <w:tcPr>
            <w:tcW w:w="4613" w:type="dxa"/>
            <w:gridSpan w:val="2"/>
            <w:tcBorders>
              <w:top w:val="single" w:sz="12"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b/>
                <w:sz w:val="21"/>
                <w:szCs w:val="24"/>
              </w:rPr>
            </w:pPr>
            <w:r>
              <w:rPr>
                <w:rFonts w:hint="eastAsia"/>
                <w:b/>
                <w:sz w:val="21"/>
                <w:szCs w:val="24"/>
              </w:rPr>
              <w:t>项目参数</w:t>
            </w:r>
          </w:p>
        </w:tc>
        <w:tc>
          <w:tcPr>
            <w:tcW w:w="3626" w:type="dxa"/>
            <w:tcBorders>
              <w:top w:val="single" w:sz="12"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b/>
                <w:sz w:val="21"/>
                <w:szCs w:val="24"/>
              </w:rPr>
            </w:pPr>
            <w:r>
              <w:rPr>
                <w:rFonts w:hint="eastAsia"/>
                <w:b/>
                <w:sz w:val="21"/>
                <w:szCs w:val="24"/>
              </w:rPr>
              <w:t>取值</w:t>
            </w:r>
          </w:p>
        </w:tc>
      </w:tr>
      <w:tr w:rsidR="007034A2">
        <w:trPr>
          <w:trHeight w:val="340"/>
          <w:jc w:val="center"/>
        </w:trPr>
        <w:tc>
          <w:tcPr>
            <w:tcW w:w="764" w:type="dxa"/>
            <w:vMerge w:val="restart"/>
            <w:tcBorders>
              <w:top w:val="single" w:sz="4" w:space="0" w:color="auto"/>
              <w:left w:val="nil"/>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sz w:val="21"/>
                <w:szCs w:val="24"/>
              </w:rPr>
              <w:t>1</w:t>
            </w:r>
          </w:p>
        </w:tc>
        <w:tc>
          <w:tcPr>
            <w:tcW w:w="2191" w:type="dxa"/>
            <w:vMerge w:val="restart"/>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城市</w:t>
            </w:r>
            <w:r>
              <w:rPr>
                <w:sz w:val="21"/>
                <w:szCs w:val="24"/>
              </w:rPr>
              <w:t>/</w:t>
            </w:r>
            <w:r>
              <w:rPr>
                <w:rFonts w:hint="eastAsia"/>
                <w:sz w:val="21"/>
                <w:szCs w:val="24"/>
              </w:rPr>
              <w:t>农村选项</w:t>
            </w:r>
          </w:p>
        </w:tc>
        <w:tc>
          <w:tcPr>
            <w:tcW w:w="2422" w:type="dxa"/>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城市</w:t>
            </w:r>
            <w:r>
              <w:rPr>
                <w:sz w:val="21"/>
                <w:szCs w:val="24"/>
              </w:rPr>
              <w:t>/</w:t>
            </w:r>
            <w:r>
              <w:rPr>
                <w:rFonts w:hint="eastAsia"/>
                <w:sz w:val="21"/>
                <w:szCs w:val="24"/>
              </w:rPr>
              <w:t>农村</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rFonts w:hint="eastAsia"/>
                <w:sz w:val="21"/>
                <w:szCs w:val="24"/>
              </w:rPr>
              <w:t>城市</w:t>
            </w:r>
          </w:p>
        </w:tc>
      </w:tr>
      <w:tr w:rsidR="007034A2">
        <w:trPr>
          <w:trHeight w:val="340"/>
          <w:jc w:val="center"/>
        </w:trPr>
        <w:tc>
          <w:tcPr>
            <w:tcW w:w="764" w:type="dxa"/>
            <w:vMerge/>
            <w:tcBorders>
              <w:top w:val="single" w:sz="4" w:space="0" w:color="auto"/>
              <w:left w:val="nil"/>
              <w:bottom w:val="single" w:sz="4" w:space="0" w:color="auto"/>
              <w:right w:val="single" w:sz="4" w:space="0" w:color="auto"/>
            </w:tcBorders>
            <w:vAlign w:val="center"/>
          </w:tcPr>
          <w:p w:rsidR="007034A2" w:rsidRDefault="007034A2">
            <w:pPr>
              <w:spacing w:line="240" w:lineRule="auto"/>
              <w:ind w:firstLineChars="0" w:firstLine="0"/>
              <w:jc w:val="center"/>
              <w:rPr>
                <w:kern w:val="0"/>
                <w:sz w:val="21"/>
                <w:szCs w:val="24"/>
              </w:rPr>
            </w:pPr>
          </w:p>
        </w:tc>
        <w:tc>
          <w:tcPr>
            <w:tcW w:w="4613" w:type="dxa"/>
            <w:vMerge/>
            <w:tcBorders>
              <w:top w:val="single" w:sz="4" w:space="0" w:color="auto"/>
              <w:left w:val="single" w:sz="4" w:space="0" w:color="auto"/>
              <w:bottom w:val="single" w:sz="4" w:space="0" w:color="auto"/>
              <w:right w:val="single" w:sz="4" w:space="0" w:color="auto"/>
            </w:tcBorders>
            <w:vAlign w:val="center"/>
          </w:tcPr>
          <w:p w:rsidR="007034A2" w:rsidRDefault="007034A2">
            <w:pPr>
              <w:spacing w:line="240" w:lineRule="auto"/>
              <w:ind w:firstLineChars="0" w:firstLine="0"/>
              <w:jc w:val="center"/>
              <w:rPr>
                <w:kern w:val="0"/>
                <w:sz w:val="21"/>
                <w:szCs w:val="24"/>
              </w:rPr>
            </w:pPr>
          </w:p>
        </w:tc>
        <w:tc>
          <w:tcPr>
            <w:tcW w:w="2422" w:type="dxa"/>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人口数（城市选项时）</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sz w:val="21"/>
                <w:szCs w:val="24"/>
              </w:rPr>
              <w:t>32</w:t>
            </w:r>
            <w:r>
              <w:rPr>
                <w:rFonts w:hint="eastAsia"/>
                <w:sz w:val="21"/>
                <w:szCs w:val="24"/>
              </w:rPr>
              <w:t>万人</w:t>
            </w:r>
          </w:p>
        </w:tc>
      </w:tr>
      <w:tr w:rsidR="007034A2">
        <w:trPr>
          <w:trHeight w:val="340"/>
          <w:jc w:val="center"/>
        </w:trPr>
        <w:tc>
          <w:tcPr>
            <w:tcW w:w="764" w:type="dxa"/>
            <w:tcBorders>
              <w:top w:val="single" w:sz="4" w:space="0" w:color="auto"/>
              <w:left w:val="nil"/>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sz w:val="21"/>
                <w:szCs w:val="24"/>
              </w:rPr>
              <w:t>2</w:t>
            </w:r>
          </w:p>
        </w:tc>
        <w:tc>
          <w:tcPr>
            <w:tcW w:w="4613" w:type="dxa"/>
            <w:gridSpan w:val="2"/>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最高环境温度</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sz w:val="21"/>
                <w:szCs w:val="24"/>
              </w:rPr>
              <w:t>41.4</w:t>
            </w:r>
            <w:r>
              <w:rPr>
                <w:rFonts w:hint="eastAsia"/>
                <w:sz w:val="21"/>
                <w:szCs w:val="24"/>
              </w:rPr>
              <w:t>℃</w:t>
            </w:r>
          </w:p>
        </w:tc>
      </w:tr>
      <w:tr w:rsidR="007034A2">
        <w:trPr>
          <w:trHeight w:val="340"/>
          <w:jc w:val="center"/>
        </w:trPr>
        <w:tc>
          <w:tcPr>
            <w:tcW w:w="764" w:type="dxa"/>
            <w:tcBorders>
              <w:top w:val="single" w:sz="4" w:space="0" w:color="auto"/>
              <w:left w:val="nil"/>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sz w:val="21"/>
                <w:szCs w:val="24"/>
              </w:rPr>
              <w:t>3</w:t>
            </w:r>
          </w:p>
        </w:tc>
        <w:tc>
          <w:tcPr>
            <w:tcW w:w="4613" w:type="dxa"/>
            <w:gridSpan w:val="2"/>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最低环境温度</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sz w:val="21"/>
                <w:szCs w:val="24"/>
              </w:rPr>
              <w:t>-6.2</w:t>
            </w:r>
            <w:r>
              <w:rPr>
                <w:rFonts w:hint="eastAsia"/>
                <w:sz w:val="21"/>
                <w:szCs w:val="24"/>
              </w:rPr>
              <w:t>℃</w:t>
            </w:r>
          </w:p>
        </w:tc>
      </w:tr>
      <w:tr w:rsidR="007034A2">
        <w:trPr>
          <w:trHeight w:val="340"/>
          <w:jc w:val="center"/>
        </w:trPr>
        <w:tc>
          <w:tcPr>
            <w:tcW w:w="764" w:type="dxa"/>
            <w:tcBorders>
              <w:top w:val="single" w:sz="4" w:space="0" w:color="auto"/>
              <w:left w:val="nil"/>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sz w:val="21"/>
                <w:szCs w:val="24"/>
              </w:rPr>
              <w:t>4</w:t>
            </w:r>
          </w:p>
        </w:tc>
        <w:tc>
          <w:tcPr>
            <w:tcW w:w="4613" w:type="dxa"/>
            <w:gridSpan w:val="2"/>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土地利用类型</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rFonts w:hint="eastAsia"/>
                <w:sz w:val="21"/>
                <w:szCs w:val="24"/>
              </w:rPr>
              <w:t>城市</w:t>
            </w:r>
            <w:r>
              <w:rPr>
                <w:sz w:val="21"/>
                <w:szCs w:val="24"/>
              </w:rPr>
              <w:t xml:space="preserve"> </w:t>
            </w:r>
          </w:p>
        </w:tc>
      </w:tr>
      <w:tr w:rsidR="007034A2">
        <w:trPr>
          <w:trHeight w:val="340"/>
          <w:jc w:val="center"/>
        </w:trPr>
        <w:tc>
          <w:tcPr>
            <w:tcW w:w="764" w:type="dxa"/>
            <w:tcBorders>
              <w:top w:val="single" w:sz="4" w:space="0" w:color="auto"/>
              <w:left w:val="nil"/>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sz w:val="21"/>
                <w:szCs w:val="24"/>
              </w:rPr>
              <w:t>5</w:t>
            </w:r>
          </w:p>
        </w:tc>
        <w:tc>
          <w:tcPr>
            <w:tcW w:w="4613" w:type="dxa"/>
            <w:gridSpan w:val="2"/>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区域湿度条件</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rFonts w:hint="eastAsia"/>
                <w:sz w:val="21"/>
                <w:szCs w:val="24"/>
              </w:rPr>
              <w:t>潮湿</w:t>
            </w:r>
          </w:p>
        </w:tc>
      </w:tr>
      <w:tr w:rsidR="007034A2">
        <w:trPr>
          <w:trHeight w:val="340"/>
          <w:jc w:val="center"/>
        </w:trPr>
        <w:tc>
          <w:tcPr>
            <w:tcW w:w="764" w:type="dxa"/>
            <w:vMerge w:val="restart"/>
            <w:tcBorders>
              <w:top w:val="single" w:sz="4" w:space="0" w:color="auto"/>
              <w:left w:val="nil"/>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sz w:val="21"/>
                <w:szCs w:val="24"/>
              </w:rPr>
              <w:t>6</w:t>
            </w:r>
          </w:p>
        </w:tc>
        <w:tc>
          <w:tcPr>
            <w:tcW w:w="2191" w:type="dxa"/>
            <w:vMerge w:val="restart"/>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是否考虑地形</w:t>
            </w:r>
          </w:p>
        </w:tc>
        <w:tc>
          <w:tcPr>
            <w:tcW w:w="2422" w:type="dxa"/>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考虑地形</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sz w:val="21"/>
                <w:szCs w:val="24"/>
              </w:rPr>
              <w:sym w:font="Wingdings 2" w:char="F0A3"/>
            </w:r>
            <w:r>
              <w:rPr>
                <w:rFonts w:hint="eastAsia"/>
                <w:sz w:val="21"/>
                <w:szCs w:val="24"/>
              </w:rPr>
              <w:t>是</w:t>
            </w:r>
            <w:r>
              <w:rPr>
                <w:sz w:val="21"/>
                <w:szCs w:val="24"/>
              </w:rPr>
              <w:t xml:space="preserve">   </w:t>
            </w:r>
            <w:r>
              <w:rPr>
                <w:sz w:val="21"/>
                <w:szCs w:val="24"/>
              </w:rPr>
              <w:sym w:font="Wingdings 2" w:char="F052"/>
            </w:r>
            <w:r>
              <w:rPr>
                <w:rFonts w:hint="eastAsia"/>
                <w:sz w:val="21"/>
                <w:szCs w:val="24"/>
              </w:rPr>
              <w:t>否</w:t>
            </w:r>
          </w:p>
        </w:tc>
      </w:tr>
      <w:tr w:rsidR="007034A2">
        <w:trPr>
          <w:trHeight w:val="340"/>
          <w:jc w:val="center"/>
        </w:trPr>
        <w:tc>
          <w:tcPr>
            <w:tcW w:w="764" w:type="dxa"/>
            <w:vMerge/>
            <w:tcBorders>
              <w:top w:val="single" w:sz="4" w:space="0" w:color="auto"/>
              <w:left w:val="nil"/>
              <w:bottom w:val="single" w:sz="4" w:space="0" w:color="auto"/>
              <w:right w:val="single" w:sz="4" w:space="0" w:color="auto"/>
            </w:tcBorders>
            <w:vAlign w:val="center"/>
          </w:tcPr>
          <w:p w:rsidR="007034A2" w:rsidRDefault="007034A2">
            <w:pPr>
              <w:spacing w:line="240" w:lineRule="auto"/>
              <w:ind w:firstLineChars="0" w:firstLine="0"/>
              <w:jc w:val="center"/>
              <w:rPr>
                <w:kern w:val="0"/>
                <w:sz w:val="21"/>
                <w:szCs w:val="24"/>
              </w:rPr>
            </w:pPr>
          </w:p>
        </w:tc>
        <w:tc>
          <w:tcPr>
            <w:tcW w:w="4613" w:type="dxa"/>
            <w:vMerge/>
            <w:tcBorders>
              <w:top w:val="single" w:sz="4" w:space="0" w:color="auto"/>
              <w:left w:val="single" w:sz="4" w:space="0" w:color="auto"/>
              <w:bottom w:val="single" w:sz="4" w:space="0" w:color="auto"/>
              <w:right w:val="single" w:sz="4" w:space="0" w:color="auto"/>
            </w:tcBorders>
            <w:vAlign w:val="center"/>
          </w:tcPr>
          <w:p w:rsidR="007034A2" w:rsidRDefault="007034A2">
            <w:pPr>
              <w:spacing w:line="240" w:lineRule="auto"/>
              <w:ind w:firstLineChars="0" w:firstLine="0"/>
              <w:jc w:val="center"/>
              <w:rPr>
                <w:kern w:val="0"/>
                <w:sz w:val="21"/>
                <w:szCs w:val="24"/>
              </w:rPr>
            </w:pPr>
          </w:p>
        </w:tc>
        <w:tc>
          <w:tcPr>
            <w:tcW w:w="2422" w:type="dxa"/>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地形数据分辨率</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sz w:val="21"/>
                <w:szCs w:val="24"/>
              </w:rPr>
              <w:t>/</w:t>
            </w:r>
          </w:p>
        </w:tc>
      </w:tr>
      <w:tr w:rsidR="007034A2">
        <w:trPr>
          <w:trHeight w:val="340"/>
          <w:jc w:val="center"/>
        </w:trPr>
        <w:tc>
          <w:tcPr>
            <w:tcW w:w="764" w:type="dxa"/>
            <w:vMerge w:val="restart"/>
            <w:tcBorders>
              <w:top w:val="single" w:sz="4" w:space="0" w:color="auto"/>
              <w:left w:val="nil"/>
              <w:bottom w:val="single" w:sz="12" w:space="0" w:color="auto"/>
              <w:right w:val="single" w:sz="4" w:space="0" w:color="auto"/>
            </w:tcBorders>
            <w:vAlign w:val="center"/>
          </w:tcPr>
          <w:p w:rsidR="007034A2" w:rsidRDefault="00DE35B1">
            <w:pPr>
              <w:spacing w:line="240" w:lineRule="auto"/>
              <w:ind w:firstLineChars="0" w:firstLine="0"/>
              <w:jc w:val="center"/>
              <w:rPr>
                <w:sz w:val="21"/>
                <w:szCs w:val="24"/>
              </w:rPr>
            </w:pPr>
            <w:r>
              <w:rPr>
                <w:sz w:val="21"/>
                <w:szCs w:val="24"/>
              </w:rPr>
              <w:t>7</w:t>
            </w:r>
          </w:p>
        </w:tc>
        <w:tc>
          <w:tcPr>
            <w:tcW w:w="2191" w:type="dxa"/>
            <w:vMerge w:val="restart"/>
            <w:tcBorders>
              <w:top w:val="single" w:sz="4" w:space="0" w:color="auto"/>
              <w:left w:val="single" w:sz="4" w:space="0" w:color="auto"/>
              <w:bottom w:val="single" w:sz="12"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是否考虑岸线熏烟</w:t>
            </w:r>
          </w:p>
        </w:tc>
        <w:tc>
          <w:tcPr>
            <w:tcW w:w="2422" w:type="dxa"/>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考虑岸线熏烟</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sz w:val="21"/>
                <w:szCs w:val="24"/>
              </w:rPr>
              <w:sym w:font="Wingdings 2" w:char="F0A3"/>
            </w:r>
            <w:r>
              <w:rPr>
                <w:rFonts w:hint="eastAsia"/>
                <w:sz w:val="21"/>
                <w:szCs w:val="24"/>
              </w:rPr>
              <w:t>是</w:t>
            </w:r>
            <w:r>
              <w:rPr>
                <w:sz w:val="21"/>
                <w:szCs w:val="24"/>
              </w:rPr>
              <w:t xml:space="preserve">   </w:t>
            </w:r>
            <w:r>
              <w:rPr>
                <w:sz w:val="21"/>
                <w:szCs w:val="24"/>
              </w:rPr>
              <w:sym w:font="Wingdings 2" w:char="F052"/>
            </w:r>
            <w:r>
              <w:rPr>
                <w:rFonts w:hint="eastAsia"/>
                <w:sz w:val="21"/>
                <w:szCs w:val="24"/>
              </w:rPr>
              <w:t>否</w:t>
            </w:r>
          </w:p>
        </w:tc>
      </w:tr>
      <w:tr w:rsidR="007034A2">
        <w:trPr>
          <w:trHeight w:val="340"/>
          <w:jc w:val="center"/>
        </w:trPr>
        <w:tc>
          <w:tcPr>
            <w:tcW w:w="764" w:type="dxa"/>
            <w:vMerge/>
            <w:tcBorders>
              <w:top w:val="single" w:sz="4" w:space="0" w:color="auto"/>
              <w:left w:val="nil"/>
              <w:bottom w:val="single" w:sz="12" w:space="0" w:color="auto"/>
              <w:right w:val="single" w:sz="4" w:space="0" w:color="auto"/>
            </w:tcBorders>
            <w:vAlign w:val="center"/>
          </w:tcPr>
          <w:p w:rsidR="007034A2" w:rsidRDefault="007034A2">
            <w:pPr>
              <w:spacing w:line="240" w:lineRule="auto"/>
              <w:ind w:firstLineChars="0" w:firstLine="0"/>
              <w:jc w:val="center"/>
              <w:rPr>
                <w:kern w:val="0"/>
                <w:sz w:val="21"/>
                <w:szCs w:val="24"/>
              </w:rPr>
            </w:pPr>
          </w:p>
        </w:tc>
        <w:tc>
          <w:tcPr>
            <w:tcW w:w="4613" w:type="dxa"/>
            <w:vMerge/>
            <w:tcBorders>
              <w:top w:val="single" w:sz="4" w:space="0" w:color="auto"/>
              <w:left w:val="single" w:sz="4" w:space="0" w:color="auto"/>
              <w:bottom w:val="single" w:sz="12" w:space="0" w:color="auto"/>
              <w:right w:val="single" w:sz="4" w:space="0" w:color="auto"/>
            </w:tcBorders>
            <w:vAlign w:val="center"/>
          </w:tcPr>
          <w:p w:rsidR="007034A2" w:rsidRDefault="007034A2">
            <w:pPr>
              <w:spacing w:line="240" w:lineRule="auto"/>
              <w:ind w:firstLineChars="0" w:firstLine="0"/>
              <w:jc w:val="center"/>
              <w:rPr>
                <w:kern w:val="0"/>
                <w:sz w:val="21"/>
                <w:szCs w:val="24"/>
              </w:rPr>
            </w:pPr>
          </w:p>
        </w:tc>
        <w:tc>
          <w:tcPr>
            <w:tcW w:w="2422" w:type="dxa"/>
            <w:tcBorders>
              <w:top w:val="single" w:sz="4"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岸线距离</w:t>
            </w:r>
          </w:p>
        </w:tc>
        <w:tc>
          <w:tcPr>
            <w:tcW w:w="3626" w:type="dxa"/>
            <w:tcBorders>
              <w:top w:val="single" w:sz="4"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4"/>
              </w:rPr>
            </w:pPr>
            <w:r>
              <w:rPr>
                <w:rFonts w:hint="eastAsia"/>
                <w:sz w:val="21"/>
                <w:szCs w:val="24"/>
              </w:rPr>
              <w:t>/</w:t>
            </w:r>
          </w:p>
        </w:tc>
      </w:tr>
      <w:tr w:rsidR="007034A2">
        <w:trPr>
          <w:trHeight w:val="340"/>
          <w:jc w:val="center"/>
        </w:trPr>
        <w:tc>
          <w:tcPr>
            <w:tcW w:w="764" w:type="dxa"/>
            <w:vMerge/>
            <w:tcBorders>
              <w:top w:val="single" w:sz="4" w:space="0" w:color="auto"/>
              <w:left w:val="nil"/>
              <w:bottom w:val="single" w:sz="12" w:space="0" w:color="auto"/>
              <w:right w:val="single" w:sz="4" w:space="0" w:color="auto"/>
            </w:tcBorders>
            <w:vAlign w:val="center"/>
          </w:tcPr>
          <w:p w:rsidR="007034A2" w:rsidRDefault="007034A2">
            <w:pPr>
              <w:spacing w:line="240" w:lineRule="auto"/>
              <w:ind w:firstLineChars="0" w:firstLine="0"/>
              <w:jc w:val="center"/>
              <w:rPr>
                <w:kern w:val="0"/>
                <w:sz w:val="21"/>
                <w:szCs w:val="24"/>
              </w:rPr>
            </w:pPr>
          </w:p>
        </w:tc>
        <w:tc>
          <w:tcPr>
            <w:tcW w:w="4613" w:type="dxa"/>
            <w:vMerge/>
            <w:tcBorders>
              <w:top w:val="single" w:sz="4" w:space="0" w:color="auto"/>
              <w:left w:val="single" w:sz="4" w:space="0" w:color="auto"/>
              <w:bottom w:val="single" w:sz="12" w:space="0" w:color="auto"/>
              <w:right w:val="single" w:sz="4" w:space="0" w:color="auto"/>
            </w:tcBorders>
            <w:vAlign w:val="center"/>
          </w:tcPr>
          <w:p w:rsidR="007034A2" w:rsidRDefault="007034A2">
            <w:pPr>
              <w:spacing w:line="240" w:lineRule="auto"/>
              <w:ind w:firstLineChars="0" w:firstLine="0"/>
              <w:jc w:val="center"/>
              <w:rPr>
                <w:kern w:val="0"/>
                <w:sz w:val="21"/>
                <w:szCs w:val="24"/>
              </w:rPr>
            </w:pPr>
          </w:p>
        </w:tc>
        <w:tc>
          <w:tcPr>
            <w:tcW w:w="2422" w:type="dxa"/>
            <w:tcBorders>
              <w:top w:val="single" w:sz="4" w:space="0" w:color="auto"/>
              <w:left w:val="single" w:sz="4" w:space="0" w:color="auto"/>
              <w:bottom w:val="single" w:sz="12" w:space="0" w:color="auto"/>
              <w:right w:val="single" w:sz="4" w:space="0" w:color="auto"/>
            </w:tcBorders>
            <w:vAlign w:val="center"/>
          </w:tcPr>
          <w:p w:rsidR="007034A2" w:rsidRDefault="00DE35B1">
            <w:pPr>
              <w:spacing w:line="240" w:lineRule="auto"/>
              <w:ind w:firstLineChars="0" w:firstLine="0"/>
              <w:jc w:val="center"/>
              <w:rPr>
                <w:sz w:val="21"/>
                <w:szCs w:val="24"/>
              </w:rPr>
            </w:pPr>
            <w:r>
              <w:rPr>
                <w:rFonts w:hint="eastAsia"/>
                <w:sz w:val="21"/>
                <w:szCs w:val="24"/>
              </w:rPr>
              <w:t>岸线方向</w:t>
            </w:r>
          </w:p>
        </w:tc>
        <w:tc>
          <w:tcPr>
            <w:tcW w:w="3626" w:type="dxa"/>
            <w:tcBorders>
              <w:top w:val="single" w:sz="4" w:space="0" w:color="auto"/>
              <w:left w:val="single" w:sz="4" w:space="0" w:color="auto"/>
              <w:bottom w:val="single" w:sz="12" w:space="0" w:color="auto"/>
              <w:right w:val="nil"/>
            </w:tcBorders>
            <w:vAlign w:val="center"/>
          </w:tcPr>
          <w:p w:rsidR="007034A2" w:rsidRDefault="00DE35B1">
            <w:pPr>
              <w:spacing w:line="240" w:lineRule="auto"/>
              <w:ind w:firstLineChars="0" w:firstLine="0"/>
              <w:jc w:val="center"/>
              <w:rPr>
                <w:sz w:val="21"/>
                <w:szCs w:val="24"/>
              </w:rPr>
            </w:pPr>
            <w:r>
              <w:rPr>
                <w:rFonts w:hint="eastAsia"/>
                <w:sz w:val="21"/>
                <w:szCs w:val="24"/>
              </w:rPr>
              <w:t>/</w:t>
            </w:r>
          </w:p>
        </w:tc>
      </w:tr>
    </w:tbl>
    <w:p w:rsidR="007034A2" w:rsidRDefault="00DE35B1">
      <w:pPr>
        <w:widowControl/>
        <w:spacing w:beforeLines="50" w:before="120" w:line="240" w:lineRule="auto"/>
        <w:ind w:firstLineChars="0" w:firstLine="0"/>
        <w:jc w:val="center"/>
        <w:rPr>
          <w:b/>
          <w:kern w:val="0"/>
          <w:szCs w:val="22"/>
        </w:rPr>
      </w:pPr>
      <w:r>
        <w:rPr>
          <w:rFonts w:hint="eastAsia"/>
          <w:b/>
          <w:szCs w:val="22"/>
        </w:rPr>
        <w:t>表</w:t>
      </w:r>
      <w:r>
        <w:rPr>
          <w:b/>
          <w:szCs w:val="22"/>
        </w:rPr>
        <w:t xml:space="preserve">5.2-8  </w:t>
      </w:r>
      <w:r>
        <w:rPr>
          <w:rFonts w:hint="eastAsia"/>
          <w:b/>
          <w:szCs w:val="22"/>
        </w:rPr>
        <w:t>估算模式计算结果表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4"/>
        <w:gridCol w:w="1321"/>
        <w:gridCol w:w="838"/>
        <w:gridCol w:w="944"/>
        <w:gridCol w:w="1673"/>
        <w:gridCol w:w="1465"/>
        <w:gridCol w:w="750"/>
        <w:gridCol w:w="693"/>
        <w:gridCol w:w="872"/>
      </w:tblGrid>
      <w:tr w:rsidR="007034A2">
        <w:trPr>
          <w:trHeight w:val="340"/>
          <w:jc w:val="center"/>
        </w:trPr>
        <w:tc>
          <w:tcPr>
            <w:tcW w:w="344" w:type="dxa"/>
            <w:vAlign w:val="center"/>
          </w:tcPr>
          <w:p w:rsidR="007034A2" w:rsidRDefault="00DE35B1">
            <w:pPr>
              <w:tabs>
                <w:tab w:val="left" w:pos="360"/>
              </w:tabs>
              <w:spacing w:line="240" w:lineRule="auto"/>
              <w:ind w:firstLineChars="0" w:firstLine="0"/>
              <w:jc w:val="center"/>
              <w:rPr>
                <w:b/>
                <w:sz w:val="21"/>
                <w:szCs w:val="21"/>
              </w:rPr>
            </w:pPr>
            <w:bookmarkStart w:id="52" w:name="_Hlk17821351"/>
            <w:r>
              <w:rPr>
                <w:b/>
                <w:sz w:val="21"/>
                <w:szCs w:val="21"/>
              </w:rPr>
              <w:t>序号</w:t>
            </w:r>
          </w:p>
        </w:tc>
        <w:tc>
          <w:tcPr>
            <w:tcW w:w="1321" w:type="dxa"/>
            <w:vAlign w:val="center"/>
          </w:tcPr>
          <w:p w:rsidR="007034A2" w:rsidRDefault="00DE35B1">
            <w:pPr>
              <w:tabs>
                <w:tab w:val="left" w:pos="360"/>
              </w:tabs>
              <w:spacing w:line="240" w:lineRule="auto"/>
              <w:ind w:firstLineChars="0" w:firstLine="0"/>
              <w:jc w:val="center"/>
              <w:rPr>
                <w:b/>
                <w:sz w:val="21"/>
                <w:szCs w:val="21"/>
              </w:rPr>
            </w:pPr>
            <w:r>
              <w:rPr>
                <w:b/>
                <w:sz w:val="21"/>
                <w:szCs w:val="21"/>
              </w:rPr>
              <w:t>污染源名称</w:t>
            </w:r>
          </w:p>
        </w:tc>
        <w:tc>
          <w:tcPr>
            <w:tcW w:w="838" w:type="dxa"/>
            <w:vAlign w:val="center"/>
          </w:tcPr>
          <w:p w:rsidR="007034A2" w:rsidRDefault="00DE35B1">
            <w:pPr>
              <w:tabs>
                <w:tab w:val="left" w:pos="360"/>
              </w:tabs>
              <w:spacing w:line="240" w:lineRule="auto"/>
              <w:ind w:firstLineChars="0" w:firstLine="0"/>
              <w:jc w:val="center"/>
              <w:rPr>
                <w:b/>
                <w:sz w:val="21"/>
                <w:szCs w:val="21"/>
              </w:rPr>
            </w:pPr>
            <w:r>
              <w:rPr>
                <w:b/>
                <w:sz w:val="21"/>
                <w:szCs w:val="21"/>
              </w:rPr>
              <w:t>排气筒</w:t>
            </w:r>
          </w:p>
          <w:p w:rsidR="007034A2" w:rsidRDefault="00DE35B1">
            <w:pPr>
              <w:tabs>
                <w:tab w:val="left" w:pos="360"/>
              </w:tabs>
              <w:spacing w:line="240" w:lineRule="auto"/>
              <w:ind w:firstLineChars="0" w:firstLine="0"/>
              <w:jc w:val="center"/>
              <w:rPr>
                <w:b/>
                <w:sz w:val="21"/>
                <w:szCs w:val="21"/>
              </w:rPr>
            </w:pPr>
            <w:r>
              <w:rPr>
                <w:b/>
                <w:sz w:val="21"/>
                <w:szCs w:val="21"/>
              </w:rPr>
              <w:t>编号</w:t>
            </w:r>
          </w:p>
        </w:tc>
        <w:tc>
          <w:tcPr>
            <w:tcW w:w="944" w:type="dxa"/>
            <w:vAlign w:val="center"/>
          </w:tcPr>
          <w:p w:rsidR="007034A2" w:rsidRDefault="00DE35B1">
            <w:pPr>
              <w:tabs>
                <w:tab w:val="left" w:pos="360"/>
              </w:tabs>
              <w:spacing w:line="240" w:lineRule="auto"/>
              <w:ind w:firstLineChars="0" w:firstLine="0"/>
              <w:jc w:val="center"/>
              <w:rPr>
                <w:b/>
                <w:sz w:val="21"/>
                <w:szCs w:val="21"/>
              </w:rPr>
            </w:pPr>
            <w:r>
              <w:rPr>
                <w:b/>
                <w:sz w:val="21"/>
                <w:szCs w:val="21"/>
              </w:rPr>
              <w:t>污染物</w:t>
            </w:r>
          </w:p>
        </w:tc>
        <w:tc>
          <w:tcPr>
            <w:tcW w:w="1673" w:type="dxa"/>
            <w:vAlign w:val="center"/>
          </w:tcPr>
          <w:p w:rsidR="007034A2" w:rsidRDefault="00DE35B1">
            <w:pPr>
              <w:tabs>
                <w:tab w:val="left" w:pos="360"/>
              </w:tabs>
              <w:spacing w:line="240" w:lineRule="auto"/>
              <w:ind w:firstLineChars="0" w:firstLine="0"/>
              <w:jc w:val="center"/>
              <w:rPr>
                <w:b/>
                <w:sz w:val="21"/>
                <w:szCs w:val="21"/>
              </w:rPr>
            </w:pPr>
            <w:r>
              <w:rPr>
                <w:b/>
                <w:sz w:val="21"/>
                <w:szCs w:val="21"/>
              </w:rPr>
              <w:t>最大落地浓度（</w:t>
            </w:r>
            <w:r>
              <w:rPr>
                <w:rFonts w:hint="eastAsia"/>
                <w:b/>
                <w:sz w:val="21"/>
                <w:szCs w:val="21"/>
              </w:rPr>
              <w:t>m</w:t>
            </w:r>
            <w:r>
              <w:rPr>
                <w:b/>
                <w:sz w:val="21"/>
                <w:szCs w:val="21"/>
              </w:rPr>
              <w:t>g/m</w:t>
            </w:r>
            <w:r>
              <w:rPr>
                <w:b/>
                <w:sz w:val="21"/>
                <w:szCs w:val="21"/>
                <w:vertAlign w:val="superscript"/>
              </w:rPr>
              <w:t>3</w:t>
            </w:r>
            <w:r>
              <w:rPr>
                <w:b/>
                <w:sz w:val="21"/>
                <w:szCs w:val="21"/>
              </w:rPr>
              <w:t>）</w:t>
            </w:r>
          </w:p>
        </w:tc>
        <w:tc>
          <w:tcPr>
            <w:tcW w:w="1465" w:type="dxa"/>
            <w:vAlign w:val="center"/>
          </w:tcPr>
          <w:p w:rsidR="007034A2" w:rsidRDefault="00DE35B1">
            <w:pPr>
              <w:tabs>
                <w:tab w:val="left" w:pos="360"/>
              </w:tabs>
              <w:spacing w:line="240" w:lineRule="auto"/>
              <w:ind w:firstLineChars="0" w:firstLine="0"/>
              <w:jc w:val="center"/>
              <w:rPr>
                <w:b/>
                <w:sz w:val="21"/>
                <w:szCs w:val="21"/>
              </w:rPr>
            </w:pPr>
            <w:r>
              <w:rPr>
                <w:b/>
                <w:sz w:val="21"/>
                <w:szCs w:val="21"/>
              </w:rPr>
              <w:t>P</w:t>
            </w:r>
            <w:r>
              <w:rPr>
                <w:b/>
                <w:sz w:val="21"/>
                <w:szCs w:val="21"/>
                <w:vertAlign w:val="subscript"/>
              </w:rPr>
              <w:t>max</w:t>
            </w:r>
            <w:r>
              <w:rPr>
                <w:b/>
                <w:sz w:val="21"/>
                <w:szCs w:val="21"/>
              </w:rPr>
              <w:t>对应距离（</w:t>
            </w:r>
            <w:r>
              <w:rPr>
                <w:b/>
                <w:sz w:val="21"/>
                <w:szCs w:val="21"/>
              </w:rPr>
              <w:t>m</w:t>
            </w:r>
            <w:r>
              <w:rPr>
                <w:b/>
                <w:sz w:val="21"/>
                <w:szCs w:val="21"/>
              </w:rPr>
              <w:t>）</w:t>
            </w:r>
          </w:p>
        </w:tc>
        <w:tc>
          <w:tcPr>
            <w:tcW w:w="750" w:type="dxa"/>
            <w:vAlign w:val="center"/>
          </w:tcPr>
          <w:p w:rsidR="007034A2" w:rsidRDefault="00DE35B1">
            <w:pPr>
              <w:tabs>
                <w:tab w:val="left" w:pos="360"/>
              </w:tabs>
              <w:spacing w:line="240" w:lineRule="auto"/>
              <w:ind w:firstLineChars="0" w:firstLine="0"/>
              <w:jc w:val="center"/>
              <w:rPr>
                <w:b/>
                <w:sz w:val="21"/>
                <w:szCs w:val="21"/>
              </w:rPr>
            </w:pPr>
            <w:r>
              <w:rPr>
                <w:b/>
                <w:sz w:val="21"/>
                <w:szCs w:val="21"/>
              </w:rPr>
              <w:t>P</w:t>
            </w:r>
            <w:r>
              <w:rPr>
                <w:b/>
                <w:sz w:val="21"/>
                <w:szCs w:val="21"/>
                <w:vertAlign w:val="subscript"/>
              </w:rPr>
              <w:t>max</w:t>
            </w:r>
          </w:p>
          <w:p w:rsidR="007034A2" w:rsidRDefault="00DE35B1">
            <w:pPr>
              <w:tabs>
                <w:tab w:val="left" w:pos="360"/>
              </w:tabs>
              <w:spacing w:line="240" w:lineRule="auto"/>
              <w:ind w:firstLineChars="0" w:firstLine="0"/>
              <w:jc w:val="center"/>
              <w:rPr>
                <w:b/>
                <w:sz w:val="21"/>
                <w:szCs w:val="21"/>
              </w:rPr>
            </w:pPr>
            <w:r>
              <w:rPr>
                <w:b/>
                <w:sz w:val="21"/>
                <w:szCs w:val="21"/>
              </w:rPr>
              <w:t>（</w:t>
            </w:r>
            <w:r>
              <w:rPr>
                <w:b/>
                <w:sz w:val="21"/>
                <w:szCs w:val="21"/>
              </w:rPr>
              <w:t>%</w:t>
            </w:r>
            <w:r>
              <w:rPr>
                <w:b/>
                <w:sz w:val="21"/>
                <w:szCs w:val="21"/>
              </w:rPr>
              <w:t>）</w:t>
            </w:r>
          </w:p>
        </w:tc>
        <w:tc>
          <w:tcPr>
            <w:tcW w:w="693" w:type="dxa"/>
            <w:vAlign w:val="center"/>
          </w:tcPr>
          <w:p w:rsidR="007034A2" w:rsidRDefault="00DE35B1">
            <w:pPr>
              <w:tabs>
                <w:tab w:val="left" w:pos="360"/>
              </w:tabs>
              <w:spacing w:line="240" w:lineRule="auto"/>
              <w:ind w:firstLineChars="0" w:firstLine="0"/>
              <w:jc w:val="center"/>
              <w:rPr>
                <w:b/>
                <w:sz w:val="21"/>
                <w:szCs w:val="21"/>
              </w:rPr>
            </w:pPr>
            <w:r>
              <w:rPr>
                <w:b/>
                <w:sz w:val="21"/>
                <w:szCs w:val="21"/>
              </w:rPr>
              <w:t>D</w:t>
            </w:r>
            <w:r>
              <w:rPr>
                <w:b/>
                <w:sz w:val="21"/>
                <w:szCs w:val="21"/>
                <w:vertAlign w:val="subscript"/>
              </w:rPr>
              <w:t>10%</w:t>
            </w:r>
          </w:p>
        </w:tc>
        <w:tc>
          <w:tcPr>
            <w:tcW w:w="872" w:type="dxa"/>
            <w:vAlign w:val="center"/>
          </w:tcPr>
          <w:p w:rsidR="007034A2" w:rsidRDefault="00DE35B1">
            <w:pPr>
              <w:tabs>
                <w:tab w:val="left" w:pos="360"/>
              </w:tabs>
              <w:spacing w:line="240" w:lineRule="auto"/>
              <w:ind w:firstLineChars="0" w:firstLine="0"/>
              <w:jc w:val="center"/>
              <w:rPr>
                <w:b/>
                <w:sz w:val="21"/>
                <w:szCs w:val="21"/>
              </w:rPr>
            </w:pPr>
            <w:r>
              <w:rPr>
                <w:b/>
                <w:sz w:val="21"/>
                <w:szCs w:val="21"/>
              </w:rPr>
              <w:t>大气评价等级</w:t>
            </w:r>
          </w:p>
        </w:tc>
      </w:tr>
      <w:tr w:rsidR="007034A2">
        <w:trPr>
          <w:trHeight w:val="340"/>
          <w:jc w:val="center"/>
        </w:trPr>
        <w:tc>
          <w:tcPr>
            <w:tcW w:w="344" w:type="dxa"/>
            <w:vMerge w:val="restart"/>
            <w:vAlign w:val="center"/>
          </w:tcPr>
          <w:p w:rsidR="007034A2" w:rsidRDefault="00DE35B1">
            <w:pPr>
              <w:spacing w:line="240" w:lineRule="auto"/>
              <w:ind w:firstLineChars="0" w:firstLine="0"/>
              <w:jc w:val="center"/>
              <w:rPr>
                <w:sz w:val="21"/>
                <w:szCs w:val="21"/>
              </w:rPr>
            </w:pPr>
            <w:r>
              <w:rPr>
                <w:sz w:val="21"/>
                <w:szCs w:val="21"/>
              </w:rPr>
              <w:t>1</w:t>
            </w:r>
          </w:p>
        </w:tc>
        <w:tc>
          <w:tcPr>
            <w:tcW w:w="1321" w:type="dxa"/>
            <w:vMerge w:val="restart"/>
            <w:vAlign w:val="center"/>
          </w:tcPr>
          <w:p w:rsidR="007034A2" w:rsidRDefault="00DE35B1">
            <w:pPr>
              <w:spacing w:line="240" w:lineRule="auto"/>
              <w:ind w:firstLineChars="0" w:firstLine="0"/>
              <w:jc w:val="center"/>
              <w:rPr>
                <w:sz w:val="21"/>
                <w:szCs w:val="21"/>
              </w:rPr>
            </w:pPr>
            <w:r>
              <w:rPr>
                <w:rFonts w:hint="eastAsia"/>
                <w:sz w:val="21"/>
                <w:szCs w:val="22"/>
              </w:rPr>
              <w:t>臭气浓度</w:t>
            </w:r>
          </w:p>
        </w:tc>
        <w:tc>
          <w:tcPr>
            <w:tcW w:w="838" w:type="dxa"/>
            <w:vMerge w:val="restart"/>
            <w:vAlign w:val="center"/>
          </w:tcPr>
          <w:p w:rsidR="007034A2" w:rsidRDefault="00DE35B1">
            <w:pPr>
              <w:spacing w:line="240" w:lineRule="auto"/>
              <w:ind w:firstLineChars="0" w:firstLine="0"/>
              <w:jc w:val="center"/>
              <w:rPr>
                <w:sz w:val="21"/>
                <w:szCs w:val="21"/>
              </w:rPr>
            </w:pPr>
            <w:r>
              <w:rPr>
                <w:rFonts w:hint="eastAsia"/>
                <w:sz w:val="21"/>
                <w:szCs w:val="21"/>
              </w:rPr>
              <w:t>/</w:t>
            </w:r>
          </w:p>
        </w:tc>
        <w:tc>
          <w:tcPr>
            <w:tcW w:w="944" w:type="dxa"/>
            <w:vAlign w:val="center"/>
          </w:tcPr>
          <w:p w:rsidR="007034A2" w:rsidRDefault="00DE35B1">
            <w:pPr>
              <w:spacing w:line="240" w:lineRule="auto"/>
              <w:ind w:firstLineChars="0" w:firstLine="0"/>
              <w:jc w:val="center"/>
              <w:rPr>
                <w:sz w:val="21"/>
                <w:szCs w:val="21"/>
              </w:rPr>
            </w:pPr>
            <w:r>
              <w:rPr>
                <w:rFonts w:hint="eastAsia"/>
                <w:sz w:val="21"/>
                <w:szCs w:val="22"/>
              </w:rPr>
              <w:t>N</w:t>
            </w:r>
            <w:r>
              <w:rPr>
                <w:sz w:val="21"/>
                <w:szCs w:val="22"/>
              </w:rPr>
              <w:t>H</w:t>
            </w:r>
            <w:r>
              <w:rPr>
                <w:sz w:val="21"/>
                <w:szCs w:val="22"/>
                <w:vertAlign w:val="subscript"/>
              </w:rPr>
              <w:t>3</w:t>
            </w:r>
          </w:p>
        </w:tc>
        <w:tc>
          <w:tcPr>
            <w:tcW w:w="1673" w:type="dxa"/>
            <w:vAlign w:val="center"/>
          </w:tcPr>
          <w:p w:rsidR="007034A2" w:rsidRDefault="00DE35B1">
            <w:pPr>
              <w:tabs>
                <w:tab w:val="left" w:pos="360"/>
              </w:tabs>
              <w:spacing w:line="240" w:lineRule="auto"/>
              <w:ind w:firstLineChars="0" w:firstLine="0"/>
              <w:jc w:val="center"/>
              <w:rPr>
                <w:sz w:val="21"/>
                <w:szCs w:val="21"/>
              </w:rPr>
            </w:pPr>
            <w:r>
              <w:rPr>
                <w:sz w:val="21"/>
                <w:szCs w:val="21"/>
              </w:rPr>
              <w:t>7.47×10</w:t>
            </w:r>
            <w:r>
              <w:rPr>
                <w:sz w:val="21"/>
                <w:szCs w:val="21"/>
                <w:vertAlign w:val="superscript"/>
              </w:rPr>
              <w:t>-5</w:t>
            </w:r>
          </w:p>
        </w:tc>
        <w:tc>
          <w:tcPr>
            <w:tcW w:w="1465" w:type="dxa"/>
            <w:vAlign w:val="center"/>
          </w:tcPr>
          <w:p w:rsidR="007034A2" w:rsidRDefault="00DE35B1">
            <w:pPr>
              <w:tabs>
                <w:tab w:val="left" w:pos="360"/>
              </w:tabs>
              <w:spacing w:line="240" w:lineRule="auto"/>
              <w:ind w:firstLineChars="0" w:firstLine="0"/>
              <w:jc w:val="center"/>
              <w:rPr>
                <w:sz w:val="21"/>
                <w:szCs w:val="21"/>
              </w:rPr>
            </w:pPr>
            <w:r>
              <w:rPr>
                <w:rFonts w:hint="eastAsia"/>
                <w:sz w:val="21"/>
                <w:szCs w:val="21"/>
              </w:rPr>
              <w:t>1</w:t>
            </w:r>
            <w:r>
              <w:rPr>
                <w:sz w:val="21"/>
                <w:szCs w:val="21"/>
              </w:rPr>
              <w:t>6</w:t>
            </w:r>
          </w:p>
        </w:tc>
        <w:tc>
          <w:tcPr>
            <w:tcW w:w="750" w:type="dxa"/>
            <w:vAlign w:val="center"/>
          </w:tcPr>
          <w:p w:rsidR="007034A2" w:rsidRDefault="00DE35B1">
            <w:pPr>
              <w:tabs>
                <w:tab w:val="left" w:pos="360"/>
              </w:tabs>
              <w:spacing w:line="240" w:lineRule="auto"/>
              <w:ind w:firstLineChars="0" w:firstLine="0"/>
              <w:jc w:val="center"/>
              <w:rPr>
                <w:sz w:val="21"/>
                <w:szCs w:val="21"/>
              </w:rPr>
            </w:pPr>
            <w:r>
              <w:rPr>
                <w:rFonts w:hint="eastAsia"/>
                <w:sz w:val="21"/>
                <w:szCs w:val="21"/>
              </w:rPr>
              <w:t>0</w:t>
            </w:r>
            <w:r>
              <w:rPr>
                <w:sz w:val="21"/>
                <w:szCs w:val="21"/>
              </w:rPr>
              <w:t>.04</w:t>
            </w:r>
          </w:p>
        </w:tc>
        <w:tc>
          <w:tcPr>
            <w:tcW w:w="693" w:type="dxa"/>
            <w:vAlign w:val="center"/>
          </w:tcPr>
          <w:p w:rsidR="007034A2" w:rsidRDefault="00DE35B1">
            <w:pPr>
              <w:tabs>
                <w:tab w:val="left" w:pos="360"/>
              </w:tabs>
              <w:spacing w:line="240" w:lineRule="auto"/>
              <w:ind w:firstLineChars="0" w:firstLine="0"/>
              <w:jc w:val="center"/>
              <w:rPr>
                <w:sz w:val="21"/>
                <w:szCs w:val="21"/>
              </w:rPr>
            </w:pPr>
            <w:r>
              <w:rPr>
                <w:rFonts w:hint="eastAsia"/>
                <w:sz w:val="21"/>
                <w:szCs w:val="21"/>
              </w:rPr>
              <w:t>0</w:t>
            </w:r>
          </w:p>
        </w:tc>
        <w:tc>
          <w:tcPr>
            <w:tcW w:w="872" w:type="dxa"/>
            <w:vAlign w:val="center"/>
          </w:tcPr>
          <w:p w:rsidR="007034A2" w:rsidRDefault="00DE35B1">
            <w:pPr>
              <w:spacing w:line="240" w:lineRule="auto"/>
              <w:ind w:firstLineChars="0" w:firstLine="0"/>
              <w:jc w:val="center"/>
              <w:rPr>
                <w:sz w:val="21"/>
                <w:szCs w:val="21"/>
              </w:rPr>
            </w:pPr>
            <w:r>
              <w:rPr>
                <w:sz w:val="21"/>
                <w:szCs w:val="21"/>
              </w:rPr>
              <w:t>三级</w:t>
            </w:r>
          </w:p>
        </w:tc>
      </w:tr>
      <w:tr w:rsidR="007034A2">
        <w:trPr>
          <w:trHeight w:val="340"/>
          <w:jc w:val="center"/>
        </w:trPr>
        <w:tc>
          <w:tcPr>
            <w:tcW w:w="344" w:type="dxa"/>
            <w:vMerge/>
            <w:vAlign w:val="center"/>
          </w:tcPr>
          <w:p w:rsidR="007034A2" w:rsidRDefault="007034A2">
            <w:pPr>
              <w:spacing w:line="240" w:lineRule="auto"/>
              <w:ind w:firstLineChars="0" w:firstLine="0"/>
              <w:jc w:val="center"/>
              <w:rPr>
                <w:sz w:val="21"/>
                <w:szCs w:val="21"/>
              </w:rPr>
            </w:pPr>
          </w:p>
        </w:tc>
        <w:tc>
          <w:tcPr>
            <w:tcW w:w="1321" w:type="dxa"/>
            <w:vMerge/>
            <w:vAlign w:val="center"/>
          </w:tcPr>
          <w:p w:rsidR="007034A2" w:rsidRDefault="007034A2">
            <w:pPr>
              <w:spacing w:line="240" w:lineRule="auto"/>
              <w:ind w:firstLineChars="0" w:firstLine="0"/>
              <w:jc w:val="center"/>
              <w:rPr>
                <w:sz w:val="21"/>
                <w:szCs w:val="21"/>
              </w:rPr>
            </w:pPr>
          </w:p>
        </w:tc>
        <w:tc>
          <w:tcPr>
            <w:tcW w:w="838" w:type="dxa"/>
            <w:vMerge/>
            <w:vAlign w:val="center"/>
          </w:tcPr>
          <w:p w:rsidR="007034A2" w:rsidRDefault="007034A2">
            <w:pPr>
              <w:spacing w:line="240" w:lineRule="auto"/>
              <w:ind w:firstLineChars="0" w:firstLine="0"/>
              <w:jc w:val="center"/>
              <w:rPr>
                <w:sz w:val="21"/>
                <w:szCs w:val="21"/>
              </w:rPr>
            </w:pPr>
          </w:p>
        </w:tc>
        <w:tc>
          <w:tcPr>
            <w:tcW w:w="944" w:type="dxa"/>
            <w:vAlign w:val="center"/>
          </w:tcPr>
          <w:p w:rsidR="007034A2" w:rsidRDefault="00DE35B1">
            <w:pPr>
              <w:spacing w:line="240" w:lineRule="auto"/>
              <w:ind w:firstLineChars="0" w:firstLine="0"/>
              <w:jc w:val="center"/>
              <w:rPr>
                <w:sz w:val="21"/>
                <w:szCs w:val="21"/>
              </w:rPr>
            </w:pPr>
            <w:r>
              <w:rPr>
                <w:sz w:val="21"/>
                <w:szCs w:val="22"/>
              </w:rPr>
              <w:t>H</w:t>
            </w:r>
            <w:r>
              <w:rPr>
                <w:sz w:val="21"/>
                <w:szCs w:val="22"/>
                <w:vertAlign w:val="subscript"/>
              </w:rPr>
              <w:t>2</w:t>
            </w:r>
            <w:r>
              <w:rPr>
                <w:sz w:val="21"/>
                <w:szCs w:val="22"/>
              </w:rPr>
              <w:t>S</w:t>
            </w:r>
          </w:p>
        </w:tc>
        <w:tc>
          <w:tcPr>
            <w:tcW w:w="1673" w:type="dxa"/>
            <w:vAlign w:val="center"/>
          </w:tcPr>
          <w:p w:rsidR="007034A2" w:rsidRDefault="00DE35B1">
            <w:pPr>
              <w:tabs>
                <w:tab w:val="left" w:pos="360"/>
              </w:tabs>
              <w:spacing w:line="240" w:lineRule="auto"/>
              <w:ind w:firstLineChars="0" w:firstLine="0"/>
              <w:jc w:val="center"/>
              <w:rPr>
                <w:sz w:val="21"/>
                <w:szCs w:val="24"/>
              </w:rPr>
            </w:pPr>
            <w:r>
              <w:rPr>
                <w:sz w:val="21"/>
                <w:szCs w:val="24"/>
              </w:rPr>
              <w:t>2.49×10</w:t>
            </w:r>
            <w:r>
              <w:rPr>
                <w:sz w:val="21"/>
                <w:szCs w:val="24"/>
                <w:vertAlign w:val="superscript"/>
              </w:rPr>
              <w:t>-6</w:t>
            </w:r>
          </w:p>
        </w:tc>
        <w:tc>
          <w:tcPr>
            <w:tcW w:w="1465" w:type="dxa"/>
            <w:vAlign w:val="center"/>
          </w:tcPr>
          <w:p w:rsidR="007034A2" w:rsidRDefault="00DE35B1">
            <w:pPr>
              <w:tabs>
                <w:tab w:val="left" w:pos="360"/>
              </w:tabs>
              <w:spacing w:line="240" w:lineRule="auto"/>
              <w:ind w:firstLineChars="0" w:firstLine="0"/>
              <w:jc w:val="center"/>
              <w:rPr>
                <w:sz w:val="21"/>
                <w:szCs w:val="21"/>
              </w:rPr>
            </w:pPr>
            <w:r>
              <w:rPr>
                <w:rFonts w:hint="eastAsia"/>
                <w:sz w:val="21"/>
                <w:szCs w:val="21"/>
              </w:rPr>
              <w:t>1</w:t>
            </w:r>
            <w:r>
              <w:rPr>
                <w:sz w:val="21"/>
                <w:szCs w:val="21"/>
              </w:rPr>
              <w:t>6</w:t>
            </w:r>
          </w:p>
        </w:tc>
        <w:tc>
          <w:tcPr>
            <w:tcW w:w="750" w:type="dxa"/>
            <w:vAlign w:val="center"/>
          </w:tcPr>
          <w:p w:rsidR="007034A2" w:rsidRDefault="00DE35B1">
            <w:pPr>
              <w:tabs>
                <w:tab w:val="left" w:pos="360"/>
              </w:tabs>
              <w:spacing w:line="240" w:lineRule="auto"/>
              <w:ind w:firstLineChars="0" w:firstLine="0"/>
              <w:jc w:val="center"/>
              <w:rPr>
                <w:sz w:val="21"/>
                <w:szCs w:val="21"/>
              </w:rPr>
            </w:pPr>
            <w:r>
              <w:rPr>
                <w:rFonts w:hint="eastAsia"/>
                <w:sz w:val="21"/>
                <w:szCs w:val="21"/>
              </w:rPr>
              <w:t>0</w:t>
            </w:r>
            <w:r>
              <w:rPr>
                <w:sz w:val="21"/>
                <w:szCs w:val="21"/>
              </w:rPr>
              <w:t>.02</w:t>
            </w:r>
          </w:p>
        </w:tc>
        <w:tc>
          <w:tcPr>
            <w:tcW w:w="693" w:type="dxa"/>
            <w:vAlign w:val="center"/>
          </w:tcPr>
          <w:p w:rsidR="007034A2" w:rsidRDefault="00DE35B1">
            <w:pPr>
              <w:tabs>
                <w:tab w:val="left" w:pos="360"/>
              </w:tabs>
              <w:spacing w:line="240" w:lineRule="auto"/>
              <w:ind w:firstLineChars="0" w:firstLine="0"/>
              <w:jc w:val="center"/>
              <w:rPr>
                <w:sz w:val="21"/>
                <w:szCs w:val="21"/>
              </w:rPr>
            </w:pPr>
            <w:r>
              <w:rPr>
                <w:rFonts w:hint="eastAsia"/>
                <w:sz w:val="21"/>
                <w:szCs w:val="21"/>
              </w:rPr>
              <w:t>0</w:t>
            </w:r>
          </w:p>
        </w:tc>
        <w:tc>
          <w:tcPr>
            <w:tcW w:w="872" w:type="dxa"/>
            <w:vAlign w:val="center"/>
          </w:tcPr>
          <w:p w:rsidR="007034A2" w:rsidRDefault="00DE35B1">
            <w:pPr>
              <w:spacing w:line="240" w:lineRule="auto"/>
              <w:ind w:firstLineChars="0" w:firstLine="0"/>
              <w:jc w:val="center"/>
              <w:rPr>
                <w:sz w:val="21"/>
                <w:szCs w:val="21"/>
              </w:rPr>
            </w:pPr>
            <w:r>
              <w:rPr>
                <w:rFonts w:hint="eastAsia"/>
                <w:sz w:val="21"/>
                <w:szCs w:val="21"/>
              </w:rPr>
              <w:t>三级</w:t>
            </w:r>
          </w:p>
        </w:tc>
      </w:tr>
    </w:tbl>
    <w:bookmarkEnd w:id="52"/>
    <w:p w:rsidR="007034A2" w:rsidRDefault="00DE35B1">
      <w:pPr>
        <w:spacing w:beforeLines="50" w:before="120"/>
        <w:ind w:firstLine="480"/>
        <w:rPr>
          <w:szCs w:val="30"/>
        </w:rPr>
      </w:pPr>
      <w:r>
        <w:rPr>
          <w:rFonts w:hint="eastAsia"/>
          <w:szCs w:val="24"/>
        </w:rPr>
        <w:t>由上表可知，本项目大气污染物中，</w:t>
      </w:r>
      <w:r>
        <w:rPr>
          <w:rFonts w:hint="eastAsia"/>
          <w:szCs w:val="24"/>
        </w:rPr>
        <w:t>N</w:t>
      </w:r>
      <w:r>
        <w:rPr>
          <w:szCs w:val="24"/>
        </w:rPr>
        <w:t>H</w:t>
      </w:r>
      <w:r>
        <w:rPr>
          <w:szCs w:val="24"/>
          <w:vertAlign w:val="subscript"/>
        </w:rPr>
        <w:t>3</w:t>
      </w:r>
      <w:r>
        <w:rPr>
          <w:rFonts w:hint="eastAsia"/>
          <w:szCs w:val="24"/>
        </w:rPr>
        <w:t>的最大落地浓度为</w:t>
      </w:r>
      <w:r>
        <w:rPr>
          <w:szCs w:val="24"/>
        </w:rPr>
        <w:t>0.0000747</w:t>
      </w:r>
      <w:r>
        <w:rPr>
          <w:rFonts w:hint="eastAsia"/>
          <w:szCs w:val="24"/>
        </w:rPr>
        <w:t>mg</w:t>
      </w:r>
      <w:r>
        <w:rPr>
          <w:szCs w:val="24"/>
        </w:rPr>
        <w:t>/m</w:t>
      </w:r>
      <w:r>
        <w:rPr>
          <w:szCs w:val="24"/>
          <w:vertAlign w:val="superscript"/>
        </w:rPr>
        <w:t>3</w:t>
      </w:r>
      <w:r>
        <w:rPr>
          <w:rFonts w:hint="eastAsia"/>
          <w:szCs w:val="24"/>
        </w:rPr>
        <w:t>，占标率为</w:t>
      </w:r>
      <w:r>
        <w:rPr>
          <w:szCs w:val="24"/>
        </w:rPr>
        <w:t>0.04</w:t>
      </w:r>
      <w:r>
        <w:rPr>
          <w:rFonts w:hint="eastAsia"/>
          <w:szCs w:val="24"/>
        </w:rPr>
        <w:t>%</w:t>
      </w:r>
      <w:r>
        <w:rPr>
          <w:rFonts w:hint="eastAsia"/>
          <w:szCs w:val="24"/>
        </w:rPr>
        <w:t>；</w:t>
      </w:r>
      <w:r>
        <w:rPr>
          <w:rFonts w:hint="eastAsia"/>
          <w:szCs w:val="24"/>
        </w:rPr>
        <w:t>H</w:t>
      </w:r>
      <w:r>
        <w:rPr>
          <w:szCs w:val="24"/>
          <w:vertAlign w:val="subscript"/>
        </w:rPr>
        <w:t>2</w:t>
      </w:r>
      <w:r>
        <w:rPr>
          <w:szCs w:val="24"/>
        </w:rPr>
        <w:t>S</w:t>
      </w:r>
      <w:r>
        <w:rPr>
          <w:rFonts w:hint="eastAsia"/>
          <w:szCs w:val="24"/>
        </w:rPr>
        <w:t>的最大落地浓度为</w:t>
      </w:r>
      <w:r>
        <w:rPr>
          <w:szCs w:val="24"/>
        </w:rPr>
        <w:t>0.00000249m</w:t>
      </w:r>
      <w:r>
        <w:rPr>
          <w:kern w:val="0"/>
          <w:szCs w:val="24"/>
        </w:rPr>
        <w:t>g/m</w:t>
      </w:r>
      <w:r>
        <w:rPr>
          <w:kern w:val="0"/>
          <w:szCs w:val="24"/>
          <w:vertAlign w:val="superscript"/>
        </w:rPr>
        <w:t>3</w:t>
      </w:r>
      <w:r>
        <w:rPr>
          <w:rFonts w:hint="eastAsia"/>
          <w:szCs w:val="24"/>
        </w:rPr>
        <w:t>，占标率为</w:t>
      </w:r>
      <w:r>
        <w:rPr>
          <w:szCs w:val="24"/>
        </w:rPr>
        <w:t>0.02%</w:t>
      </w:r>
      <w:r>
        <w:rPr>
          <w:rFonts w:hint="eastAsia"/>
          <w:szCs w:val="24"/>
        </w:rPr>
        <w:t>。根据《环境影响评价技术导则</w:t>
      </w:r>
      <w:r>
        <w:rPr>
          <w:szCs w:val="24"/>
        </w:rPr>
        <w:t xml:space="preserve"> </w:t>
      </w:r>
      <w:r>
        <w:rPr>
          <w:rFonts w:hint="eastAsia"/>
          <w:szCs w:val="24"/>
        </w:rPr>
        <w:t>大气环境》（</w:t>
      </w:r>
      <w:r>
        <w:rPr>
          <w:szCs w:val="24"/>
        </w:rPr>
        <w:t>HJ2.2-2018</w:t>
      </w:r>
      <w:r>
        <w:rPr>
          <w:rFonts w:hint="eastAsia"/>
          <w:szCs w:val="24"/>
        </w:rPr>
        <w:t>）的评价工作等级划分技术原则与</w:t>
      </w:r>
      <w:proofErr w:type="gramStart"/>
      <w:r>
        <w:rPr>
          <w:rFonts w:hint="eastAsia"/>
          <w:szCs w:val="24"/>
        </w:rPr>
        <w:t>判据表</w:t>
      </w:r>
      <w:proofErr w:type="gramEnd"/>
      <w:r>
        <w:rPr>
          <w:szCs w:val="24"/>
        </w:rPr>
        <w:t>5.2-5</w:t>
      </w:r>
      <w:r>
        <w:rPr>
          <w:rFonts w:hint="eastAsia"/>
          <w:szCs w:val="24"/>
        </w:rPr>
        <w:t>预测结果，本项目大气污染物</w:t>
      </w:r>
      <w:r>
        <w:rPr>
          <w:szCs w:val="24"/>
        </w:rPr>
        <w:t>Pmax≤</w:t>
      </w:r>
      <w:r>
        <w:rPr>
          <w:rFonts w:hint="eastAsia"/>
          <w:szCs w:val="24"/>
        </w:rPr>
        <w:t>1%</w:t>
      </w:r>
      <w:r>
        <w:rPr>
          <w:rFonts w:hint="eastAsia"/>
          <w:szCs w:val="24"/>
        </w:rPr>
        <w:t>，大气环境影响评价工作等级定为三级，三级评价不进行进一步</w:t>
      </w:r>
      <w:r>
        <w:rPr>
          <w:rFonts w:hint="eastAsia"/>
          <w:szCs w:val="30"/>
        </w:rPr>
        <w:t>预测与评价。</w:t>
      </w:r>
    </w:p>
    <w:p w:rsidR="007034A2" w:rsidRDefault="00DE35B1">
      <w:pPr>
        <w:pStyle w:val="4"/>
        <w:spacing w:before="120"/>
      </w:pPr>
      <w:r>
        <w:rPr>
          <w:rFonts w:hint="eastAsia"/>
        </w:rPr>
        <w:t>5</w:t>
      </w:r>
      <w:r>
        <w:t>.2.2.3</w:t>
      </w:r>
      <w:r>
        <w:rPr>
          <w:rFonts w:hint="eastAsia"/>
        </w:rPr>
        <w:t>污水处理</w:t>
      </w:r>
      <w:proofErr w:type="gramStart"/>
      <w:r>
        <w:rPr>
          <w:rFonts w:hint="eastAsia"/>
        </w:rPr>
        <w:t>站相关</w:t>
      </w:r>
      <w:proofErr w:type="gramEnd"/>
      <w:r>
        <w:rPr>
          <w:rFonts w:hint="eastAsia"/>
        </w:rPr>
        <w:t>环境保护范围的要求</w:t>
      </w:r>
    </w:p>
    <w:p w:rsidR="007034A2" w:rsidRDefault="00DE35B1">
      <w:pPr>
        <w:spacing w:beforeLines="50" w:before="120"/>
        <w:ind w:firstLine="480"/>
      </w:pPr>
      <w:r>
        <w:rPr>
          <w:rFonts w:hint="eastAsia"/>
          <w:szCs w:val="30"/>
        </w:rPr>
        <w:t>根据</w:t>
      </w:r>
      <w:r>
        <w:t>《医院污水</w:t>
      </w:r>
      <w:r>
        <w:rPr>
          <w:rFonts w:hint="eastAsia"/>
        </w:rPr>
        <w:t>处理</w:t>
      </w:r>
      <w:r>
        <w:t>设计规范》</w:t>
      </w:r>
      <w:r>
        <w:rPr>
          <w:rFonts w:hint="eastAsia"/>
        </w:rPr>
        <w:t>（</w:t>
      </w:r>
      <w:r>
        <w:t>CECS07</w:t>
      </w:r>
      <w:r>
        <w:rPr>
          <w:rFonts w:hint="eastAsia"/>
        </w:rPr>
        <w:t>：</w:t>
      </w:r>
      <w:r>
        <w:t>2004</w:t>
      </w:r>
      <w:r>
        <w:rPr>
          <w:rFonts w:hint="eastAsia"/>
        </w:rPr>
        <w:t>）：</w:t>
      </w:r>
    </w:p>
    <w:p w:rsidR="007034A2" w:rsidRDefault="00DE35B1">
      <w:pPr>
        <w:spacing w:beforeLines="50" w:before="120"/>
        <w:ind w:firstLine="480"/>
        <w:rPr>
          <w:szCs w:val="30"/>
        </w:rPr>
      </w:pPr>
      <w:r>
        <w:rPr>
          <w:szCs w:val="30"/>
        </w:rPr>
        <w:t>1</w:t>
      </w:r>
      <w:r>
        <w:rPr>
          <w:rFonts w:hint="eastAsia"/>
          <w:szCs w:val="30"/>
        </w:rPr>
        <w:t>、医院污水处理站位置的选择，应根据医院总体规划、污水总排出口位置、环境卫生、安全要求、工程地质、维护管理和运输条件等因素确定。</w:t>
      </w:r>
    </w:p>
    <w:p w:rsidR="007034A2" w:rsidRDefault="00DE35B1">
      <w:pPr>
        <w:ind w:firstLine="480"/>
        <w:rPr>
          <w:szCs w:val="30"/>
        </w:rPr>
      </w:pPr>
      <w:r>
        <w:rPr>
          <w:rFonts w:hint="eastAsia"/>
          <w:szCs w:val="30"/>
        </w:rPr>
        <w:t>2</w:t>
      </w:r>
      <w:r>
        <w:rPr>
          <w:rFonts w:hint="eastAsia"/>
          <w:szCs w:val="30"/>
        </w:rPr>
        <w:t>、医院污水处理站应独立设置，与病房、居民区建筑物的距离不宜小于</w:t>
      </w:r>
      <w:r>
        <w:rPr>
          <w:rFonts w:hint="eastAsia"/>
          <w:szCs w:val="30"/>
        </w:rPr>
        <w:t>1</w:t>
      </w:r>
      <w:r>
        <w:rPr>
          <w:szCs w:val="30"/>
        </w:rPr>
        <w:t>0</w:t>
      </w:r>
      <w:r>
        <w:rPr>
          <w:rFonts w:hint="eastAsia"/>
          <w:szCs w:val="30"/>
        </w:rPr>
        <w:t>m</w:t>
      </w:r>
      <w:r>
        <w:rPr>
          <w:rFonts w:hint="eastAsia"/>
          <w:szCs w:val="30"/>
        </w:rPr>
        <w:t>，并设置隔离带；</w:t>
      </w:r>
      <w:proofErr w:type="gramStart"/>
      <w:r>
        <w:rPr>
          <w:rFonts w:hint="eastAsia"/>
          <w:szCs w:val="30"/>
        </w:rPr>
        <w:t>当无法</w:t>
      </w:r>
      <w:proofErr w:type="gramEnd"/>
      <w:r>
        <w:rPr>
          <w:rFonts w:hint="eastAsia"/>
          <w:szCs w:val="30"/>
        </w:rPr>
        <w:t>满足上述条件时，应采取有效安全隔离措施；不得将污水处理站设于门诊或病房等建筑物的地下室。</w:t>
      </w:r>
    </w:p>
    <w:p w:rsidR="007034A2" w:rsidRDefault="00DE35B1">
      <w:pPr>
        <w:ind w:firstLine="480"/>
        <w:rPr>
          <w:szCs w:val="30"/>
        </w:rPr>
      </w:pPr>
      <w:r>
        <w:rPr>
          <w:rFonts w:hint="eastAsia"/>
          <w:szCs w:val="30"/>
        </w:rPr>
        <w:t>3</w:t>
      </w:r>
      <w:r>
        <w:rPr>
          <w:rFonts w:hint="eastAsia"/>
          <w:szCs w:val="30"/>
        </w:rPr>
        <w:t>、医院污水处理工程的设计，应根据总体规划的要求进行，且对处理水量、构筑物容积等适当地留有余地。</w:t>
      </w:r>
      <w:r>
        <w:rPr>
          <w:rFonts w:hint="eastAsia"/>
          <w:szCs w:val="30"/>
        </w:rPr>
        <w:t>在加氯系统中应考虑应急措施，预留增加投氯量和</w:t>
      </w:r>
      <w:proofErr w:type="gramStart"/>
      <w:r>
        <w:rPr>
          <w:rFonts w:hint="eastAsia"/>
          <w:szCs w:val="30"/>
        </w:rPr>
        <w:t>投氯点</w:t>
      </w:r>
      <w:proofErr w:type="gramEnd"/>
      <w:r>
        <w:rPr>
          <w:rFonts w:hint="eastAsia"/>
          <w:szCs w:val="30"/>
        </w:rPr>
        <w:t>的条件。</w:t>
      </w:r>
    </w:p>
    <w:p w:rsidR="007034A2" w:rsidRDefault="00DE35B1">
      <w:pPr>
        <w:ind w:firstLine="480"/>
        <w:rPr>
          <w:szCs w:val="30"/>
        </w:rPr>
      </w:pPr>
      <w:r>
        <w:rPr>
          <w:rFonts w:hint="eastAsia"/>
          <w:szCs w:val="30"/>
        </w:rPr>
        <w:t>4</w:t>
      </w:r>
      <w:r>
        <w:rPr>
          <w:rFonts w:hint="eastAsia"/>
          <w:szCs w:val="30"/>
        </w:rPr>
        <w:t>、污水处理站内应有必要的报警、捕消（中和）、抢救、计量、监测等装置，并配备防毒面具等。</w:t>
      </w:r>
    </w:p>
    <w:p w:rsidR="007034A2" w:rsidRDefault="00DE35B1">
      <w:pPr>
        <w:ind w:firstLine="480"/>
        <w:rPr>
          <w:szCs w:val="30"/>
        </w:rPr>
      </w:pPr>
      <w:r>
        <w:rPr>
          <w:rFonts w:hint="eastAsia"/>
          <w:szCs w:val="30"/>
        </w:rPr>
        <w:t>5</w:t>
      </w:r>
      <w:r>
        <w:rPr>
          <w:rFonts w:hint="eastAsia"/>
          <w:szCs w:val="30"/>
        </w:rPr>
        <w:t>、根据医院的规模和具体条件，</w:t>
      </w:r>
      <w:proofErr w:type="gramStart"/>
      <w:r>
        <w:rPr>
          <w:rFonts w:hint="eastAsia"/>
          <w:szCs w:val="30"/>
        </w:rPr>
        <w:t>污水处理站宜设</w:t>
      </w:r>
      <w:proofErr w:type="gramEnd"/>
      <w:r>
        <w:rPr>
          <w:rFonts w:hint="eastAsia"/>
          <w:szCs w:val="30"/>
        </w:rPr>
        <w:t>加氯、贮氯、化验（值班）、修理和</w:t>
      </w:r>
      <w:proofErr w:type="gramStart"/>
      <w:r>
        <w:rPr>
          <w:rFonts w:hint="eastAsia"/>
          <w:szCs w:val="30"/>
        </w:rPr>
        <w:t>浴测</w:t>
      </w:r>
      <w:proofErr w:type="gramEnd"/>
      <w:r>
        <w:rPr>
          <w:rFonts w:hint="eastAsia"/>
          <w:szCs w:val="30"/>
        </w:rPr>
        <w:t>等房间。</w:t>
      </w:r>
    </w:p>
    <w:p w:rsidR="007034A2" w:rsidRDefault="00DE35B1">
      <w:pPr>
        <w:ind w:firstLine="480"/>
        <w:rPr>
          <w:szCs w:val="30"/>
        </w:rPr>
      </w:pPr>
      <w:r>
        <w:rPr>
          <w:szCs w:val="30"/>
        </w:rPr>
        <w:t>6</w:t>
      </w:r>
      <w:r>
        <w:rPr>
          <w:rFonts w:hint="eastAsia"/>
          <w:szCs w:val="30"/>
        </w:rPr>
        <w:t>、加氯间和液氯储藏室应设机械排风系统，换气次数宜为</w:t>
      </w:r>
      <w:r>
        <w:rPr>
          <w:rFonts w:hint="eastAsia"/>
          <w:szCs w:val="30"/>
        </w:rPr>
        <w:t>8~</w:t>
      </w:r>
      <w:r>
        <w:rPr>
          <w:szCs w:val="30"/>
        </w:rPr>
        <w:t>12</w:t>
      </w:r>
      <w:r>
        <w:rPr>
          <w:rFonts w:hint="eastAsia"/>
          <w:szCs w:val="30"/>
        </w:rPr>
        <w:t>次</w:t>
      </w:r>
      <w:r>
        <w:rPr>
          <w:rFonts w:hint="eastAsia"/>
          <w:szCs w:val="30"/>
        </w:rPr>
        <w:t>/h</w:t>
      </w:r>
      <w:r>
        <w:rPr>
          <w:rFonts w:hint="eastAsia"/>
          <w:szCs w:val="30"/>
        </w:rPr>
        <w:t>。加氯间和液氯储藏室应与其他工作间隔开，并应有直接通向室外和向外开的门。</w:t>
      </w:r>
    </w:p>
    <w:p w:rsidR="007034A2" w:rsidRDefault="00DE35B1">
      <w:pPr>
        <w:ind w:firstLine="480"/>
        <w:rPr>
          <w:szCs w:val="30"/>
        </w:rPr>
      </w:pPr>
      <w:r>
        <w:rPr>
          <w:rFonts w:hint="eastAsia"/>
          <w:szCs w:val="30"/>
        </w:rPr>
        <w:t>7</w:t>
      </w:r>
      <w:r>
        <w:rPr>
          <w:rFonts w:hint="eastAsia"/>
          <w:szCs w:val="30"/>
        </w:rPr>
        <w:t>、化验间、加氯间应设置计量和监测装置。在经济和技术条件许可时，</w:t>
      </w:r>
      <w:proofErr w:type="gramStart"/>
      <w:r>
        <w:rPr>
          <w:rFonts w:hint="eastAsia"/>
          <w:szCs w:val="30"/>
        </w:rPr>
        <w:t>宜实现</w:t>
      </w:r>
      <w:proofErr w:type="gramEnd"/>
      <w:r>
        <w:rPr>
          <w:rFonts w:hint="eastAsia"/>
          <w:szCs w:val="30"/>
        </w:rPr>
        <w:lastRenderedPageBreak/>
        <w:t>自动监测。</w:t>
      </w:r>
    </w:p>
    <w:p w:rsidR="007034A2" w:rsidRDefault="00DE35B1">
      <w:pPr>
        <w:ind w:firstLine="480"/>
        <w:rPr>
          <w:szCs w:val="30"/>
        </w:rPr>
      </w:pPr>
      <w:r>
        <w:rPr>
          <w:rFonts w:hint="eastAsia"/>
          <w:szCs w:val="30"/>
        </w:rPr>
        <w:t>8</w:t>
      </w:r>
      <w:r>
        <w:rPr>
          <w:rFonts w:hint="eastAsia"/>
          <w:szCs w:val="30"/>
        </w:rPr>
        <w:t>、当采用发生器制备的次氯酸钠作为消毒剂时，发生器</w:t>
      </w:r>
      <w:r>
        <w:rPr>
          <w:rFonts w:hint="eastAsia"/>
          <w:szCs w:val="30"/>
        </w:rPr>
        <w:t>必须设置</w:t>
      </w:r>
      <w:proofErr w:type="gramStart"/>
      <w:r>
        <w:rPr>
          <w:rFonts w:hint="eastAsia"/>
          <w:szCs w:val="30"/>
        </w:rPr>
        <w:t>排氢管</w:t>
      </w:r>
      <w:proofErr w:type="gramEnd"/>
      <w:r>
        <w:rPr>
          <w:rFonts w:hint="eastAsia"/>
          <w:szCs w:val="30"/>
        </w:rPr>
        <w:t>，且必须在发生器间内设置排气管。</w:t>
      </w:r>
    </w:p>
    <w:p w:rsidR="007034A2" w:rsidRDefault="00DE35B1">
      <w:pPr>
        <w:ind w:firstLine="480"/>
        <w:rPr>
          <w:szCs w:val="30"/>
        </w:rPr>
      </w:pPr>
      <w:r>
        <w:rPr>
          <w:szCs w:val="30"/>
        </w:rPr>
        <w:t>9</w:t>
      </w:r>
      <w:r>
        <w:rPr>
          <w:rFonts w:hint="eastAsia"/>
          <w:szCs w:val="30"/>
        </w:rPr>
        <w:t>、当采用化学法制备的二氧化氯作为消毒剂时，各种原料应分开贮备，不得与易燃、易爆物接触，并应建立原料的收、</w:t>
      </w:r>
      <w:proofErr w:type="gramStart"/>
      <w:r>
        <w:rPr>
          <w:rFonts w:hint="eastAsia"/>
          <w:szCs w:val="30"/>
        </w:rPr>
        <w:t>发制度</w:t>
      </w:r>
      <w:proofErr w:type="gramEnd"/>
      <w:r>
        <w:rPr>
          <w:rFonts w:hint="eastAsia"/>
          <w:szCs w:val="30"/>
        </w:rPr>
        <w:t>和采取严防丢失的措施。</w:t>
      </w:r>
    </w:p>
    <w:p w:rsidR="007034A2" w:rsidRDefault="00DE35B1">
      <w:pPr>
        <w:ind w:firstLine="480"/>
        <w:rPr>
          <w:szCs w:val="30"/>
        </w:rPr>
      </w:pPr>
      <w:r>
        <w:rPr>
          <w:szCs w:val="30"/>
        </w:rPr>
        <w:t>10</w:t>
      </w:r>
      <w:r>
        <w:rPr>
          <w:rFonts w:hint="eastAsia"/>
          <w:szCs w:val="30"/>
        </w:rPr>
        <w:t>、二氧化氯发生器应具有一定的安全、计量、投配、监测和自动控制等措施。机房内应有机械排风装置，室内二氧化氯的容积含量不得大于</w:t>
      </w:r>
      <w:r>
        <w:rPr>
          <w:rFonts w:hint="eastAsia"/>
          <w:szCs w:val="30"/>
        </w:rPr>
        <w:t>7%</w:t>
      </w:r>
      <w:r>
        <w:rPr>
          <w:rFonts w:hint="eastAsia"/>
          <w:szCs w:val="30"/>
        </w:rPr>
        <w:t>。</w:t>
      </w:r>
    </w:p>
    <w:p w:rsidR="007034A2" w:rsidRDefault="00DE35B1">
      <w:pPr>
        <w:ind w:firstLine="480"/>
        <w:rPr>
          <w:szCs w:val="30"/>
        </w:rPr>
      </w:pPr>
      <w:r>
        <w:rPr>
          <w:rFonts w:hint="eastAsia"/>
          <w:szCs w:val="30"/>
        </w:rPr>
        <w:t>1</w:t>
      </w:r>
      <w:r>
        <w:rPr>
          <w:szCs w:val="30"/>
        </w:rPr>
        <w:t>1</w:t>
      </w:r>
      <w:r>
        <w:rPr>
          <w:rFonts w:hint="eastAsia"/>
          <w:szCs w:val="30"/>
        </w:rPr>
        <w:t>、负责医院污水处理的管理人员必须接受培训，执证上岗。</w:t>
      </w:r>
    </w:p>
    <w:p w:rsidR="007034A2" w:rsidRDefault="00DE35B1">
      <w:pPr>
        <w:ind w:firstLine="480"/>
        <w:rPr>
          <w:szCs w:val="30"/>
        </w:rPr>
      </w:pPr>
      <w:r>
        <w:rPr>
          <w:rFonts w:hint="eastAsia"/>
          <w:szCs w:val="30"/>
        </w:rPr>
        <w:t>1</w:t>
      </w:r>
      <w:r>
        <w:rPr>
          <w:szCs w:val="30"/>
        </w:rPr>
        <w:t>2</w:t>
      </w:r>
      <w:r>
        <w:rPr>
          <w:rFonts w:hint="eastAsia"/>
          <w:szCs w:val="30"/>
        </w:rPr>
        <w:t>、污水处理站的电气开关均应设置在室外，并应有防爆措施。</w:t>
      </w:r>
    </w:p>
    <w:p w:rsidR="007034A2" w:rsidRDefault="00DE35B1" w:rsidP="00B93DD5">
      <w:pPr>
        <w:pStyle w:val="4"/>
        <w:spacing w:before="120"/>
      </w:pPr>
      <w:r>
        <w:rPr>
          <w:rFonts w:hint="eastAsia"/>
        </w:rPr>
        <w:t>5</w:t>
      </w:r>
      <w:r>
        <w:t>.2.2.4</w:t>
      </w:r>
      <w:r>
        <w:rPr>
          <w:rFonts w:hint="eastAsia"/>
        </w:rPr>
        <w:t>污水处理站现状符合性分析</w:t>
      </w:r>
    </w:p>
    <w:p w:rsidR="007034A2" w:rsidRDefault="00DE35B1">
      <w:pPr>
        <w:spacing w:beforeLines="50" w:before="120"/>
        <w:ind w:firstLine="480"/>
        <w:rPr>
          <w:szCs w:val="30"/>
        </w:rPr>
      </w:pPr>
      <w:r>
        <w:rPr>
          <w:rFonts w:hint="eastAsia"/>
          <w:szCs w:val="30"/>
        </w:rPr>
        <w:t>本项目拟建医院污水处理站是独立设置，且与病房、居民区建筑物的距离不小于</w:t>
      </w:r>
      <w:r>
        <w:rPr>
          <w:rFonts w:hint="eastAsia"/>
          <w:szCs w:val="30"/>
        </w:rPr>
        <w:t>10m</w:t>
      </w:r>
      <w:r>
        <w:rPr>
          <w:rFonts w:hint="eastAsia"/>
          <w:szCs w:val="30"/>
        </w:rPr>
        <w:t>，且将设置隔离带；现状污水处理</w:t>
      </w:r>
      <w:proofErr w:type="gramStart"/>
      <w:r>
        <w:rPr>
          <w:rFonts w:hint="eastAsia"/>
          <w:szCs w:val="30"/>
        </w:rPr>
        <w:t>站无法</w:t>
      </w:r>
      <w:proofErr w:type="gramEnd"/>
      <w:r>
        <w:rPr>
          <w:rFonts w:hint="eastAsia"/>
          <w:szCs w:val="30"/>
        </w:rPr>
        <w:t>满足上述条件时，已采取有效安全隔离措施；未将污水处理站设于门诊或病房等建筑物的地下室。本项目采用化学法制备的二氧化氯作为消毒剂，各种原料分开贮备，未与易燃、易爆物接触，并建立原料的收、</w:t>
      </w:r>
      <w:proofErr w:type="gramStart"/>
      <w:r>
        <w:rPr>
          <w:rFonts w:hint="eastAsia"/>
          <w:szCs w:val="30"/>
        </w:rPr>
        <w:t>发制度</w:t>
      </w:r>
      <w:proofErr w:type="gramEnd"/>
      <w:r>
        <w:rPr>
          <w:rFonts w:hint="eastAsia"/>
          <w:szCs w:val="30"/>
        </w:rPr>
        <w:t>和采取严防丢失的措施。本项目基本符合</w:t>
      </w:r>
      <w:r>
        <w:t>《医院污水</w:t>
      </w:r>
      <w:r>
        <w:rPr>
          <w:rFonts w:hint="eastAsia"/>
        </w:rPr>
        <w:t>处理</w:t>
      </w:r>
      <w:r>
        <w:t>设计规范》</w:t>
      </w:r>
      <w:r>
        <w:rPr>
          <w:rFonts w:hint="eastAsia"/>
        </w:rPr>
        <w:t>（</w:t>
      </w:r>
      <w:r>
        <w:t>CECS07: 2004</w:t>
      </w:r>
      <w:r>
        <w:rPr>
          <w:rFonts w:hint="eastAsia"/>
        </w:rPr>
        <w:t>）</w:t>
      </w:r>
      <w:r>
        <w:rPr>
          <w:rFonts w:hint="eastAsia"/>
        </w:rPr>
        <w:t>中污水处理</w:t>
      </w:r>
      <w:proofErr w:type="gramStart"/>
      <w:r>
        <w:rPr>
          <w:rFonts w:hint="eastAsia"/>
        </w:rPr>
        <w:t>站相关</w:t>
      </w:r>
      <w:proofErr w:type="gramEnd"/>
      <w:r>
        <w:rPr>
          <w:rFonts w:hint="eastAsia"/>
        </w:rPr>
        <w:t>环境保护范围的要求</w:t>
      </w:r>
      <w:r>
        <w:rPr>
          <w:rFonts w:hint="eastAsia"/>
          <w:szCs w:val="30"/>
        </w:rPr>
        <w:t>。</w:t>
      </w:r>
    </w:p>
    <w:p w:rsidR="007034A2" w:rsidRDefault="00DE35B1">
      <w:pPr>
        <w:widowControl/>
        <w:spacing w:line="240" w:lineRule="auto"/>
        <w:ind w:firstLineChars="0" w:firstLine="0"/>
        <w:jc w:val="center"/>
        <w:rPr>
          <w:b/>
          <w:kern w:val="0"/>
          <w:szCs w:val="22"/>
        </w:rPr>
      </w:pPr>
      <w:r>
        <w:rPr>
          <w:rFonts w:hint="eastAsia"/>
          <w:b/>
          <w:szCs w:val="22"/>
        </w:rPr>
        <w:t>表</w:t>
      </w:r>
      <w:r>
        <w:rPr>
          <w:b/>
          <w:szCs w:val="22"/>
        </w:rPr>
        <w:t xml:space="preserve">5.2-9  </w:t>
      </w:r>
      <w:r>
        <w:rPr>
          <w:rFonts w:hint="eastAsia"/>
          <w:b/>
          <w:szCs w:val="22"/>
        </w:rPr>
        <w:t>大气环境影响评价自查表</w:t>
      </w:r>
    </w:p>
    <w:tbl>
      <w:tblPr>
        <w:tblW w:w="5000" w:type="pct"/>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85"/>
        <w:gridCol w:w="1576"/>
        <w:gridCol w:w="921"/>
        <w:gridCol w:w="345"/>
        <w:gridCol w:w="272"/>
        <w:gridCol w:w="233"/>
        <w:gridCol w:w="449"/>
        <w:gridCol w:w="591"/>
        <w:gridCol w:w="156"/>
        <w:gridCol w:w="142"/>
        <w:gridCol w:w="233"/>
        <w:gridCol w:w="463"/>
        <w:gridCol w:w="563"/>
        <w:gridCol w:w="310"/>
        <w:gridCol w:w="811"/>
        <w:gridCol w:w="133"/>
        <w:gridCol w:w="165"/>
        <w:gridCol w:w="337"/>
        <w:gridCol w:w="501"/>
      </w:tblGrid>
      <w:tr w:rsidR="007034A2">
        <w:trPr>
          <w:trHeight w:val="340"/>
        </w:trPr>
        <w:tc>
          <w:tcPr>
            <w:tcW w:w="1475" w:type="pct"/>
            <w:gridSpan w:val="2"/>
            <w:vAlign w:val="center"/>
          </w:tcPr>
          <w:p w:rsidR="007034A2" w:rsidRDefault="00DE35B1">
            <w:pPr>
              <w:spacing w:line="240" w:lineRule="auto"/>
              <w:ind w:firstLineChars="0" w:firstLine="0"/>
              <w:jc w:val="center"/>
              <w:rPr>
                <w:b/>
                <w:sz w:val="21"/>
                <w:szCs w:val="24"/>
              </w:rPr>
            </w:pPr>
            <w:r>
              <w:rPr>
                <w:rFonts w:hint="eastAsia"/>
                <w:b/>
                <w:sz w:val="21"/>
                <w:szCs w:val="24"/>
              </w:rPr>
              <w:t>工作内容</w:t>
            </w:r>
          </w:p>
        </w:tc>
        <w:tc>
          <w:tcPr>
            <w:tcW w:w="3525" w:type="pct"/>
            <w:gridSpan w:val="17"/>
            <w:vAlign w:val="center"/>
          </w:tcPr>
          <w:p w:rsidR="007034A2" w:rsidRDefault="00DE35B1">
            <w:pPr>
              <w:spacing w:line="240" w:lineRule="auto"/>
              <w:ind w:firstLineChars="0" w:firstLine="0"/>
              <w:jc w:val="center"/>
              <w:rPr>
                <w:b/>
                <w:sz w:val="21"/>
                <w:szCs w:val="24"/>
              </w:rPr>
            </w:pPr>
            <w:r>
              <w:rPr>
                <w:rFonts w:hint="eastAsia"/>
                <w:b/>
                <w:sz w:val="21"/>
                <w:szCs w:val="24"/>
              </w:rPr>
              <w:t>自查项目</w:t>
            </w:r>
          </w:p>
        </w:tc>
      </w:tr>
      <w:tr w:rsidR="007034A2">
        <w:trPr>
          <w:trHeight w:val="340"/>
        </w:trPr>
        <w:tc>
          <w:tcPr>
            <w:tcW w:w="45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评价等级与范围</w:t>
            </w: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评价等级</w:t>
            </w:r>
          </w:p>
        </w:tc>
        <w:tc>
          <w:tcPr>
            <w:tcW w:w="1303" w:type="pct"/>
            <w:gridSpan w:val="5"/>
            <w:vAlign w:val="center"/>
          </w:tcPr>
          <w:p w:rsidR="007034A2" w:rsidRDefault="00DE35B1">
            <w:pPr>
              <w:spacing w:line="240" w:lineRule="auto"/>
              <w:ind w:firstLineChars="0" w:firstLine="0"/>
              <w:jc w:val="center"/>
              <w:rPr>
                <w:sz w:val="21"/>
                <w:szCs w:val="24"/>
              </w:rPr>
            </w:pPr>
            <w:r>
              <w:rPr>
                <w:rFonts w:hint="eastAsia"/>
                <w:sz w:val="21"/>
                <w:szCs w:val="24"/>
              </w:rPr>
              <w:t>一级</w:t>
            </w:r>
            <w:r>
              <w:rPr>
                <w:sz w:val="21"/>
                <w:szCs w:val="24"/>
              </w:rPr>
              <w:sym w:font="Wingdings 2" w:char="F0A3"/>
            </w:r>
          </w:p>
        </w:tc>
        <w:tc>
          <w:tcPr>
            <w:tcW w:w="1242" w:type="pct"/>
            <w:gridSpan w:val="8"/>
            <w:vAlign w:val="center"/>
          </w:tcPr>
          <w:p w:rsidR="007034A2" w:rsidRDefault="00DE35B1">
            <w:pPr>
              <w:spacing w:line="240" w:lineRule="auto"/>
              <w:ind w:firstLineChars="0" w:firstLine="0"/>
              <w:jc w:val="center"/>
              <w:rPr>
                <w:sz w:val="21"/>
                <w:szCs w:val="24"/>
              </w:rPr>
            </w:pPr>
            <w:r>
              <w:rPr>
                <w:rFonts w:hint="eastAsia"/>
                <w:sz w:val="21"/>
                <w:szCs w:val="24"/>
              </w:rPr>
              <w:t>二级</w:t>
            </w:r>
            <w:r>
              <w:rPr>
                <w:sz w:val="21"/>
                <w:szCs w:val="24"/>
              </w:rPr>
              <w:sym w:font="Wingdings 2" w:char="F0A3"/>
            </w:r>
          </w:p>
        </w:tc>
        <w:tc>
          <w:tcPr>
            <w:tcW w:w="980" w:type="pct"/>
            <w:gridSpan w:val="4"/>
            <w:vAlign w:val="center"/>
          </w:tcPr>
          <w:p w:rsidR="007034A2" w:rsidRDefault="00DE35B1">
            <w:pPr>
              <w:spacing w:line="240" w:lineRule="auto"/>
              <w:ind w:firstLineChars="0" w:firstLine="0"/>
              <w:jc w:val="center"/>
              <w:rPr>
                <w:sz w:val="21"/>
                <w:szCs w:val="24"/>
              </w:rPr>
            </w:pPr>
            <w:r>
              <w:rPr>
                <w:rFonts w:hint="eastAsia"/>
                <w:sz w:val="21"/>
                <w:szCs w:val="24"/>
              </w:rPr>
              <w:t>三级</w:t>
            </w:r>
            <w:r>
              <w:rPr>
                <w:sz w:val="21"/>
                <w:szCs w:val="24"/>
              </w:rPr>
              <w:sym w:font="Wingdings 2" w:char="F052"/>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highlight w:val="yellow"/>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评价范围</w:t>
            </w:r>
          </w:p>
        </w:tc>
        <w:tc>
          <w:tcPr>
            <w:tcW w:w="1303" w:type="pct"/>
            <w:gridSpan w:val="5"/>
            <w:vAlign w:val="center"/>
          </w:tcPr>
          <w:p w:rsidR="007034A2" w:rsidRDefault="00DE35B1">
            <w:pPr>
              <w:spacing w:line="240" w:lineRule="auto"/>
              <w:ind w:firstLineChars="0" w:firstLine="0"/>
              <w:jc w:val="center"/>
              <w:rPr>
                <w:sz w:val="21"/>
                <w:szCs w:val="24"/>
              </w:rPr>
            </w:pPr>
            <w:r>
              <w:rPr>
                <w:rFonts w:hint="eastAsia"/>
                <w:sz w:val="21"/>
                <w:szCs w:val="24"/>
              </w:rPr>
              <w:t>边长</w:t>
            </w:r>
            <w:r>
              <w:rPr>
                <w:sz w:val="21"/>
                <w:szCs w:val="24"/>
              </w:rPr>
              <w:t>=50km</w:t>
            </w:r>
            <w:r>
              <w:rPr>
                <w:rFonts w:hint="eastAsia"/>
                <w:sz w:val="21"/>
                <w:szCs w:val="24"/>
              </w:rPr>
              <w:t>□</w:t>
            </w:r>
          </w:p>
        </w:tc>
        <w:tc>
          <w:tcPr>
            <w:tcW w:w="1242" w:type="pct"/>
            <w:gridSpan w:val="8"/>
            <w:vAlign w:val="center"/>
          </w:tcPr>
          <w:p w:rsidR="007034A2" w:rsidRDefault="00DE35B1">
            <w:pPr>
              <w:spacing w:line="240" w:lineRule="auto"/>
              <w:ind w:firstLineChars="0" w:firstLine="0"/>
              <w:jc w:val="center"/>
              <w:rPr>
                <w:sz w:val="21"/>
                <w:szCs w:val="24"/>
              </w:rPr>
            </w:pPr>
            <w:r>
              <w:rPr>
                <w:rFonts w:hint="eastAsia"/>
                <w:sz w:val="21"/>
                <w:szCs w:val="24"/>
              </w:rPr>
              <w:t>边长</w:t>
            </w:r>
            <w:r>
              <w:rPr>
                <w:sz w:val="21"/>
                <w:szCs w:val="24"/>
              </w:rPr>
              <w:t>5</w:t>
            </w:r>
            <w:r>
              <w:rPr>
                <w:rFonts w:hint="eastAsia"/>
                <w:sz w:val="21"/>
                <w:szCs w:val="24"/>
              </w:rPr>
              <w:t>～</w:t>
            </w:r>
            <w:r>
              <w:rPr>
                <w:sz w:val="21"/>
                <w:szCs w:val="24"/>
              </w:rPr>
              <w:t>50km</w:t>
            </w:r>
            <w:r>
              <w:rPr>
                <w:rFonts w:hint="eastAsia"/>
                <w:sz w:val="21"/>
                <w:szCs w:val="24"/>
              </w:rPr>
              <w:t>□</w:t>
            </w:r>
          </w:p>
        </w:tc>
        <w:tc>
          <w:tcPr>
            <w:tcW w:w="980" w:type="pct"/>
            <w:gridSpan w:val="4"/>
            <w:vAlign w:val="center"/>
          </w:tcPr>
          <w:p w:rsidR="007034A2" w:rsidRDefault="00DE35B1">
            <w:pPr>
              <w:spacing w:line="240" w:lineRule="auto"/>
              <w:ind w:firstLineChars="0" w:firstLine="0"/>
              <w:jc w:val="center"/>
              <w:rPr>
                <w:sz w:val="21"/>
                <w:szCs w:val="24"/>
              </w:rPr>
            </w:pPr>
            <w:r>
              <w:rPr>
                <w:rFonts w:hint="eastAsia"/>
                <w:sz w:val="21"/>
                <w:szCs w:val="24"/>
              </w:rPr>
              <w:t>边长</w:t>
            </w:r>
            <w:r>
              <w:rPr>
                <w:sz w:val="21"/>
                <w:szCs w:val="24"/>
              </w:rPr>
              <w:t>=5km</w:t>
            </w:r>
            <w:r>
              <w:rPr>
                <w:sz w:val="21"/>
                <w:szCs w:val="24"/>
              </w:rPr>
              <w:sym w:font="Wingdings 2" w:char="F052"/>
            </w:r>
          </w:p>
        </w:tc>
      </w:tr>
      <w:tr w:rsidR="007034A2">
        <w:trPr>
          <w:trHeight w:val="340"/>
        </w:trPr>
        <w:tc>
          <w:tcPr>
            <w:tcW w:w="45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评价因子</w:t>
            </w:r>
          </w:p>
        </w:tc>
        <w:tc>
          <w:tcPr>
            <w:tcW w:w="1020" w:type="pct"/>
            <w:vAlign w:val="center"/>
          </w:tcPr>
          <w:p w:rsidR="007034A2" w:rsidRDefault="00DE35B1">
            <w:pPr>
              <w:spacing w:line="240" w:lineRule="auto"/>
              <w:ind w:firstLineChars="0" w:firstLine="0"/>
              <w:jc w:val="center"/>
              <w:rPr>
                <w:sz w:val="21"/>
                <w:szCs w:val="24"/>
              </w:rPr>
            </w:pPr>
            <w:r>
              <w:rPr>
                <w:sz w:val="21"/>
                <w:szCs w:val="24"/>
              </w:rPr>
              <w:t>SO</w:t>
            </w:r>
            <w:r>
              <w:rPr>
                <w:sz w:val="21"/>
                <w:szCs w:val="24"/>
                <w:vertAlign w:val="subscript"/>
              </w:rPr>
              <w:t>2</w:t>
            </w:r>
            <w:r>
              <w:rPr>
                <w:sz w:val="21"/>
                <w:szCs w:val="24"/>
              </w:rPr>
              <w:t>+NO</w:t>
            </w:r>
            <w:r>
              <w:rPr>
                <w:sz w:val="21"/>
                <w:szCs w:val="24"/>
                <w:vertAlign w:val="subscript"/>
              </w:rPr>
              <w:t>X</w:t>
            </w:r>
            <w:r>
              <w:rPr>
                <w:rFonts w:hint="eastAsia"/>
                <w:sz w:val="21"/>
                <w:szCs w:val="24"/>
              </w:rPr>
              <w:t>排放量</w:t>
            </w:r>
          </w:p>
        </w:tc>
        <w:tc>
          <w:tcPr>
            <w:tcW w:w="1303" w:type="pct"/>
            <w:gridSpan w:val="5"/>
            <w:vAlign w:val="center"/>
          </w:tcPr>
          <w:p w:rsidR="007034A2" w:rsidRDefault="00DE35B1">
            <w:pPr>
              <w:spacing w:line="240" w:lineRule="auto"/>
              <w:ind w:firstLineChars="0" w:firstLine="0"/>
              <w:jc w:val="center"/>
              <w:rPr>
                <w:sz w:val="21"/>
                <w:szCs w:val="24"/>
              </w:rPr>
            </w:pPr>
            <w:r>
              <w:rPr>
                <w:sz w:val="21"/>
                <w:szCs w:val="24"/>
              </w:rPr>
              <w:t>≥2000t/a</w:t>
            </w:r>
            <w:r>
              <w:rPr>
                <w:rFonts w:hint="eastAsia"/>
                <w:sz w:val="21"/>
                <w:szCs w:val="24"/>
              </w:rPr>
              <w:t>□</w:t>
            </w:r>
          </w:p>
        </w:tc>
        <w:tc>
          <w:tcPr>
            <w:tcW w:w="1242" w:type="pct"/>
            <w:gridSpan w:val="8"/>
            <w:vAlign w:val="center"/>
          </w:tcPr>
          <w:p w:rsidR="007034A2" w:rsidRDefault="00DE35B1">
            <w:pPr>
              <w:spacing w:line="240" w:lineRule="auto"/>
              <w:ind w:firstLineChars="0" w:firstLine="0"/>
              <w:jc w:val="center"/>
              <w:rPr>
                <w:sz w:val="21"/>
                <w:szCs w:val="24"/>
              </w:rPr>
            </w:pPr>
            <w:r>
              <w:rPr>
                <w:sz w:val="21"/>
                <w:szCs w:val="24"/>
              </w:rPr>
              <w:t>500~2000t/a</w:t>
            </w:r>
            <w:r>
              <w:rPr>
                <w:rFonts w:hint="eastAsia"/>
                <w:sz w:val="21"/>
                <w:szCs w:val="24"/>
              </w:rPr>
              <w:t>□</w:t>
            </w:r>
          </w:p>
        </w:tc>
        <w:tc>
          <w:tcPr>
            <w:tcW w:w="980" w:type="pct"/>
            <w:gridSpan w:val="4"/>
            <w:vAlign w:val="center"/>
          </w:tcPr>
          <w:p w:rsidR="007034A2" w:rsidRDefault="00DE35B1">
            <w:pPr>
              <w:spacing w:line="240" w:lineRule="auto"/>
              <w:ind w:firstLineChars="0" w:firstLine="0"/>
              <w:jc w:val="center"/>
              <w:rPr>
                <w:sz w:val="21"/>
                <w:szCs w:val="24"/>
              </w:rPr>
            </w:pPr>
            <w:r>
              <w:rPr>
                <w:rFonts w:hint="eastAsia"/>
                <w:sz w:val="21"/>
                <w:szCs w:val="24"/>
              </w:rPr>
              <w:t>＜</w:t>
            </w:r>
            <w:r>
              <w:rPr>
                <w:sz w:val="21"/>
                <w:szCs w:val="24"/>
              </w:rPr>
              <w:t>500t/a</w:t>
            </w:r>
            <w:r>
              <w:rPr>
                <w:sz w:val="21"/>
                <w:szCs w:val="24"/>
              </w:rPr>
              <w:sym w:font="Wingdings 2" w:char="F052"/>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评价因子</w:t>
            </w:r>
          </w:p>
        </w:tc>
        <w:tc>
          <w:tcPr>
            <w:tcW w:w="1951" w:type="pct"/>
            <w:gridSpan w:val="10"/>
            <w:vAlign w:val="center"/>
          </w:tcPr>
          <w:p w:rsidR="007034A2" w:rsidRDefault="00DE35B1">
            <w:pPr>
              <w:spacing w:line="240" w:lineRule="auto"/>
              <w:ind w:firstLineChars="0" w:firstLine="0"/>
              <w:jc w:val="center"/>
              <w:rPr>
                <w:sz w:val="21"/>
                <w:szCs w:val="24"/>
              </w:rPr>
            </w:pPr>
            <w:r>
              <w:rPr>
                <w:rFonts w:hint="eastAsia"/>
                <w:sz w:val="21"/>
                <w:szCs w:val="24"/>
              </w:rPr>
              <w:t>基本污染物（颗粒物）</w:t>
            </w:r>
          </w:p>
          <w:p w:rsidR="007034A2" w:rsidRDefault="00DE35B1">
            <w:pPr>
              <w:spacing w:line="240" w:lineRule="auto"/>
              <w:ind w:firstLineChars="0" w:firstLine="0"/>
              <w:jc w:val="center"/>
              <w:rPr>
                <w:sz w:val="21"/>
                <w:szCs w:val="24"/>
              </w:rPr>
            </w:pPr>
            <w:r>
              <w:rPr>
                <w:rFonts w:hint="eastAsia"/>
                <w:sz w:val="21"/>
                <w:szCs w:val="24"/>
              </w:rPr>
              <w:t>其他污染物（</w:t>
            </w:r>
            <w:r>
              <w:rPr>
                <w:rFonts w:hint="eastAsia"/>
                <w:sz w:val="21"/>
                <w:szCs w:val="24"/>
              </w:rPr>
              <w:t>H</w:t>
            </w:r>
            <w:r>
              <w:rPr>
                <w:sz w:val="21"/>
                <w:szCs w:val="24"/>
                <w:vertAlign w:val="subscript"/>
              </w:rPr>
              <w:t>2</w:t>
            </w:r>
            <w:r>
              <w:rPr>
                <w:sz w:val="21"/>
                <w:szCs w:val="24"/>
              </w:rPr>
              <w:t>S</w:t>
            </w:r>
            <w:r>
              <w:rPr>
                <w:rFonts w:hint="eastAsia"/>
                <w:sz w:val="21"/>
                <w:szCs w:val="24"/>
              </w:rPr>
              <w:t>、</w:t>
            </w:r>
            <w:r>
              <w:rPr>
                <w:rFonts w:hint="eastAsia"/>
                <w:sz w:val="21"/>
                <w:szCs w:val="24"/>
              </w:rPr>
              <w:t>N</w:t>
            </w:r>
            <w:r>
              <w:rPr>
                <w:sz w:val="21"/>
                <w:szCs w:val="24"/>
              </w:rPr>
              <w:t>H</w:t>
            </w:r>
            <w:r>
              <w:rPr>
                <w:sz w:val="21"/>
                <w:szCs w:val="24"/>
                <w:vertAlign w:val="subscript"/>
              </w:rPr>
              <w:t>3</w:t>
            </w:r>
            <w:r>
              <w:rPr>
                <w:rFonts w:hint="eastAsia"/>
                <w:sz w:val="21"/>
                <w:szCs w:val="24"/>
              </w:rPr>
              <w:t>）</w:t>
            </w:r>
          </w:p>
        </w:tc>
        <w:tc>
          <w:tcPr>
            <w:tcW w:w="1573" w:type="pct"/>
            <w:gridSpan w:val="7"/>
            <w:vAlign w:val="center"/>
          </w:tcPr>
          <w:p w:rsidR="007034A2" w:rsidRDefault="00DE35B1">
            <w:pPr>
              <w:spacing w:line="240" w:lineRule="auto"/>
              <w:ind w:firstLineChars="0" w:firstLine="0"/>
              <w:jc w:val="center"/>
              <w:rPr>
                <w:sz w:val="21"/>
                <w:szCs w:val="24"/>
              </w:rPr>
            </w:pPr>
            <w:r>
              <w:rPr>
                <w:rFonts w:hint="eastAsia"/>
                <w:sz w:val="21"/>
                <w:szCs w:val="24"/>
              </w:rPr>
              <w:t>包括二次</w:t>
            </w:r>
            <w:r>
              <w:rPr>
                <w:sz w:val="21"/>
                <w:szCs w:val="24"/>
              </w:rPr>
              <w:t>PM2.5</w:t>
            </w:r>
            <w:r>
              <w:rPr>
                <w:rFonts w:hint="eastAsia"/>
                <w:sz w:val="21"/>
                <w:szCs w:val="24"/>
              </w:rPr>
              <w:t>□</w:t>
            </w:r>
          </w:p>
          <w:p w:rsidR="007034A2" w:rsidRDefault="00DE35B1">
            <w:pPr>
              <w:spacing w:line="240" w:lineRule="auto"/>
              <w:ind w:firstLineChars="0" w:firstLine="0"/>
              <w:jc w:val="center"/>
              <w:rPr>
                <w:sz w:val="21"/>
                <w:szCs w:val="24"/>
              </w:rPr>
            </w:pPr>
            <w:r>
              <w:rPr>
                <w:rFonts w:hint="eastAsia"/>
                <w:sz w:val="21"/>
                <w:szCs w:val="24"/>
              </w:rPr>
              <w:t>不包括二次</w:t>
            </w:r>
            <w:r>
              <w:rPr>
                <w:sz w:val="21"/>
                <w:szCs w:val="24"/>
              </w:rPr>
              <w:t>PM2.5</w:t>
            </w:r>
            <w:r>
              <w:rPr>
                <w:sz w:val="21"/>
                <w:szCs w:val="24"/>
              </w:rPr>
              <w:sym w:font="Wingdings 2" w:char="F052"/>
            </w:r>
          </w:p>
        </w:tc>
      </w:tr>
      <w:tr w:rsidR="007034A2">
        <w:trPr>
          <w:trHeight w:val="340"/>
        </w:trPr>
        <w:tc>
          <w:tcPr>
            <w:tcW w:w="456" w:type="pct"/>
            <w:vAlign w:val="center"/>
          </w:tcPr>
          <w:p w:rsidR="007034A2" w:rsidRDefault="00DE35B1">
            <w:pPr>
              <w:spacing w:line="240" w:lineRule="auto"/>
              <w:ind w:firstLineChars="0" w:firstLine="0"/>
              <w:jc w:val="center"/>
              <w:rPr>
                <w:sz w:val="21"/>
                <w:szCs w:val="24"/>
              </w:rPr>
            </w:pPr>
            <w:r>
              <w:rPr>
                <w:rFonts w:hint="eastAsia"/>
                <w:sz w:val="21"/>
                <w:szCs w:val="24"/>
              </w:rPr>
              <w:t>评价标准</w:t>
            </w: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评价标准</w:t>
            </w:r>
          </w:p>
        </w:tc>
        <w:tc>
          <w:tcPr>
            <w:tcW w:w="1119" w:type="pct"/>
            <w:gridSpan w:val="4"/>
            <w:vAlign w:val="center"/>
          </w:tcPr>
          <w:p w:rsidR="007034A2" w:rsidRDefault="00DE35B1">
            <w:pPr>
              <w:spacing w:line="240" w:lineRule="auto"/>
              <w:ind w:firstLineChars="0" w:firstLine="0"/>
              <w:jc w:val="center"/>
              <w:rPr>
                <w:sz w:val="21"/>
                <w:szCs w:val="24"/>
              </w:rPr>
            </w:pPr>
            <w:r>
              <w:rPr>
                <w:rFonts w:hint="eastAsia"/>
                <w:sz w:val="21"/>
                <w:szCs w:val="24"/>
              </w:rPr>
              <w:t>国家标准</w:t>
            </w:r>
            <w:r>
              <w:rPr>
                <w:sz w:val="21"/>
                <w:szCs w:val="24"/>
              </w:rPr>
              <w:sym w:font="Wingdings 2" w:char="F052"/>
            </w:r>
          </w:p>
        </w:tc>
        <w:tc>
          <w:tcPr>
            <w:tcW w:w="832" w:type="pct"/>
            <w:gridSpan w:val="6"/>
            <w:vAlign w:val="center"/>
          </w:tcPr>
          <w:p w:rsidR="007034A2" w:rsidRDefault="00DE35B1">
            <w:pPr>
              <w:spacing w:line="240" w:lineRule="auto"/>
              <w:ind w:firstLineChars="0" w:firstLine="0"/>
              <w:jc w:val="center"/>
              <w:rPr>
                <w:sz w:val="21"/>
                <w:szCs w:val="24"/>
              </w:rPr>
            </w:pPr>
            <w:r>
              <w:rPr>
                <w:rFonts w:hint="eastAsia"/>
                <w:sz w:val="21"/>
                <w:szCs w:val="24"/>
              </w:rPr>
              <w:t>地方标准</w:t>
            </w:r>
            <w:r>
              <w:rPr>
                <w:sz w:val="21"/>
                <w:szCs w:val="24"/>
              </w:rPr>
              <w:sym w:font="Wingdings 2" w:char="F0A3"/>
            </w:r>
          </w:p>
        </w:tc>
        <w:tc>
          <w:tcPr>
            <w:tcW w:w="906" w:type="pct"/>
            <w:gridSpan w:val="5"/>
            <w:vAlign w:val="center"/>
          </w:tcPr>
          <w:p w:rsidR="007034A2" w:rsidRDefault="00DE35B1">
            <w:pPr>
              <w:spacing w:line="240" w:lineRule="auto"/>
              <w:ind w:firstLineChars="0" w:firstLine="0"/>
              <w:jc w:val="center"/>
              <w:rPr>
                <w:sz w:val="21"/>
                <w:szCs w:val="24"/>
              </w:rPr>
            </w:pPr>
            <w:r>
              <w:rPr>
                <w:rFonts w:hint="eastAsia"/>
                <w:sz w:val="21"/>
                <w:szCs w:val="24"/>
              </w:rPr>
              <w:t>附录</w:t>
            </w:r>
            <w:r>
              <w:rPr>
                <w:sz w:val="21"/>
                <w:szCs w:val="24"/>
              </w:rPr>
              <w:t>D</w:t>
            </w:r>
            <w:r>
              <w:rPr>
                <w:sz w:val="21"/>
                <w:szCs w:val="24"/>
              </w:rPr>
              <w:sym w:font="Wingdings 2" w:char="F052"/>
            </w:r>
          </w:p>
        </w:tc>
        <w:tc>
          <w:tcPr>
            <w:tcW w:w="667" w:type="pct"/>
            <w:gridSpan w:val="2"/>
            <w:vAlign w:val="center"/>
          </w:tcPr>
          <w:p w:rsidR="007034A2" w:rsidRDefault="00DE35B1">
            <w:pPr>
              <w:spacing w:line="240" w:lineRule="auto"/>
              <w:ind w:firstLineChars="0" w:firstLine="0"/>
              <w:jc w:val="center"/>
              <w:rPr>
                <w:sz w:val="21"/>
                <w:szCs w:val="24"/>
              </w:rPr>
            </w:pPr>
            <w:r>
              <w:rPr>
                <w:rFonts w:hint="eastAsia"/>
                <w:sz w:val="21"/>
                <w:szCs w:val="24"/>
              </w:rPr>
              <w:t>其他标准□</w:t>
            </w:r>
          </w:p>
        </w:tc>
      </w:tr>
      <w:tr w:rsidR="007034A2">
        <w:trPr>
          <w:trHeight w:val="340"/>
        </w:trPr>
        <w:tc>
          <w:tcPr>
            <w:tcW w:w="45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现状评价</w:t>
            </w: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环境功能区</w:t>
            </w:r>
          </w:p>
        </w:tc>
        <w:tc>
          <w:tcPr>
            <w:tcW w:w="1303" w:type="pct"/>
            <w:gridSpan w:val="5"/>
            <w:vAlign w:val="center"/>
          </w:tcPr>
          <w:p w:rsidR="007034A2" w:rsidRDefault="00DE35B1">
            <w:pPr>
              <w:spacing w:line="240" w:lineRule="auto"/>
              <w:ind w:firstLineChars="0" w:firstLine="0"/>
              <w:jc w:val="center"/>
              <w:rPr>
                <w:sz w:val="21"/>
                <w:szCs w:val="24"/>
              </w:rPr>
            </w:pPr>
            <w:r>
              <w:rPr>
                <w:rFonts w:hint="eastAsia"/>
                <w:sz w:val="21"/>
                <w:szCs w:val="24"/>
              </w:rPr>
              <w:t>一类区□</w:t>
            </w:r>
          </w:p>
        </w:tc>
        <w:tc>
          <w:tcPr>
            <w:tcW w:w="1242" w:type="pct"/>
            <w:gridSpan w:val="8"/>
            <w:vAlign w:val="center"/>
          </w:tcPr>
          <w:p w:rsidR="007034A2" w:rsidRDefault="00DE35B1">
            <w:pPr>
              <w:spacing w:line="240" w:lineRule="auto"/>
              <w:ind w:firstLineChars="0" w:firstLine="0"/>
              <w:jc w:val="center"/>
              <w:rPr>
                <w:sz w:val="21"/>
                <w:szCs w:val="24"/>
              </w:rPr>
            </w:pPr>
            <w:r>
              <w:rPr>
                <w:rFonts w:hint="eastAsia"/>
                <w:sz w:val="21"/>
                <w:szCs w:val="24"/>
              </w:rPr>
              <w:t>二类区</w:t>
            </w:r>
            <w:r>
              <w:rPr>
                <w:sz w:val="21"/>
                <w:szCs w:val="24"/>
              </w:rPr>
              <w:sym w:font="Wingdings 2" w:char="F052"/>
            </w:r>
          </w:p>
        </w:tc>
        <w:tc>
          <w:tcPr>
            <w:tcW w:w="980" w:type="pct"/>
            <w:gridSpan w:val="4"/>
            <w:vAlign w:val="center"/>
          </w:tcPr>
          <w:p w:rsidR="007034A2" w:rsidRDefault="00DE35B1">
            <w:pPr>
              <w:spacing w:line="240" w:lineRule="auto"/>
              <w:ind w:firstLineChars="0" w:firstLine="0"/>
              <w:jc w:val="center"/>
              <w:rPr>
                <w:sz w:val="21"/>
                <w:szCs w:val="24"/>
              </w:rPr>
            </w:pPr>
            <w:r>
              <w:rPr>
                <w:rFonts w:hint="eastAsia"/>
                <w:sz w:val="21"/>
                <w:szCs w:val="24"/>
              </w:rPr>
              <w:t>一类区和二类区□</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评价基准年</w:t>
            </w:r>
          </w:p>
        </w:tc>
        <w:tc>
          <w:tcPr>
            <w:tcW w:w="3525" w:type="pct"/>
            <w:gridSpan w:val="17"/>
            <w:vAlign w:val="center"/>
          </w:tcPr>
          <w:p w:rsidR="007034A2" w:rsidRDefault="00DE35B1">
            <w:pPr>
              <w:spacing w:line="240" w:lineRule="auto"/>
              <w:ind w:firstLineChars="0" w:firstLine="0"/>
              <w:jc w:val="center"/>
              <w:rPr>
                <w:sz w:val="21"/>
                <w:szCs w:val="24"/>
              </w:rPr>
            </w:pPr>
            <w:r>
              <w:rPr>
                <w:rFonts w:hint="eastAsia"/>
                <w:sz w:val="21"/>
                <w:szCs w:val="24"/>
              </w:rPr>
              <w:t>（</w:t>
            </w:r>
            <w:r>
              <w:rPr>
                <w:sz w:val="21"/>
                <w:szCs w:val="24"/>
              </w:rPr>
              <w:t>2019</w:t>
            </w:r>
            <w:r>
              <w:rPr>
                <w:rFonts w:hint="eastAsia"/>
                <w:sz w:val="21"/>
                <w:szCs w:val="24"/>
              </w:rPr>
              <w:t>）年</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环境空气质量现状调查数据来源</w:t>
            </w:r>
          </w:p>
        </w:tc>
        <w:tc>
          <w:tcPr>
            <w:tcW w:w="1303" w:type="pct"/>
            <w:gridSpan w:val="5"/>
            <w:vAlign w:val="center"/>
          </w:tcPr>
          <w:p w:rsidR="007034A2" w:rsidRDefault="00DE35B1">
            <w:pPr>
              <w:spacing w:line="240" w:lineRule="auto"/>
              <w:ind w:firstLineChars="0" w:firstLine="0"/>
              <w:jc w:val="center"/>
              <w:rPr>
                <w:sz w:val="21"/>
                <w:szCs w:val="24"/>
              </w:rPr>
            </w:pPr>
            <w:r>
              <w:rPr>
                <w:rFonts w:hint="eastAsia"/>
                <w:sz w:val="21"/>
                <w:szCs w:val="24"/>
              </w:rPr>
              <w:t>长期例行监测数据</w:t>
            </w:r>
            <w:r>
              <w:rPr>
                <w:sz w:val="21"/>
                <w:szCs w:val="24"/>
              </w:rPr>
              <w:sym w:font="Wingdings 2" w:char="F052"/>
            </w:r>
          </w:p>
        </w:tc>
        <w:tc>
          <w:tcPr>
            <w:tcW w:w="1242" w:type="pct"/>
            <w:gridSpan w:val="8"/>
            <w:vAlign w:val="center"/>
          </w:tcPr>
          <w:p w:rsidR="007034A2" w:rsidRDefault="00DE35B1">
            <w:pPr>
              <w:spacing w:line="240" w:lineRule="auto"/>
              <w:ind w:firstLineChars="0" w:firstLine="0"/>
              <w:jc w:val="center"/>
              <w:rPr>
                <w:sz w:val="21"/>
                <w:szCs w:val="24"/>
              </w:rPr>
            </w:pPr>
            <w:r>
              <w:rPr>
                <w:rFonts w:hint="eastAsia"/>
                <w:sz w:val="21"/>
                <w:szCs w:val="24"/>
              </w:rPr>
              <w:t>主管部门发布的数据□</w:t>
            </w:r>
          </w:p>
        </w:tc>
        <w:tc>
          <w:tcPr>
            <w:tcW w:w="980" w:type="pct"/>
            <w:gridSpan w:val="4"/>
            <w:vAlign w:val="center"/>
          </w:tcPr>
          <w:p w:rsidR="007034A2" w:rsidRDefault="00DE35B1">
            <w:pPr>
              <w:spacing w:line="240" w:lineRule="auto"/>
              <w:ind w:firstLineChars="0" w:firstLine="0"/>
              <w:jc w:val="center"/>
              <w:rPr>
                <w:sz w:val="21"/>
                <w:szCs w:val="24"/>
              </w:rPr>
            </w:pPr>
            <w:r>
              <w:rPr>
                <w:rFonts w:hint="eastAsia"/>
                <w:sz w:val="21"/>
                <w:szCs w:val="24"/>
              </w:rPr>
              <w:t>现状补充监测□</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highlight w:val="yellow"/>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现状评价</w:t>
            </w:r>
          </w:p>
        </w:tc>
        <w:tc>
          <w:tcPr>
            <w:tcW w:w="1951" w:type="pct"/>
            <w:gridSpan w:val="10"/>
            <w:vAlign w:val="center"/>
          </w:tcPr>
          <w:p w:rsidR="007034A2" w:rsidRDefault="00DE35B1">
            <w:pPr>
              <w:spacing w:line="240" w:lineRule="auto"/>
              <w:ind w:firstLineChars="0" w:firstLine="0"/>
              <w:jc w:val="center"/>
              <w:rPr>
                <w:sz w:val="21"/>
                <w:szCs w:val="24"/>
              </w:rPr>
            </w:pPr>
            <w:r>
              <w:rPr>
                <w:rFonts w:hint="eastAsia"/>
                <w:sz w:val="21"/>
                <w:szCs w:val="24"/>
              </w:rPr>
              <w:t>达标区</w:t>
            </w:r>
            <w:r>
              <w:rPr>
                <w:sz w:val="21"/>
                <w:szCs w:val="24"/>
              </w:rPr>
              <w:sym w:font="Wingdings 2" w:char="F052"/>
            </w:r>
          </w:p>
        </w:tc>
        <w:tc>
          <w:tcPr>
            <w:tcW w:w="1573" w:type="pct"/>
            <w:gridSpan w:val="7"/>
            <w:vAlign w:val="center"/>
          </w:tcPr>
          <w:p w:rsidR="007034A2" w:rsidRDefault="00DE35B1">
            <w:pPr>
              <w:spacing w:line="240" w:lineRule="auto"/>
              <w:ind w:firstLineChars="0" w:firstLine="0"/>
              <w:jc w:val="center"/>
              <w:rPr>
                <w:sz w:val="21"/>
                <w:szCs w:val="24"/>
              </w:rPr>
            </w:pPr>
            <w:r>
              <w:rPr>
                <w:rFonts w:hint="eastAsia"/>
                <w:sz w:val="21"/>
                <w:szCs w:val="24"/>
              </w:rPr>
              <w:t>不达标区□</w:t>
            </w:r>
          </w:p>
        </w:tc>
      </w:tr>
      <w:tr w:rsidR="007034A2">
        <w:trPr>
          <w:trHeight w:val="340"/>
        </w:trPr>
        <w:tc>
          <w:tcPr>
            <w:tcW w:w="456" w:type="pct"/>
            <w:vAlign w:val="center"/>
          </w:tcPr>
          <w:p w:rsidR="007034A2" w:rsidRDefault="00DE35B1">
            <w:pPr>
              <w:spacing w:line="240" w:lineRule="auto"/>
              <w:ind w:firstLineChars="0" w:firstLine="0"/>
              <w:jc w:val="center"/>
              <w:rPr>
                <w:sz w:val="21"/>
                <w:szCs w:val="24"/>
              </w:rPr>
            </w:pPr>
            <w:r>
              <w:rPr>
                <w:rFonts w:hint="eastAsia"/>
                <w:sz w:val="21"/>
                <w:szCs w:val="24"/>
              </w:rPr>
              <w:t>污染源调查</w:t>
            </w: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调查内容</w:t>
            </w:r>
          </w:p>
        </w:tc>
        <w:tc>
          <w:tcPr>
            <w:tcW w:w="1119" w:type="pct"/>
            <w:gridSpan w:val="4"/>
            <w:vAlign w:val="center"/>
          </w:tcPr>
          <w:p w:rsidR="007034A2" w:rsidRDefault="00DE35B1">
            <w:pPr>
              <w:spacing w:line="240" w:lineRule="auto"/>
              <w:ind w:firstLineChars="0" w:firstLine="0"/>
              <w:jc w:val="center"/>
              <w:rPr>
                <w:sz w:val="21"/>
                <w:szCs w:val="24"/>
              </w:rPr>
            </w:pPr>
            <w:r>
              <w:rPr>
                <w:rFonts w:hint="eastAsia"/>
                <w:sz w:val="21"/>
                <w:szCs w:val="24"/>
              </w:rPr>
              <w:t>项目正常排放源</w:t>
            </w:r>
            <w:r>
              <w:rPr>
                <w:sz w:val="21"/>
                <w:szCs w:val="24"/>
              </w:rPr>
              <w:sym w:font="Wingdings 2" w:char="F052"/>
            </w:r>
          </w:p>
          <w:p w:rsidR="007034A2" w:rsidRDefault="00DE35B1">
            <w:pPr>
              <w:spacing w:line="240" w:lineRule="auto"/>
              <w:ind w:firstLineChars="0" w:firstLine="0"/>
              <w:jc w:val="center"/>
              <w:rPr>
                <w:sz w:val="21"/>
                <w:szCs w:val="24"/>
              </w:rPr>
            </w:pPr>
            <w:r>
              <w:rPr>
                <w:rFonts w:hint="eastAsia"/>
                <w:sz w:val="21"/>
                <w:szCs w:val="24"/>
              </w:rPr>
              <w:t>项目非正常排放源□</w:t>
            </w:r>
          </w:p>
          <w:p w:rsidR="007034A2" w:rsidRDefault="00DE35B1">
            <w:pPr>
              <w:spacing w:line="240" w:lineRule="auto"/>
              <w:ind w:firstLineChars="0" w:firstLine="0"/>
              <w:jc w:val="center"/>
              <w:rPr>
                <w:sz w:val="21"/>
                <w:szCs w:val="24"/>
              </w:rPr>
            </w:pPr>
            <w:r>
              <w:rPr>
                <w:rFonts w:hint="eastAsia"/>
                <w:sz w:val="21"/>
                <w:szCs w:val="24"/>
              </w:rPr>
              <w:lastRenderedPageBreak/>
              <w:t>现有污染源□</w:t>
            </w:r>
          </w:p>
        </w:tc>
        <w:tc>
          <w:tcPr>
            <w:tcW w:w="832" w:type="pct"/>
            <w:gridSpan w:val="6"/>
            <w:vAlign w:val="center"/>
          </w:tcPr>
          <w:p w:rsidR="007034A2" w:rsidRDefault="00DE35B1">
            <w:pPr>
              <w:spacing w:line="240" w:lineRule="auto"/>
              <w:ind w:firstLineChars="0" w:firstLine="0"/>
              <w:jc w:val="center"/>
              <w:rPr>
                <w:sz w:val="21"/>
                <w:szCs w:val="24"/>
              </w:rPr>
            </w:pPr>
            <w:r>
              <w:rPr>
                <w:rFonts w:hint="eastAsia"/>
                <w:sz w:val="21"/>
                <w:szCs w:val="24"/>
              </w:rPr>
              <w:lastRenderedPageBreak/>
              <w:t>拟替代的污染源□</w:t>
            </w:r>
          </w:p>
        </w:tc>
        <w:tc>
          <w:tcPr>
            <w:tcW w:w="906" w:type="pct"/>
            <w:gridSpan w:val="5"/>
            <w:vAlign w:val="center"/>
          </w:tcPr>
          <w:p w:rsidR="007034A2" w:rsidRDefault="00DE35B1">
            <w:pPr>
              <w:spacing w:line="240" w:lineRule="auto"/>
              <w:ind w:firstLineChars="0" w:firstLine="0"/>
              <w:jc w:val="center"/>
              <w:rPr>
                <w:sz w:val="21"/>
                <w:szCs w:val="24"/>
              </w:rPr>
            </w:pPr>
            <w:r>
              <w:rPr>
                <w:rFonts w:hint="eastAsia"/>
                <w:sz w:val="21"/>
                <w:szCs w:val="24"/>
              </w:rPr>
              <w:t>其他在建、拟建项目污染源</w:t>
            </w:r>
            <w:r>
              <w:rPr>
                <w:sz w:val="21"/>
                <w:szCs w:val="24"/>
              </w:rPr>
              <w:sym w:font="Wingdings 2" w:char="F052"/>
            </w:r>
          </w:p>
        </w:tc>
        <w:tc>
          <w:tcPr>
            <w:tcW w:w="667" w:type="pct"/>
            <w:gridSpan w:val="2"/>
            <w:vAlign w:val="center"/>
          </w:tcPr>
          <w:p w:rsidR="007034A2" w:rsidRDefault="00DE35B1">
            <w:pPr>
              <w:spacing w:line="240" w:lineRule="auto"/>
              <w:ind w:firstLineChars="0" w:firstLine="0"/>
              <w:jc w:val="center"/>
              <w:rPr>
                <w:sz w:val="21"/>
                <w:szCs w:val="24"/>
              </w:rPr>
            </w:pPr>
            <w:r>
              <w:rPr>
                <w:rFonts w:hint="eastAsia"/>
                <w:sz w:val="21"/>
                <w:szCs w:val="24"/>
              </w:rPr>
              <w:t>区域污染源□</w:t>
            </w:r>
          </w:p>
        </w:tc>
      </w:tr>
      <w:tr w:rsidR="007034A2">
        <w:trPr>
          <w:trHeight w:val="340"/>
        </w:trPr>
        <w:tc>
          <w:tcPr>
            <w:tcW w:w="45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lastRenderedPageBreak/>
              <w:t>大气环境影响预测与评价</w:t>
            </w: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预测模型</w:t>
            </w:r>
          </w:p>
        </w:tc>
        <w:tc>
          <w:tcPr>
            <w:tcW w:w="539" w:type="pct"/>
            <w:vAlign w:val="center"/>
          </w:tcPr>
          <w:p w:rsidR="007034A2" w:rsidRDefault="00DE35B1">
            <w:pPr>
              <w:spacing w:line="240" w:lineRule="auto"/>
              <w:ind w:firstLineChars="0" w:firstLine="0"/>
              <w:jc w:val="center"/>
              <w:rPr>
                <w:sz w:val="21"/>
                <w:szCs w:val="24"/>
              </w:rPr>
            </w:pPr>
            <w:r>
              <w:rPr>
                <w:sz w:val="21"/>
                <w:szCs w:val="24"/>
              </w:rPr>
              <w:t>AERMOD</w:t>
            </w:r>
          </w:p>
          <w:p w:rsidR="007034A2" w:rsidRDefault="00DE35B1">
            <w:pPr>
              <w:spacing w:line="240" w:lineRule="auto"/>
              <w:ind w:firstLineChars="0" w:firstLine="0"/>
              <w:jc w:val="center"/>
              <w:rPr>
                <w:sz w:val="21"/>
                <w:szCs w:val="24"/>
              </w:rPr>
            </w:pPr>
            <w:r>
              <w:rPr>
                <w:sz w:val="21"/>
                <w:szCs w:val="24"/>
              </w:rPr>
              <w:sym w:font="Wingdings 2" w:char="F0A3"/>
            </w:r>
          </w:p>
        </w:tc>
        <w:tc>
          <w:tcPr>
            <w:tcW w:w="484" w:type="pct"/>
            <w:gridSpan w:val="2"/>
            <w:vAlign w:val="center"/>
          </w:tcPr>
          <w:p w:rsidR="007034A2" w:rsidRDefault="00DE35B1">
            <w:pPr>
              <w:spacing w:line="240" w:lineRule="auto"/>
              <w:ind w:firstLineChars="0" w:firstLine="0"/>
              <w:jc w:val="center"/>
              <w:rPr>
                <w:sz w:val="21"/>
                <w:szCs w:val="24"/>
              </w:rPr>
            </w:pPr>
            <w:r>
              <w:rPr>
                <w:sz w:val="21"/>
                <w:szCs w:val="24"/>
              </w:rPr>
              <w:t>ADMS</w:t>
            </w:r>
          </w:p>
          <w:p w:rsidR="007034A2" w:rsidRDefault="00DE35B1">
            <w:pPr>
              <w:spacing w:line="240" w:lineRule="auto"/>
              <w:ind w:firstLineChars="0" w:firstLine="0"/>
              <w:jc w:val="center"/>
              <w:rPr>
                <w:sz w:val="21"/>
                <w:szCs w:val="24"/>
              </w:rPr>
            </w:pPr>
            <w:r>
              <w:rPr>
                <w:sz w:val="21"/>
                <w:szCs w:val="24"/>
              </w:rPr>
              <w:sym w:font="Wingdings 2" w:char="F0A3"/>
            </w:r>
          </w:p>
        </w:tc>
        <w:tc>
          <w:tcPr>
            <w:tcW w:w="585" w:type="pct"/>
            <w:gridSpan w:val="4"/>
            <w:vAlign w:val="center"/>
          </w:tcPr>
          <w:p w:rsidR="007034A2" w:rsidRDefault="00DE35B1">
            <w:pPr>
              <w:spacing w:line="240" w:lineRule="auto"/>
              <w:ind w:firstLineChars="0" w:firstLine="0"/>
              <w:jc w:val="center"/>
              <w:rPr>
                <w:sz w:val="21"/>
                <w:szCs w:val="24"/>
              </w:rPr>
            </w:pPr>
            <w:r>
              <w:rPr>
                <w:sz w:val="21"/>
                <w:szCs w:val="24"/>
              </w:rPr>
              <w:t>AUSTAL2000</w:t>
            </w:r>
            <w:r>
              <w:rPr>
                <w:sz w:val="21"/>
                <w:szCs w:val="24"/>
              </w:rPr>
              <w:sym w:font="Wingdings 2" w:char="F0A3"/>
            </w:r>
          </w:p>
        </w:tc>
        <w:tc>
          <w:tcPr>
            <w:tcW w:w="572" w:type="pct"/>
            <w:gridSpan w:val="4"/>
            <w:vAlign w:val="center"/>
          </w:tcPr>
          <w:p w:rsidR="007034A2" w:rsidRDefault="00DE35B1">
            <w:pPr>
              <w:spacing w:line="240" w:lineRule="auto"/>
              <w:ind w:firstLineChars="0" w:firstLine="0"/>
              <w:jc w:val="center"/>
              <w:rPr>
                <w:sz w:val="21"/>
                <w:szCs w:val="24"/>
              </w:rPr>
            </w:pPr>
            <w:r>
              <w:rPr>
                <w:sz w:val="21"/>
                <w:szCs w:val="24"/>
              </w:rPr>
              <w:t>EDMS/AEDT</w:t>
            </w:r>
            <w:r>
              <w:rPr>
                <w:sz w:val="21"/>
                <w:szCs w:val="24"/>
              </w:rPr>
              <w:sym w:font="Wingdings 2" w:char="F0A3"/>
            </w:r>
          </w:p>
        </w:tc>
        <w:tc>
          <w:tcPr>
            <w:tcW w:w="365" w:type="pct"/>
            <w:gridSpan w:val="2"/>
            <w:vAlign w:val="center"/>
          </w:tcPr>
          <w:p w:rsidR="007034A2" w:rsidRDefault="00DE35B1">
            <w:pPr>
              <w:spacing w:line="240" w:lineRule="auto"/>
              <w:ind w:firstLineChars="0" w:firstLine="0"/>
              <w:jc w:val="center"/>
              <w:rPr>
                <w:sz w:val="21"/>
                <w:szCs w:val="24"/>
              </w:rPr>
            </w:pPr>
            <w:r>
              <w:rPr>
                <w:sz w:val="21"/>
                <w:szCs w:val="24"/>
              </w:rPr>
              <w:t>CALPUFF</w:t>
            </w:r>
            <w:r>
              <w:rPr>
                <w:sz w:val="21"/>
                <w:szCs w:val="24"/>
              </w:rPr>
              <w:sym w:font="Wingdings 2" w:char="F0A3"/>
            </w:r>
          </w:p>
        </w:tc>
        <w:tc>
          <w:tcPr>
            <w:tcW w:w="581" w:type="pct"/>
            <w:gridSpan w:val="3"/>
            <w:vAlign w:val="center"/>
          </w:tcPr>
          <w:p w:rsidR="007034A2" w:rsidRDefault="00DE35B1">
            <w:pPr>
              <w:spacing w:line="240" w:lineRule="auto"/>
              <w:ind w:firstLineChars="0" w:firstLine="0"/>
              <w:jc w:val="center"/>
              <w:rPr>
                <w:sz w:val="21"/>
                <w:szCs w:val="24"/>
              </w:rPr>
            </w:pPr>
            <w:r>
              <w:rPr>
                <w:rFonts w:hint="eastAsia"/>
                <w:sz w:val="21"/>
                <w:szCs w:val="24"/>
              </w:rPr>
              <w:t>网格模型</w:t>
            </w:r>
          </w:p>
          <w:p w:rsidR="007034A2" w:rsidRDefault="00DE35B1">
            <w:pPr>
              <w:spacing w:line="240" w:lineRule="auto"/>
              <w:ind w:firstLineChars="0" w:firstLine="0"/>
              <w:jc w:val="center"/>
              <w:rPr>
                <w:sz w:val="21"/>
                <w:szCs w:val="24"/>
              </w:rPr>
            </w:pPr>
            <w:r>
              <w:rPr>
                <w:sz w:val="21"/>
                <w:szCs w:val="24"/>
              </w:rPr>
              <w:sym w:font="Wingdings 2" w:char="F0A3"/>
            </w:r>
          </w:p>
        </w:tc>
        <w:tc>
          <w:tcPr>
            <w:tcW w:w="399" w:type="pct"/>
            <w:vAlign w:val="center"/>
          </w:tcPr>
          <w:p w:rsidR="007034A2" w:rsidRDefault="00DE35B1">
            <w:pPr>
              <w:spacing w:line="240" w:lineRule="auto"/>
              <w:ind w:firstLineChars="0" w:firstLine="0"/>
              <w:jc w:val="center"/>
              <w:rPr>
                <w:sz w:val="21"/>
                <w:szCs w:val="24"/>
              </w:rPr>
            </w:pPr>
            <w:r>
              <w:rPr>
                <w:rFonts w:hint="eastAsia"/>
                <w:sz w:val="21"/>
                <w:szCs w:val="24"/>
              </w:rPr>
              <w:t>其他</w:t>
            </w:r>
          </w:p>
          <w:p w:rsidR="007034A2" w:rsidRDefault="00DE35B1">
            <w:pPr>
              <w:spacing w:line="240" w:lineRule="auto"/>
              <w:ind w:firstLineChars="0" w:firstLine="0"/>
              <w:jc w:val="center"/>
              <w:rPr>
                <w:sz w:val="21"/>
                <w:szCs w:val="24"/>
              </w:rPr>
            </w:pPr>
            <w:r>
              <w:rPr>
                <w:sz w:val="21"/>
                <w:szCs w:val="24"/>
              </w:rPr>
              <w:sym w:font="Wingdings 2" w:char="F0A3"/>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预测范围</w:t>
            </w:r>
          </w:p>
        </w:tc>
        <w:tc>
          <w:tcPr>
            <w:tcW w:w="1024" w:type="pct"/>
            <w:gridSpan w:val="3"/>
            <w:vAlign w:val="center"/>
          </w:tcPr>
          <w:p w:rsidR="007034A2" w:rsidRDefault="00DE35B1">
            <w:pPr>
              <w:spacing w:line="240" w:lineRule="auto"/>
              <w:ind w:firstLineChars="0" w:firstLine="0"/>
              <w:jc w:val="center"/>
              <w:rPr>
                <w:sz w:val="21"/>
                <w:szCs w:val="24"/>
              </w:rPr>
            </w:pPr>
            <w:r>
              <w:rPr>
                <w:rFonts w:hint="eastAsia"/>
                <w:sz w:val="21"/>
                <w:szCs w:val="24"/>
              </w:rPr>
              <w:t>边长≥</w:t>
            </w:r>
            <w:r>
              <w:rPr>
                <w:sz w:val="21"/>
                <w:szCs w:val="24"/>
              </w:rPr>
              <w:t>50km</w:t>
            </w:r>
            <w:r>
              <w:rPr>
                <w:rFonts w:hint="eastAsia"/>
                <w:sz w:val="21"/>
                <w:szCs w:val="24"/>
              </w:rPr>
              <w:t>□</w:t>
            </w:r>
          </w:p>
        </w:tc>
        <w:tc>
          <w:tcPr>
            <w:tcW w:w="1522" w:type="pct"/>
            <w:gridSpan w:val="10"/>
            <w:vAlign w:val="center"/>
          </w:tcPr>
          <w:p w:rsidR="007034A2" w:rsidRDefault="00DE35B1">
            <w:pPr>
              <w:spacing w:line="240" w:lineRule="auto"/>
              <w:ind w:firstLineChars="0" w:firstLine="0"/>
              <w:jc w:val="center"/>
              <w:rPr>
                <w:sz w:val="21"/>
                <w:szCs w:val="24"/>
              </w:rPr>
            </w:pPr>
            <w:r>
              <w:rPr>
                <w:rFonts w:hint="eastAsia"/>
                <w:sz w:val="21"/>
                <w:szCs w:val="24"/>
              </w:rPr>
              <w:t>边长</w:t>
            </w:r>
            <w:r>
              <w:rPr>
                <w:sz w:val="21"/>
                <w:szCs w:val="24"/>
              </w:rPr>
              <w:t>5</w:t>
            </w:r>
            <w:r>
              <w:rPr>
                <w:rFonts w:hint="eastAsia"/>
                <w:sz w:val="21"/>
                <w:szCs w:val="24"/>
              </w:rPr>
              <w:t>～</w:t>
            </w:r>
            <w:r>
              <w:rPr>
                <w:sz w:val="21"/>
                <w:szCs w:val="24"/>
              </w:rPr>
              <w:t>50km</w:t>
            </w:r>
            <w:r>
              <w:rPr>
                <w:sz w:val="21"/>
                <w:szCs w:val="24"/>
              </w:rPr>
              <w:sym w:font="Wingdings 2" w:char="F0A3"/>
            </w:r>
          </w:p>
        </w:tc>
        <w:tc>
          <w:tcPr>
            <w:tcW w:w="980" w:type="pct"/>
            <w:gridSpan w:val="4"/>
            <w:vAlign w:val="center"/>
          </w:tcPr>
          <w:p w:rsidR="007034A2" w:rsidRDefault="00DE35B1">
            <w:pPr>
              <w:spacing w:line="240" w:lineRule="auto"/>
              <w:ind w:firstLineChars="0" w:firstLine="0"/>
              <w:jc w:val="center"/>
              <w:rPr>
                <w:sz w:val="21"/>
                <w:szCs w:val="24"/>
              </w:rPr>
            </w:pPr>
            <w:r>
              <w:rPr>
                <w:rFonts w:hint="eastAsia"/>
                <w:sz w:val="21"/>
                <w:szCs w:val="24"/>
              </w:rPr>
              <w:t>边长</w:t>
            </w:r>
            <w:r>
              <w:rPr>
                <w:sz w:val="21"/>
                <w:szCs w:val="24"/>
              </w:rPr>
              <w:t>=5km</w:t>
            </w:r>
            <w:r>
              <w:rPr>
                <w:sz w:val="21"/>
                <w:szCs w:val="24"/>
              </w:rPr>
              <w:sym w:font="Wingdings 2" w:char="F0A3"/>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预测因子</w:t>
            </w:r>
          </w:p>
        </w:tc>
        <w:tc>
          <w:tcPr>
            <w:tcW w:w="1951" w:type="pct"/>
            <w:gridSpan w:val="10"/>
            <w:vAlign w:val="center"/>
          </w:tcPr>
          <w:p w:rsidR="007034A2" w:rsidRDefault="00DE35B1">
            <w:pPr>
              <w:spacing w:line="240" w:lineRule="auto"/>
              <w:ind w:firstLineChars="0" w:firstLine="0"/>
              <w:jc w:val="center"/>
              <w:rPr>
                <w:sz w:val="21"/>
                <w:szCs w:val="24"/>
              </w:rPr>
            </w:pPr>
            <w:r>
              <w:rPr>
                <w:rFonts w:hint="eastAsia"/>
                <w:sz w:val="21"/>
                <w:szCs w:val="24"/>
              </w:rPr>
              <w:t>预测因子（</w:t>
            </w:r>
            <w:r>
              <w:rPr>
                <w:rFonts w:hint="eastAsia"/>
                <w:sz w:val="21"/>
                <w:szCs w:val="24"/>
              </w:rPr>
              <w:t xml:space="preserve">  </w:t>
            </w:r>
            <w:r>
              <w:rPr>
                <w:rFonts w:hint="eastAsia"/>
                <w:sz w:val="21"/>
                <w:szCs w:val="24"/>
              </w:rPr>
              <w:t>）</w:t>
            </w:r>
          </w:p>
        </w:tc>
        <w:tc>
          <w:tcPr>
            <w:tcW w:w="1573" w:type="pct"/>
            <w:gridSpan w:val="7"/>
            <w:vAlign w:val="center"/>
          </w:tcPr>
          <w:p w:rsidR="007034A2" w:rsidRDefault="00DE35B1">
            <w:pPr>
              <w:spacing w:line="240" w:lineRule="auto"/>
              <w:ind w:firstLineChars="0" w:firstLine="0"/>
              <w:jc w:val="center"/>
              <w:rPr>
                <w:sz w:val="21"/>
                <w:szCs w:val="24"/>
              </w:rPr>
            </w:pPr>
            <w:r>
              <w:rPr>
                <w:rFonts w:hint="eastAsia"/>
                <w:sz w:val="21"/>
                <w:szCs w:val="24"/>
              </w:rPr>
              <w:t>包括二次</w:t>
            </w:r>
            <w:r>
              <w:rPr>
                <w:sz w:val="21"/>
                <w:szCs w:val="24"/>
              </w:rPr>
              <w:t>PM2.5</w:t>
            </w:r>
            <w:r>
              <w:rPr>
                <w:rFonts w:hint="eastAsia"/>
                <w:sz w:val="21"/>
                <w:szCs w:val="24"/>
              </w:rPr>
              <w:t>□</w:t>
            </w:r>
          </w:p>
          <w:p w:rsidR="007034A2" w:rsidRDefault="00DE35B1">
            <w:pPr>
              <w:spacing w:line="240" w:lineRule="auto"/>
              <w:ind w:firstLineChars="0" w:firstLine="0"/>
              <w:jc w:val="center"/>
              <w:rPr>
                <w:sz w:val="21"/>
                <w:szCs w:val="24"/>
              </w:rPr>
            </w:pPr>
            <w:r>
              <w:rPr>
                <w:rFonts w:hint="eastAsia"/>
                <w:sz w:val="21"/>
                <w:szCs w:val="24"/>
              </w:rPr>
              <w:t>不包括二次</w:t>
            </w:r>
            <w:r>
              <w:rPr>
                <w:sz w:val="21"/>
                <w:szCs w:val="24"/>
              </w:rPr>
              <w:t>PM2.5</w:t>
            </w:r>
            <w:r>
              <w:rPr>
                <w:sz w:val="21"/>
                <w:szCs w:val="24"/>
              </w:rPr>
              <w:sym w:font="Wingdings 2" w:char="F0A3"/>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正常排放短期浓度贡献值</w:t>
            </w:r>
          </w:p>
        </w:tc>
        <w:tc>
          <w:tcPr>
            <w:tcW w:w="1951" w:type="pct"/>
            <w:gridSpan w:val="10"/>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本项目</w:t>
            </w:r>
            <w:proofErr w:type="gramStart"/>
            <w:r>
              <w:rPr>
                <w:rFonts w:hint="eastAsia"/>
                <w:sz w:val="21"/>
                <w:szCs w:val="24"/>
              </w:rPr>
              <w:t>最大占</w:t>
            </w:r>
            <w:proofErr w:type="gramEnd"/>
            <w:r>
              <w:rPr>
                <w:rFonts w:hint="eastAsia"/>
                <w:sz w:val="21"/>
                <w:szCs w:val="24"/>
              </w:rPr>
              <w:t>标率≤</w:t>
            </w:r>
            <w:r>
              <w:rPr>
                <w:sz w:val="21"/>
                <w:szCs w:val="24"/>
              </w:rPr>
              <w:t>100%</w:t>
            </w:r>
            <w:r>
              <w:rPr>
                <w:sz w:val="21"/>
                <w:szCs w:val="24"/>
              </w:rPr>
              <w:sym w:font="Wingdings 2" w:char="F0A3"/>
            </w:r>
          </w:p>
        </w:tc>
        <w:tc>
          <w:tcPr>
            <w:tcW w:w="1573" w:type="pct"/>
            <w:gridSpan w:val="7"/>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本项目</w:t>
            </w:r>
            <w:proofErr w:type="gramStart"/>
            <w:r>
              <w:rPr>
                <w:rFonts w:hint="eastAsia"/>
                <w:sz w:val="21"/>
                <w:szCs w:val="24"/>
              </w:rPr>
              <w:t>最大占</w:t>
            </w:r>
            <w:proofErr w:type="gramEnd"/>
            <w:r>
              <w:rPr>
                <w:rFonts w:hint="eastAsia"/>
                <w:sz w:val="21"/>
                <w:szCs w:val="24"/>
              </w:rPr>
              <w:t>标率＞</w:t>
            </w:r>
            <w:r>
              <w:rPr>
                <w:sz w:val="21"/>
                <w:szCs w:val="24"/>
              </w:rPr>
              <w:t>100%</w:t>
            </w:r>
            <w:r>
              <w:rPr>
                <w:rFonts w:hint="eastAsia"/>
                <w:sz w:val="21"/>
                <w:szCs w:val="24"/>
              </w:rPr>
              <w:t>□</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正常排放年均浓度贡献值</w:t>
            </w: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一类区</w:t>
            </w:r>
          </w:p>
        </w:tc>
        <w:tc>
          <w:tcPr>
            <w:tcW w:w="1412" w:type="pct"/>
            <w:gridSpan w:val="9"/>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本项目</w:t>
            </w:r>
            <w:proofErr w:type="gramStart"/>
            <w:r>
              <w:rPr>
                <w:rFonts w:hint="eastAsia"/>
                <w:sz w:val="21"/>
                <w:szCs w:val="24"/>
              </w:rPr>
              <w:t>最大占</w:t>
            </w:r>
            <w:proofErr w:type="gramEnd"/>
            <w:r>
              <w:rPr>
                <w:rFonts w:hint="eastAsia"/>
                <w:sz w:val="21"/>
                <w:szCs w:val="24"/>
              </w:rPr>
              <w:t>标率≤</w:t>
            </w:r>
            <w:r>
              <w:rPr>
                <w:sz w:val="21"/>
                <w:szCs w:val="24"/>
              </w:rPr>
              <w:t>10%</w:t>
            </w:r>
            <w:r>
              <w:rPr>
                <w:rFonts w:hint="eastAsia"/>
                <w:sz w:val="21"/>
                <w:szCs w:val="24"/>
              </w:rPr>
              <w:t>□</w:t>
            </w:r>
          </w:p>
        </w:tc>
        <w:tc>
          <w:tcPr>
            <w:tcW w:w="1573" w:type="pct"/>
            <w:gridSpan w:val="7"/>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本项目最大标率＞</w:t>
            </w:r>
            <w:r>
              <w:rPr>
                <w:sz w:val="21"/>
                <w:szCs w:val="24"/>
              </w:rPr>
              <w:t>10%</w:t>
            </w:r>
            <w:r>
              <w:rPr>
                <w:rFonts w:hint="eastAsia"/>
                <w:sz w:val="21"/>
                <w:szCs w:val="24"/>
              </w:rPr>
              <w:t>□</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Merge/>
            <w:vAlign w:val="center"/>
          </w:tcPr>
          <w:p w:rsidR="007034A2" w:rsidRDefault="007034A2">
            <w:pPr>
              <w:spacing w:line="240" w:lineRule="auto"/>
              <w:ind w:firstLineChars="0" w:firstLine="0"/>
              <w:jc w:val="center"/>
              <w:rPr>
                <w:kern w:val="0"/>
                <w:sz w:val="21"/>
                <w:szCs w:val="24"/>
              </w:rPr>
            </w:pPr>
          </w:p>
        </w:tc>
        <w:tc>
          <w:tcPr>
            <w:tcW w:w="539" w:type="pct"/>
            <w:vAlign w:val="center"/>
          </w:tcPr>
          <w:p w:rsidR="007034A2" w:rsidRDefault="00DE35B1">
            <w:pPr>
              <w:spacing w:line="240" w:lineRule="auto"/>
              <w:ind w:firstLineChars="0" w:firstLine="0"/>
              <w:jc w:val="center"/>
              <w:rPr>
                <w:sz w:val="21"/>
                <w:szCs w:val="24"/>
              </w:rPr>
            </w:pPr>
            <w:r>
              <w:rPr>
                <w:rFonts w:hint="eastAsia"/>
                <w:sz w:val="21"/>
                <w:szCs w:val="24"/>
              </w:rPr>
              <w:t>二类区</w:t>
            </w:r>
          </w:p>
        </w:tc>
        <w:tc>
          <w:tcPr>
            <w:tcW w:w="1412" w:type="pct"/>
            <w:gridSpan w:val="9"/>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本项目</w:t>
            </w:r>
            <w:proofErr w:type="gramStart"/>
            <w:r>
              <w:rPr>
                <w:rFonts w:hint="eastAsia"/>
                <w:sz w:val="21"/>
                <w:szCs w:val="24"/>
              </w:rPr>
              <w:t>最大占</w:t>
            </w:r>
            <w:proofErr w:type="gramEnd"/>
            <w:r>
              <w:rPr>
                <w:rFonts w:hint="eastAsia"/>
                <w:sz w:val="21"/>
                <w:szCs w:val="24"/>
              </w:rPr>
              <w:t>标率≤</w:t>
            </w:r>
            <w:r>
              <w:rPr>
                <w:sz w:val="21"/>
                <w:szCs w:val="24"/>
              </w:rPr>
              <w:t>30%</w:t>
            </w:r>
            <w:r>
              <w:rPr>
                <w:rFonts w:hint="eastAsia"/>
                <w:sz w:val="21"/>
                <w:szCs w:val="24"/>
              </w:rPr>
              <w:t>□</w:t>
            </w:r>
          </w:p>
        </w:tc>
        <w:tc>
          <w:tcPr>
            <w:tcW w:w="1573" w:type="pct"/>
            <w:gridSpan w:val="7"/>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本项目最大标率＞</w:t>
            </w:r>
            <w:r>
              <w:rPr>
                <w:sz w:val="21"/>
                <w:szCs w:val="24"/>
              </w:rPr>
              <w:t>30%</w:t>
            </w:r>
            <w:r>
              <w:rPr>
                <w:rFonts w:hint="eastAsia"/>
                <w:sz w:val="21"/>
                <w:szCs w:val="24"/>
              </w:rPr>
              <w:t>□</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非正常排放</w:t>
            </w:r>
            <w:r>
              <w:rPr>
                <w:sz w:val="21"/>
                <w:szCs w:val="24"/>
              </w:rPr>
              <w:t>1h</w:t>
            </w:r>
            <w:r>
              <w:rPr>
                <w:rFonts w:hint="eastAsia"/>
                <w:sz w:val="21"/>
                <w:szCs w:val="24"/>
              </w:rPr>
              <w:t>浓度贡献值</w:t>
            </w:r>
          </w:p>
        </w:tc>
        <w:tc>
          <w:tcPr>
            <w:tcW w:w="810" w:type="pct"/>
            <w:gridSpan w:val="2"/>
            <w:vAlign w:val="center"/>
          </w:tcPr>
          <w:p w:rsidR="007034A2" w:rsidRDefault="00DE35B1">
            <w:pPr>
              <w:spacing w:line="240" w:lineRule="auto"/>
              <w:ind w:firstLineChars="0" w:firstLine="0"/>
              <w:jc w:val="center"/>
              <w:rPr>
                <w:sz w:val="21"/>
                <w:szCs w:val="24"/>
              </w:rPr>
            </w:pPr>
            <w:r>
              <w:rPr>
                <w:rFonts w:hint="eastAsia"/>
                <w:sz w:val="21"/>
                <w:szCs w:val="24"/>
              </w:rPr>
              <w:t>非正常持续时长</w:t>
            </w:r>
          </w:p>
          <w:p w:rsidR="007034A2" w:rsidRDefault="00DE35B1">
            <w:pPr>
              <w:spacing w:line="240" w:lineRule="auto"/>
              <w:ind w:firstLineChars="0" w:firstLine="0"/>
              <w:jc w:val="center"/>
              <w:rPr>
                <w:sz w:val="21"/>
                <w:szCs w:val="24"/>
              </w:rPr>
            </w:pPr>
            <w:r>
              <w:rPr>
                <w:rFonts w:hint="eastAsia"/>
                <w:sz w:val="21"/>
                <w:szCs w:val="24"/>
              </w:rPr>
              <w:t>（</w:t>
            </w:r>
            <w:r>
              <w:rPr>
                <w:sz w:val="21"/>
                <w:szCs w:val="24"/>
              </w:rPr>
              <w:t xml:space="preserve"> </w:t>
            </w:r>
            <w:r>
              <w:rPr>
                <w:rFonts w:hint="eastAsia"/>
                <w:sz w:val="21"/>
                <w:szCs w:val="24"/>
              </w:rPr>
              <w:t>）</w:t>
            </w:r>
            <w:r>
              <w:rPr>
                <w:sz w:val="21"/>
                <w:szCs w:val="24"/>
              </w:rPr>
              <w:t>h</w:t>
            </w:r>
          </w:p>
        </w:tc>
        <w:tc>
          <w:tcPr>
            <w:tcW w:w="1472" w:type="pct"/>
            <w:gridSpan w:val="10"/>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非正常占标率≤</w:t>
            </w:r>
            <w:r>
              <w:rPr>
                <w:sz w:val="21"/>
                <w:szCs w:val="24"/>
              </w:rPr>
              <w:t>100%</w:t>
            </w:r>
            <w:r>
              <w:rPr>
                <w:rFonts w:hint="eastAsia"/>
                <w:sz w:val="21"/>
                <w:szCs w:val="24"/>
              </w:rPr>
              <w:t>□</w:t>
            </w:r>
          </w:p>
        </w:tc>
        <w:tc>
          <w:tcPr>
            <w:tcW w:w="1244" w:type="pct"/>
            <w:gridSpan w:val="5"/>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非正常占标率＞</w:t>
            </w:r>
            <w:r>
              <w:rPr>
                <w:sz w:val="21"/>
                <w:szCs w:val="24"/>
              </w:rPr>
              <w:t>100%</w:t>
            </w:r>
            <w:r>
              <w:rPr>
                <w:rFonts w:hint="eastAsia"/>
                <w:sz w:val="21"/>
                <w:szCs w:val="24"/>
              </w:rPr>
              <w:t>□</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highlight w:val="yellow"/>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保证率日平均和年平均浓度</w:t>
            </w:r>
            <w:proofErr w:type="gramStart"/>
            <w:r>
              <w:rPr>
                <w:rFonts w:hint="eastAsia"/>
                <w:sz w:val="21"/>
                <w:szCs w:val="24"/>
              </w:rPr>
              <w:t>叠加值</w:t>
            </w:r>
            <w:proofErr w:type="gramEnd"/>
          </w:p>
        </w:tc>
        <w:tc>
          <w:tcPr>
            <w:tcW w:w="1667" w:type="pct"/>
            <w:gridSpan w:val="8"/>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叠加达标□</w:t>
            </w:r>
          </w:p>
        </w:tc>
        <w:tc>
          <w:tcPr>
            <w:tcW w:w="1858" w:type="pct"/>
            <w:gridSpan w:val="9"/>
            <w:vAlign w:val="center"/>
          </w:tcPr>
          <w:p w:rsidR="007034A2" w:rsidRDefault="00DE35B1">
            <w:pPr>
              <w:spacing w:line="240" w:lineRule="auto"/>
              <w:ind w:firstLineChars="0" w:firstLine="0"/>
              <w:jc w:val="center"/>
              <w:rPr>
                <w:sz w:val="21"/>
                <w:szCs w:val="24"/>
              </w:rPr>
            </w:pPr>
            <w:r>
              <w:rPr>
                <w:sz w:val="21"/>
                <w:szCs w:val="24"/>
              </w:rPr>
              <w:t>C</w:t>
            </w:r>
            <w:r>
              <w:rPr>
                <w:rFonts w:hint="eastAsia"/>
                <w:sz w:val="21"/>
                <w:szCs w:val="24"/>
              </w:rPr>
              <w:t>叠加达标□</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highlight w:val="yellow"/>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区域环境质量的整体变化情况</w:t>
            </w:r>
          </w:p>
        </w:tc>
        <w:tc>
          <w:tcPr>
            <w:tcW w:w="1667" w:type="pct"/>
            <w:gridSpan w:val="8"/>
            <w:vAlign w:val="center"/>
          </w:tcPr>
          <w:p w:rsidR="007034A2" w:rsidRDefault="00DE35B1">
            <w:pPr>
              <w:spacing w:line="240" w:lineRule="auto"/>
              <w:ind w:firstLineChars="0" w:firstLine="0"/>
              <w:jc w:val="center"/>
              <w:rPr>
                <w:sz w:val="21"/>
                <w:szCs w:val="24"/>
              </w:rPr>
            </w:pPr>
            <w:r>
              <w:rPr>
                <w:sz w:val="21"/>
                <w:szCs w:val="24"/>
              </w:rPr>
              <w:t>k≤-20%</w:t>
            </w:r>
            <w:r>
              <w:rPr>
                <w:sz w:val="21"/>
                <w:szCs w:val="24"/>
              </w:rPr>
              <w:sym w:font="Wingdings 2" w:char="F0A3"/>
            </w:r>
          </w:p>
        </w:tc>
        <w:tc>
          <w:tcPr>
            <w:tcW w:w="1858" w:type="pct"/>
            <w:gridSpan w:val="9"/>
            <w:vAlign w:val="center"/>
          </w:tcPr>
          <w:p w:rsidR="007034A2" w:rsidRDefault="00DE35B1">
            <w:pPr>
              <w:spacing w:line="240" w:lineRule="auto"/>
              <w:ind w:firstLineChars="0" w:firstLine="0"/>
              <w:jc w:val="center"/>
              <w:rPr>
                <w:sz w:val="21"/>
                <w:szCs w:val="24"/>
              </w:rPr>
            </w:pPr>
            <w:r>
              <w:rPr>
                <w:sz w:val="21"/>
                <w:szCs w:val="24"/>
              </w:rPr>
              <w:t>k</w:t>
            </w:r>
            <w:r>
              <w:rPr>
                <w:rFonts w:hint="eastAsia"/>
                <w:sz w:val="21"/>
                <w:szCs w:val="24"/>
              </w:rPr>
              <w:t>＞</w:t>
            </w:r>
            <w:r>
              <w:rPr>
                <w:sz w:val="21"/>
                <w:szCs w:val="24"/>
              </w:rPr>
              <w:t>-20%</w:t>
            </w:r>
            <w:r>
              <w:rPr>
                <w:rFonts w:hint="eastAsia"/>
                <w:sz w:val="21"/>
                <w:szCs w:val="24"/>
              </w:rPr>
              <w:t>□</w:t>
            </w:r>
          </w:p>
        </w:tc>
      </w:tr>
      <w:tr w:rsidR="007034A2">
        <w:trPr>
          <w:trHeight w:val="340"/>
        </w:trPr>
        <w:tc>
          <w:tcPr>
            <w:tcW w:w="45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环境监测计划</w:t>
            </w: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污染源监测</w:t>
            </w:r>
          </w:p>
        </w:tc>
        <w:tc>
          <w:tcPr>
            <w:tcW w:w="1545" w:type="pct"/>
            <w:gridSpan w:val="6"/>
            <w:vAlign w:val="center"/>
          </w:tcPr>
          <w:p w:rsidR="007034A2" w:rsidRDefault="00DE35B1">
            <w:pPr>
              <w:spacing w:line="240" w:lineRule="auto"/>
              <w:ind w:firstLineChars="0" w:firstLine="0"/>
              <w:jc w:val="center"/>
              <w:rPr>
                <w:sz w:val="21"/>
                <w:szCs w:val="24"/>
              </w:rPr>
            </w:pPr>
            <w:r>
              <w:rPr>
                <w:rFonts w:hint="eastAsia"/>
                <w:sz w:val="21"/>
                <w:szCs w:val="24"/>
              </w:rPr>
              <w:t>监测因子：（颗粒物、</w:t>
            </w:r>
            <w:r>
              <w:rPr>
                <w:rFonts w:hint="eastAsia"/>
                <w:sz w:val="21"/>
                <w:szCs w:val="24"/>
              </w:rPr>
              <w:t>S</w:t>
            </w:r>
            <w:r>
              <w:rPr>
                <w:sz w:val="21"/>
                <w:szCs w:val="24"/>
              </w:rPr>
              <w:t>O</w:t>
            </w:r>
            <w:r>
              <w:rPr>
                <w:sz w:val="21"/>
                <w:szCs w:val="24"/>
                <w:vertAlign w:val="subscript"/>
              </w:rPr>
              <w:t>2</w:t>
            </w:r>
            <w:r>
              <w:rPr>
                <w:rFonts w:hint="eastAsia"/>
                <w:sz w:val="21"/>
                <w:szCs w:val="24"/>
              </w:rPr>
              <w:t>、</w:t>
            </w:r>
            <w:r>
              <w:rPr>
                <w:rFonts w:hint="eastAsia"/>
                <w:sz w:val="21"/>
                <w:szCs w:val="24"/>
              </w:rPr>
              <w:t>N</w:t>
            </w:r>
            <w:r>
              <w:rPr>
                <w:sz w:val="21"/>
                <w:szCs w:val="24"/>
              </w:rPr>
              <w:t>O</w:t>
            </w:r>
            <w:r>
              <w:rPr>
                <w:sz w:val="21"/>
                <w:szCs w:val="24"/>
                <w:vertAlign w:val="subscript"/>
              </w:rPr>
              <w:t>X</w:t>
            </w:r>
            <w:r>
              <w:rPr>
                <w:rFonts w:hint="eastAsia"/>
                <w:sz w:val="21"/>
                <w:szCs w:val="24"/>
              </w:rPr>
              <w:t>、</w:t>
            </w:r>
            <w:r>
              <w:rPr>
                <w:rFonts w:hint="eastAsia"/>
                <w:sz w:val="21"/>
                <w:szCs w:val="24"/>
              </w:rPr>
              <w:t>H</w:t>
            </w:r>
            <w:r>
              <w:rPr>
                <w:sz w:val="21"/>
                <w:szCs w:val="24"/>
                <w:vertAlign w:val="subscript"/>
              </w:rPr>
              <w:t>2</w:t>
            </w:r>
            <w:r>
              <w:rPr>
                <w:sz w:val="21"/>
                <w:szCs w:val="24"/>
              </w:rPr>
              <w:t>S</w:t>
            </w:r>
            <w:r>
              <w:rPr>
                <w:rFonts w:hint="eastAsia"/>
                <w:sz w:val="21"/>
                <w:szCs w:val="24"/>
              </w:rPr>
              <w:t>、</w:t>
            </w:r>
            <w:r>
              <w:rPr>
                <w:rFonts w:hint="eastAsia"/>
                <w:sz w:val="21"/>
                <w:szCs w:val="24"/>
              </w:rPr>
              <w:t>N</w:t>
            </w:r>
            <w:r>
              <w:rPr>
                <w:sz w:val="21"/>
                <w:szCs w:val="24"/>
              </w:rPr>
              <w:t>H</w:t>
            </w:r>
            <w:r>
              <w:rPr>
                <w:sz w:val="21"/>
                <w:szCs w:val="24"/>
                <w:vertAlign w:val="subscript"/>
              </w:rPr>
              <w:t>3</w:t>
            </w:r>
            <w:r>
              <w:rPr>
                <w:rFonts w:hint="eastAsia"/>
                <w:sz w:val="21"/>
                <w:szCs w:val="24"/>
              </w:rPr>
              <w:t>）</w:t>
            </w:r>
          </w:p>
        </w:tc>
        <w:tc>
          <w:tcPr>
            <w:tcW w:w="1313" w:type="pct"/>
            <w:gridSpan w:val="9"/>
            <w:vAlign w:val="center"/>
          </w:tcPr>
          <w:p w:rsidR="007034A2" w:rsidRDefault="00DE35B1">
            <w:pPr>
              <w:spacing w:line="240" w:lineRule="auto"/>
              <w:ind w:firstLineChars="0" w:firstLine="0"/>
              <w:jc w:val="center"/>
              <w:rPr>
                <w:sz w:val="21"/>
                <w:szCs w:val="24"/>
              </w:rPr>
            </w:pPr>
            <w:r>
              <w:rPr>
                <w:rFonts w:hint="eastAsia"/>
                <w:sz w:val="21"/>
                <w:szCs w:val="24"/>
              </w:rPr>
              <w:t>有组织废气监测</w:t>
            </w:r>
            <w:r>
              <w:rPr>
                <w:rFonts w:hint="eastAsia"/>
                <w:sz w:val="21"/>
                <w:szCs w:val="24"/>
              </w:rPr>
              <w:sym w:font="Wingdings 2" w:char="0052"/>
            </w:r>
          </w:p>
          <w:p w:rsidR="007034A2" w:rsidRDefault="00DE35B1">
            <w:pPr>
              <w:spacing w:line="240" w:lineRule="auto"/>
              <w:ind w:firstLineChars="0" w:firstLine="0"/>
              <w:jc w:val="center"/>
              <w:rPr>
                <w:sz w:val="21"/>
                <w:szCs w:val="24"/>
              </w:rPr>
            </w:pPr>
            <w:r>
              <w:rPr>
                <w:rFonts w:hint="eastAsia"/>
                <w:sz w:val="21"/>
                <w:szCs w:val="24"/>
              </w:rPr>
              <w:t>无组织废气监测</w:t>
            </w:r>
            <w:r>
              <w:rPr>
                <w:sz w:val="21"/>
                <w:szCs w:val="24"/>
              </w:rPr>
              <w:sym w:font="Wingdings 2" w:char="F052"/>
            </w:r>
          </w:p>
        </w:tc>
        <w:tc>
          <w:tcPr>
            <w:tcW w:w="667" w:type="pct"/>
            <w:gridSpan w:val="2"/>
            <w:vAlign w:val="center"/>
          </w:tcPr>
          <w:p w:rsidR="007034A2" w:rsidRDefault="00DE35B1">
            <w:pPr>
              <w:spacing w:line="240" w:lineRule="auto"/>
              <w:ind w:firstLineChars="0" w:firstLine="0"/>
              <w:jc w:val="center"/>
              <w:rPr>
                <w:sz w:val="21"/>
                <w:szCs w:val="24"/>
              </w:rPr>
            </w:pPr>
            <w:r>
              <w:rPr>
                <w:rFonts w:hint="eastAsia"/>
                <w:sz w:val="21"/>
                <w:szCs w:val="24"/>
              </w:rPr>
              <w:t>无监测□</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环境质量监测</w:t>
            </w:r>
          </w:p>
        </w:tc>
        <w:tc>
          <w:tcPr>
            <w:tcW w:w="1545" w:type="pct"/>
            <w:gridSpan w:val="6"/>
            <w:vAlign w:val="center"/>
          </w:tcPr>
          <w:p w:rsidR="007034A2" w:rsidRDefault="00DE35B1">
            <w:pPr>
              <w:spacing w:line="240" w:lineRule="auto"/>
              <w:ind w:firstLineChars="0" w:firstLine="0"/>
              <w:jc w:val="center"/>
              <w:rPr>
                <w:sz w:val="21"/>
                <w:szCs w:val="24"/>
              </w:rPr>
            </w:pPr>
            <w:r>
              <w:rPr>
                <w:rFonts w:hint="eastAsia"/>
                <w:sz w:val="21"/>
                <w:szCs w:val="24"/>
              </w:rPr>
              <w:t>监测因子：（）</w:t>
            </w:r>
          </w:p>
        </w:tc>
        <w:tc>
          <w:tcPr>
            <w:tcW w:w="1313" w:type="pct"/>
            <w:gridSpan w:val="9"/>
            <w:vAlign w:val="center"/>
          </w:tcPr>
          <w:p w:rsidR="007034A2" w:rsidRDefault="00DE35B1">
            <w:pPr>
              <w:spacing w:line="240" w:lineRule="auto"/>
              <w:ind w:firstLineChars="0" w:firstLine="0"/>
              <w:jc w:val="center"/>
              <w:rPr>
                <w:sz w:val="21"/>
                <w:szCs w:val="24"/>
              </w:rPr>
            </w:pPr>
            <w:r>
              <w:rPr>
                <w:rFonts w:hint="eastAsia"/>
                <w:sz w:val="21"/>
                <w:szCs w:val="24"/>
              </w:rPr>
              <w:t>监测点位数（</w:t>
            </w:r>
            <w:r>
              <w:rPr>
                <w:sz w:val="21"/>
                <w:szCs w:val="24"/>
              </w:rPr>
              <w:t xml:space="preserve"> </w:t>
            </w:r>
            <w:r>
              <w:rPr>
                <w:rFonts w:hint="eastAsia"/>
                <w:sz w:val="21"/>
                <w:szCs w:val="24"/>
              </w:rPr>
              <w:t>）</w:t>
            </w:r>
          </w:p>
        </w:tc>
        <w:tc>
          <w:tcPr>
            <w:tcW w:w="667" w:type="pct"/>
            <w:gridSpan w:val="2"/>
            <w:vAlign w:val="center"/>
          </w:tcPr>
          <w:p w:rsidR="007034A2" w:rsidRDefault="00DE35B1">
            <w:pPr>
              <w:spacing w:line="240" w:lineRule="auto"/>
              <w:ind w:firstLineChars="0" w:firstLine="0"/>
              <w:jc w:val="center"/>
              <w:rPr>
                <w:sz w:val="21"/>
                <w:szCs w:val="24"/>
              </w:rPr>
            </w:pPr>
            <w:r>
              <w:rPr>
                <w:rFonts w:hint="eastAsia"/>
                <w:sz w:val="21"/>
                <w:szCs w:val="24"/>
              </w:rPr>
              <w:t>无监测□</w:t>
            </w:r>
          </w:p>
        </w:tc>
      </w:tr>
      <w:tr w:rsidR="007034A2">
        <w:trPr>
          <w:trHeight w:val="340"/>
        </w:trPr>
        <w:tc>
          <w:tcPr>
            <w:tcW w:w="456" w:type="pct"/>
            <w:vMerge w:val="restart"/>
            <w:vAlign w:val="center"/>
          </w:tcPr>
          <w:p w:rsidR="007034A2" w:rsidRDefault="00DE35B1">
            <w:pPr>
              <w:spacing w:line="240" w:lineRule="auto"/>
              <w:ind w:firstLineChars="0" w:firstLine="0"/>
              <w:jc w:val="center"/>
              <w:rPr>
                <w:sz w:val="21"/>
                <w:szCs w:val="24"/>
              </w:rPr>
            </w:pPr>
            <w:r>
              <w:rPr>
                <w:rFonts w:hint="eastAsia"/>
                <w:sz w:val="21"/>
                <w:szCs w:val="24"/>
              </w:rPr>
              <w:t>评价结论</w:t>
            </w: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环境影响</w:t>
            </w:r>
          </w:p>
        </w:tc>
        <w:tc>
          <w:tcPr>
            <w:tcW w:w="3525" w:type="pct"/>
            <w:gridSpan w:val="17"/>
            <w:vAlign w:val="center"/>
          </w:tcPr>
          <w:p w:rsidR="007034A2" w:rsidRDefault="00DE35B1">
            <w:pPr>
              <w:spacing w:line="240" w:lineRule="auto"/>
              <w:ind w:firstLineChars="0" w:firstLine="0"/>
              <w:jc w:val="center"/>
              <w:rPr>
                <w:sz w:val="21"/>
                <w:szCs w:val="24"/>
              </w:rPr>
            </w:pPr>
            <w:r>
              <w:rPr>
                <w:rFonts w:hint="eastAsia"/>
                <w:sz w:val="21"/>
                <w:szCs w:val="24"/>
              </w:rPr>
              <w:t>可以接受</w:t>
            </w:r>
            <w:r>
              <w:rPr>
                <w:sz w:val="21"/>
                <w:szCs w:val="24"/>
              </w:rPr>
              <w:sym w:font="Wingdings 2" w:char="F052"/>
            </w:r>
            <w:r>
              <w:rPr>
                <w:rFonts w:hint="eastAsia"/>
                <w:sz w:val="21"/>
                <w:szCs w:val="24"/>
              </w:rPr>
              <w:t xml:space="preserve">   </w:t>
            </w:r>
            <w:r>
              <w:rPr>
                <w:rFonts w:hint="eastAsia"/>
                <w:sz w:val="21"/>
                <w:szCs w:val="24"/>
              </w:rPr>
              <w:t>不可以接受□</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大气环境防护距离</w:t>
            </w:r>
          </w:p>
        </w:tc>
        <w:tc>
          <w:tcPr>
            <w:tcW w:w="3525" w:type="pct"/>
            <w:gridSpan w:val="17"/>
            <w:vAlign w:val="center"/>
          </w:tcPr>
          <w:p w:rsidR="007034A2" w:rsidRDefault="00DE35B1">
            <w:pPr>
              <w:spacing w:line="240" w:lineRule="auto"/>
              <w:ind w:firstLineChars="0" w:firstLine="0"/>
              <w:jc w:val="center"/>
              <w:rPr>
                <w:sz w:val="21"/>
                <w:szCs w:val="24"/>
              </w:rPr>
            </w:pPr>
            <w:r>
              <w:rPr>
                <w:rFonts w:hint="eastAsia"/>
                <w:sz w:val="21"/>
                <w:szCs w:val="24"/>
              </w:rPr>
              <w:t>距（</w:t>
            </w:r>
            <w:r>
              <w:rPr>
                <w:sz w:val="21"/>
                <w:szCs w:val="24"/>
              </w:rPr>
              <w:t>/</w:t>
            </w:r>
            <w:r>
              <w:rPr>
                <w:rFonts w:hint="eastAsia"/>
                <w:sz w:val="21"/>
                <w:szCs w:val="24"/>
              </w:rPr>
              <w:t>）厂界最远（</w:t>
            </w:r>
            <w:r>
              <w:rPr>
                <w:sz w:val="21"/>
                <w:szCs w:val="24"/>
              </w:rPr>
              <w:t>0</w:t>
            </w:r>
            <w:r>
              <w:rPr>
                <w:rFonts w:hint="eastAsia"/>
                <w:sz w:val="21"/>
                <w:szCs w:val="24"/>
              </w:rPr>
              <w:t>）</w:t>
            </w:r>
            <w:r>
              <w:rPr>
                <w:sz w:val="21"/>
                <w:szCs w:val="24"/>
              </w:rPr>
              <w:t>m</w:t>
            </w:r>
          </w:p>
        </w:tc>
      </w:tr>
      <w:tr w:rsidR="007034A2">
        <w:trPr>
          <w:trHeight w:val="340"/>
        </w:trPr>
        <w:tc>
          <w:tcPr>
            <w:tcW w:w="456" w:type="pct"/>
            <w:vMerge/>
            <w:vAlign w:val="center"/>
          </w:tcPr>
          <w:p w:rsidR="007034A2" w:rsidRDefault="007034A2">
            <w:pPr>
              <w:spacing w:line="240" w:lineRule="auto"/>
              <w:ind w:firstLineChars="0" w:firstLine="0"/>
              <w:jc w:val="center"/>
              <w:rPr>
                <w:kern w:val="0"/>
                <w:sz w:val="21"/>
                <w:szCs w:val="24"/>
                <w:highlight w:val="yellow"/>
              </w:rPr>
            </w:pPr>
          </w:p>
        </w:tc>
        <w:tc>
          <w:tcPr>
            <w:tcW w:w="1020" w:type="pct"/>
            <w:vAlign w:val="center"/>
          </w:tcPr>
          <w:p w:rsidR="007034A2" w:rsidRDefault="00DE35B1">
            <w:pPr>
              <w:spacing w:line="240" w:lineRule="auto"/>
              <w:ind w:firstLineChars="0" w:firstLine="0"/>
              <w:jc w:val="center"/>
              <w:rPr>
                <w:sz w:val="21"/>
                <w:szCs w:val="24"/>
              </w:rPr>
            </w:pPr>
            <w:r>
              <w:rPr>
                <w:rFonts w:hint="eastAsia"/>
                <w:sz w:val="21"/>
                <w:szCs w:val="24"/>
              </w:rPr>
              <w:t>污染源年排放量</w:t>
            </w:r>
          </w:p>
        </w:tc>
        <w:tc>
          <w:tcPr>
            <w:tcW w:w="1119" w:type="pct"/>
            <w:gridSpan w:val="4"/>
            <w:vAlign w:val="center"/>
          </w:tcPr>
          <w:p w:rsidR="007034A2" w:rsidRDefault="00DE35B1">
            <w:pPr>
              <w:spacing w:line="240" w:lineRule="auto"/>
              <w:ind w:firstLineChars="0" w:firstLine="0"/>
              <w:jc w:val="center"/>
              <w:rPr>
                <w:sz w:val="21"/>
                <w:szCs w:val="24"/>
              </w:rPr>
            </w:pPr>
            <w:r>
              <w:rPr>
                <w:sz w:val="21"/>
                <w:szCs w:val="24"/>
              </w:rPr>
              <w:t>SO</w:t>
            </w:r>
            <w:r>
              <w:rPr>
                <w:sz w:val="21"/>
                <w:szCs w:val="24"/>
                <w:vertAlign w:val="subscript"/>
              </w:rPr>
              <w:t>2</w:t>
            </w:r>
            <w:r>
              <w:rPr>
                <w:sz w:val="21"/>
                <w:szCs w:val="24"/>
              </w:rPr>
              <w:t>:</w:t>
            </w:r>
            <w:r>
              <w:rPr>
                <w:rFonts w:hint="eastAsia"/>
                <w:sz w:val="21"/>
                <w:szCs w:val="24"/>
              </w:rPr>
              <w:t>（</w:t>
            </w:r>
            <w:r>
              <w:rPr>
                <w:sz w:val="21"/>
                <w:szCs w:val="24"/>
              </w:rPr>
              <w:t>/</w:t>
            </w:r>
            <w:r>
              <w:rPr>
                <w:rFonts w:hint="eastAsia"/>
                <w:sz w:val="21"/>
                <w:szCs w:val="24"/>
              </w:rPr>
              <w:t>）</w:t>
            </w:r>
            <w:r>
              <w:rPr>
                <w:sz w:val="21"/>
                <w:szCs w:val="24"/>
              </w:rPr>
              <w:t>t/a</w:t>
            </w:r>
          </w:p>
        </w:tc>
        <w:tc>
          <w:tcPr>
            <w:tcW w:w="643" w:type="pct"/>
            <w:gridSpan w:val="5"/>
            <w:vAlign w:val="center"/>
          </w:tcPr>
          <w:p w:rsidR="007034A2" w:rsidRDefault="00DE35B1">
            <w:pPr>
              <w:spacing w:line="240" w:lineRule="auto"/>
              <w:ind w:firstLineChars="0" w:firstLine="0"/>
              <w:jc w:val="center"/>
              <w:rPr>
                <w:sz w:val="21"/>
                <w:szCs w:val="24"/>
              </w:rPr>
            </w:pPr>
            <w:r>
              <w:rPr>
                <w:sz w:val="21"/>
                <w:szCs w:val="24"/>
              </w:rPr>
              <w:t>NOx:</w:t>
            </w:r>
            <w:r>
              <w:rPr>
                <w:rFonts w:hint="eastAsia"/>
                <w:sz w:val="21"/>
                <w:szCs w:val="24"/>
              </w:rPr>
              <w:t>（</w:t>
            </w:r>
            <w:r>
              <w:rPr>
                <w:rFonts w:hint="eastAsia"/>
                <w:sz w:val="21"/>
                <w:szCs w:val="24"/>
              </w:rPr>
              <w:t>/</w:t>
            </w:r>
            <w:r>
              <w:rPr>
                <w:rFonts w:hint="eastAsia"/>
                <w:sz w:val="21"/>
                <w:szCs w:val="24"/>
              </w:rPr>
              <w:t>）</w:t>
            </w:r>
            <w:r>
              <w:rPr>
                <w:sz w:val="21"/>
                <w:szCs w:val="24"/>
              </w:rPr>
              <w:t>t/a</w:t>
            </w:r>
          </w:p>
        </w:tc>
        <w:tc>
          <w:tcPr>
            <w:tcW w:w="965" w:type="pct"/>
            <w:gridSpan w:val="5"/>
            <w:vAlign w:val="center"/>
          </w:tcPr>
          <w:p w:rsidR="007034A2" w:rsidRDefault="00DE35B1">
            <w:pPr>
              <w:spacing w:line="240" w:lineRule="auto"/>
              <w:ind w:firstLineChars="0" w:firstLine="0"/>
              <w:jc w:val="center"/>
              <w:rPr>
                <w:sz w:val="21"/>
                <w:szCs w:val="24"/>
              </w:rPr>
            </w:pPr>
            <w:r>
              <w:rPr>
                <w:rFonts w:hint="eastAsia"/>
                <w:sz w:val="21"/>
                <w:szCs w:val="24"/>
              </w:rPr>
              <w:t>颗粒物</w:t>
            </w:r>
            <w:r>
              <w:rPr>
                <w:sz w:val="21"/>
                <w:szCs w:val="24"/>
              </w:rPr>
              <w:t>:</w:t>
            </w:r>
            <w:r>
              <w:rPr>
                <w:rFonts w:hint="eastAsia"/>
                <w:sz w:val="21"/>
                <w:szCs w:val="24"/>
              </w:rPr>
              <w:t>（</w:t>
            </w:r>
            <w:r>
              <w:rPr>
                <w:sz w:val="21"/>
                <w:szCs w:val="24"/>
              </w:rPr>
              <w:t>0.0020</w:t>
            </w:r>
            <w:r>
              <w:rPr>
                <w:rFonts w:hint="eastAsia"/>
                <w:sz w:val="21"/>
                <w:szCs w:val="24"/>
              </w:rPr>
              <w:t>）</w:t>
            </w:r>
            <w:r>
              <w:rPr>
                <w:sz w:val="21"/>
                <w:szCs w:val="24"/>
              </w:rPr>
              <w:t>t/a</w:t>
            </w:r>
          </w:p>
        </w:tc>
        <w:tc>
          <w:tcPr>
            <w:tcW w:w="797" w:type="pct"/>
            <w:gridSpan w:val="3"/>
            <w:vAlign w:val="center"/>
          </w:tcPr>
          <w:p w:rsidR="007034A2" w:rsidRDefault="00DE35B1">
            <w:pPr>
              <w:spacing w:line="240" w:lineRule="auto"/>
              <w:ind w:firstLineChars="0" w:firstLine="0"/>
              <w:jc w:val="center"/>
              <w:rPr>
                <w:sz w:val="21"/>
                <w:szCs w:val="24"/>
              </w:rPr>
            </w:pPr>
            <w:r>
              <w:rPr>
                <w:rFonts w:hint="eastAsia"/>
                <w:sz w:val="21"/>
                <w:szCs w:val="24"/>
              </w:rPr>
              <w:t>其他气体</w:t>
            </w:r>
            <w:r>
              <w:rPr>
                <w:sz w:val="21"/>
                <w:szCs w:val="24"/>
              </w:rPr>
              <w:t>:</w:t>
            </w:r>
            <w:r>
              <w:rPr>
                <w:rFonts w:hint="eastAsia"/>
                <w:sz w:val="21"/>
                <w:szCs w:val="24"/>
              </w:rPr>
              <w:t>（</w:t>
            </w:r>
            <w:r>
              <w:rPr>
                <w:sz w:val="21"/>
                <w:szCs w:val="24"/>
              </w:rPr>
              <w:t>0.0133</w:t>
            </w:r>
            <w:r>
              <w:rPr>
                <w:rFonts w:hint="eastAsia"/>
                <w:sz w:val="21"/>
                <w:szCs w:val="24"/>
              </w:rPr>
              <w:t>）</w:t>
            </w:r>
            <w:r>
              <w:rPr>
                <w:sz w:val="21"/>
                <w:szCs w:val="24"/>
              </w:rPr>
              <w:t>t/a</w:t>
            </w:r>
          </w:p>
        </w:tc>
      </w:tr>
      <w:tr w:rsidR="007034A2">
        <w:trPr>
          <w:trHeight w:val="340"/>
        </w:trPr>
        <w:tc>
          <w:tcPr>
            <w:tcW w:w="5000" w:type="pct"/>
            <w:gridSpan w:val="19"/>
            <w:vAlign w:val="center"/>
          </w:tcPr>
          <w:p w:rsidR="007034A2" w:rsidRDefault="00DE35B1">
            <w:pPr>
              <w:spacing w:line="240" w:lineRule="auto"/>
              <w:ind w:firstLineChars="0" w:firstLine="0"/>
              <w:jc w:val="center"/>
              <w:rPr>
                <w:sz w:val="21"/>
                <w:szCs w:val="24"/>
                <w:highlight w:val="yellow"/>
              </w:rPr>
            </w:pPr>
            <w:r>
              <w:rPr>
                <w:rFonts w:hint="eastAsia"/>
                <w:sz w:val="21"/>
                <w:szCs w:val="24"/>
              </w:rPr>
              <w:t>注：“□”为勾选项，填“</w:t>
            </w:r>
            <w:r>
              <w:rPr>
                <w:sz w:val="21"/>
                <w:szCs w:val="24"/>
              </w:rPr>
              <w:sym w:font="Wingdings 2" w:char="F052"/>
            </w:r>
            <w:r>
              <w:rPr>
                <w:rFonts w:hint="eastAsia"/>
                <w:sz w:val="21"/>
                <w:szCs w:val="24"/>
              </w:rPr>
              <w:t>”；“（）”为内容填写项</w:t>
            </w:r>
          </w:p>
        </w:tc>
      </w:tr>
    </w:tbl>
    <w:p w:rsidR="007034A2" w:rsidRDefault="00DE35B1">
      <w:pPr>
        <w:pStyle w:val="3"/>
        <w:spacing w:beforeLines="100" w:before="240"/>
      </w:pPr>
      <w:bookmarkStart w:id="53" w:name="_Toc30809"/>
      <w:bookmarkStart w:id="54" w:name="_Toc28415"/>
      <w:bookmarkStart w:id="55" w:name="_Toc15952"/>
      <w:r>
        <w:t>5.2.3</w:t>
      </w:r>
      <w:proofErr w:type="gramStart"/>
      <w:r>
        <w:rPr>
          <w:rFonts w:hint="eastAsia"/>
        </w:rPr>
        <w:t>运营期声环境影响评价</w:t>
      </w:r>
      <w:bookmarkEnd w:id="53"/>
      <w:bookmarkEnd w:id="54"/>
      <w:bookmarkEnd w:id="55"/>
      <w:proofErr w:type="gramEnd"/>
    </w:p>
    <w:p w:rsidR="007034A2" w:rsidRDefault="00DE35B1">
      <w:pPr>
        <w:ind w:firstLine="480"/>
      </w:pPr>
      <w:r>
        <w:rPr>
          <w:rFonts w:hint="eastAsia"/>
        </w:rPr>
        <w:t>（</w:t>
      </w:r>
      <w:r>
        <w:t>1</w:t>
      </w:r>
      <w:r>
        <w:rPr>
          <w:rFonts w:hint="eastAsia"/>
        </w:rPr>
        <w:t>）预测范围</w:t>
      </w:r>
    </w:p>
    <w:p w:rsidR="007034A2" w:rsidRDefault="00DE35B1">
      <w:pPr>
        <w:ind w:firstLine="480"/>
      </w:pPr>
      <w:r>
        <w:rPr>
          <w:rFonts w:hint="eastAsia"/>
        </w:rPr>
        <w:t>根据项目特点及项目周边环境状况，噪声预测范围为场区的四个场界。</w:t>
      </w:r>
    </w:p>
    <w:p w:rsidR="007034A2" w:rsidRDefault="00DE35B1">
      <w:pPr>
        <w:ind w:firstLine="480"/>
      </w:pPr>
      <w:r>
        <w:rPr>
          <w:rFonts w:hint="eastAsia"/>
        </w:rPr>
        <w:t>（</w:t>
      </w:r>
      <w:r>
        <w:t>2</w:t>
      </w:r>
      <w:r>
        <w:rPr>
          <w:rFonts w:hint="eastAsia"/>
        </w:rPr>
        <w:t>）设备噪声源强</w:t>
      </w:r>
    </w:p>
    <w:p w:rsidR="007034A2" w:rsidRDefault="00DE35B1">
      <w:pPr>
        <w:pStyle w:val="af2"/>
        <w:ind w:firstLine="480"/>
        <w:rPr>
          <w:szCs w:val="24"/>
        </w:rPr>
      </w:pPr>
      <w:r>
        <w:rPr>
          <w:rFonts w:hint="eastAsia"/>
        </w:rPr>
        <w:t>根据工程分析可知，扩建后项目噪声源主要为配套的设备水泵、风机、柴油发电机组等设备会产生一定的噪声，噪声值范围约在</w:t>
      </w:r>
      <w:r>
        <w:t>70</w:t>
      </w:r>
      <w:r>
        <w:rPr>
          <w:rFonts w:hint="eastAsia"/>
        </w:rPr>
        <w:t>~</w:t>
      </w:r>
      <w:r>
        <w:t>100dB</w:t>
      </w:r>
      <w:r>
        <w:rPr>
          <w:rFonts w:hint="eastAsia"/>
        </w:rPr>
        <w:t>（</w:t>
      </w:r>
      <w:r>
        <w:t>A</w:t>
      </w:r>
      <w:r>
        <w:rPr>
          <w:rFonts w:hint="eastAsia"/>
        </w:rPr>
        <w:t>）。本项目噪声源强见表</w:t>
      </w:r>
      <w:r>
        <w:t>4.3-6</w:t>
      </w:r>
      <w:r>
        <w:rPr>
          <w:rFonts w:hint="eastAsia"/>
        </w:rPr>
        <w:t>。</w:t>
      </w:r>
    </w:p>
    <w:p w:rsidR="007034A2" w:rsidRDefault="00DE35B1">
      <w:pPr>
        <w:adjustRightInd w:val="0"/>
        <w:snapToGrid w:val="0"/>
        <w:ind w:firstLine="480"/>
        <w:rPr>
          <w:rFonts w:ascii="宋体" w:hAnsi="宋体"/>
          <w:szCs w:val="24"/>
        </w:rPr>
      </w:pPr>
      <w:r>
        <w:rPr>
          <w:rFonts w:ascii="宋体" w:hAnsi="宋体" w:hint="eastAsia"/>
          <w:szCs w:val="24"/>
        </w:rPr>
        <w:t>结合项目实施后噪声源在院区的分布，分别预测设备噪声源对厂界的贡献值，预测结果详见表</w:t>
      </w:r>
      <w:r>
        <w:rPr>
          <w:szCs w:val="24"/>
        </w:rPr>
        <w:t>5.2-10</w:t>
      </w:r>
      <w:r>
        <w:rPr>
          <w:rFonts w:ascii="宋体" w:hAnsi="宋体" w:hint="eastAsia"/>
          <w:szCs w:val="24"/>
        </w:rPr>
        <w:t>。</w:t>
      </w:r>
    </w:p>
    <w:p w:rsidR="007034A2" w:rsidRDefault="007034A2">
      <w:pPr>
        <w:adjustRightInd w:val="0"/>
        <w:snapToGrid w:val="0"/>
        <w:ind w:firstLine="480"/>
        <w:rPr>
          <w:rFonts w:ascii="宋体" w:hAnsi="宋体"/>
          <w:szCs w:val="24"/>
        </w:rPr>
      </w:pPr>
    </w:p>
    <w:p w:rsidR="007034A2" w:rsidRDefault="00DE35B1">
      <w:pPr>
        <w:pStyle w:val="CCW"/>
        <w:ind w:firstLine="480"/>
      </w:pPr>
      <w:r>
        <w:lastRenderedPageBreak/>
        <w:t>表</w:t>
      </w:r>
      <w:r>
        <w:t xml:space="preserve">5.2-10  </w:t>
      </w:r>
      <w:r>
        <w:rPr>
          <w:rFonts w:hint="eastAsia"/>
        </w:rPr>
        <w:t>声源中心点距厂界距离</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2732"/>
        <w:gridCol w:w="1566"/>
        <w:gridCol w:w="1568"/>
        <w:gridCol w:w="1566"/>
        <w:gridCol w:w="1570"/>
      </w:tblGrid>
      <w:tr w:rsidR="007034A2">
        <w:trPr>
          <w:trHeight w:val="340"/>
        </w:trPr>
        <w:tc>
          <w:tcPr>
            <w:tcW w:w="1517" w:type="pct"/>
            <w:vMerge w:val="restart"/>
            <w:vAlign w:val="center"/>
          </w:tcPr>
          <w:p w:rsidR="007034A2" w:rsidRDefault="00DE35B1">
            <w:pPr>
              <w:spacing w:line="240" w:lineRule="auto"/>
              <w:ind w:firstLineChars="0" w:firstLine="0"/>
              <w:jc w:val="center"/>
              <w:rPr>
                <w:rFonts w:ascii="宋体" w:hAnsi="宋体"/>
                <w:b/>
                <w:sz w:val="21"/>
              </w:rPr>
            </w:pPr>
            <w:r>
              <w:rPr>
                <w:rFonts w:ascii="宋体" w:hAnsi="宋体" w:hint="eastAsia"/>
                <w:b/>
                <w:sz w:val="21"/>
              </w:rPr>
              <w:t>声源</w:t>
            </w:r>
            <w:r>
              <w:rPr>
                <w:rFonts w:ascii="宋体" w:hAnsi="宋体"/>
                <w:b/>
                <w:sz w:val="21"/>
              </w:rPr>
              <w:t>名称</w:t>
            </w:r>
          </w:p>
        </w:tc>
        <w:tc>
          <w:tcPr>
            <w:tcW w:w="3483" w:type="pct"/>
            <w:gridSpan w:val="4"/>
            <w:vAlign w:val="center"/>
          </w:tcPr>
          <w:p w:rsidR="007034A2" w:rsidRDefault="00DE35B1">
            <w:pPr>
              <w:spacing w:line="240" w:lineRule="auto"/>
              <w:ind w:firstLineChars="0" w:firstLine="0"/>
              <w:jc w:val="center"/>
              <w:rPr>
                <w:rFonts w:ascii="宋体" w:hAnsi="宋体"/>
                <w:b/>
                <w:sz w:val="21"/>
              </w:rPr>
            </w:pPr>
            <w:r>
              <w:rPr>
                <w:rFonts w:ascii="宋体" w:hAnsi="宋体" w:hint="eastAsia"/>
                <w:b/>
                <w:sz w:val="21"/>
              </w:rPr>
              <w:t>距厂界距离（米）</w:t>
            </w:r>
          </w:p>
        </w:tc>
      </w:tr>
      <w:tr w:rsidR="007034A2">
        <w:trPr>
          <w:trHeight w:val="340"/>
        </w:trPr>
        <w:tc>
          <w:tcPr>
            <w:tcW w:w="1517" w:type="pct"/>
            <w:vMerge/>
            <w:vAlign w:val="center"/>
          </w:tcPr>
          <w:p w:rsidR="007034A2" w:rsidRDefault="007034A2">
            <w:pPr>
              <w:spacing w:line="240" w:lineRule="auto"/>
              <w:ind w:firstLineChars="0" w:firstLine="0"/>
              <w:jc w:val="center"/>
              <w:rPr>
                <w:rFonts w:ascii="宋体" w:hAnsi="宋体"/>
                <w:b/>
                <w:sz w:val="21"/>
                <w:highlight w:val="yellow"/>
              </w:rPr>
            </w:pPr>
          </w:p>
        </w:tc>
        <w:tc>
          <w:tcPr>
            <w:tcW w:w="870" w:type="pct"/>
            <w:vAlign w:val="center"/>
          </w:tcPr>
          <w:p w:rsidR="007034A2" w:rsidRDefault="00DE35B1">
            <w:pPr>
              <w:spacing w:line="240" w:lineRule="auto"/>
              <w:ind w:firstLineChars="0" w:firstLine="0"/>
              <w:jc w:val="center"/>
              <w:rPr>
                <w:rFonts w:ascii="宋体" w:hAnsi="宋体"/>
                <w:b/>
                <w:sz w:val="21"/>
              </w:rPr>
            </w:pPr>
            <w:r>
              <w:rPr>
                <w:rFonts w:ascii="宋体" w:hAnsi="宋体"/>
                <w:b/>
                <w:sz w:val="21"/>
              </w:rPr>
              <w:t>东厂界</w:t>
            </w:r>
          </w:p>
        </w:tc>
        <w:tc>
          <w:tcPr>
            <w:tcW w:w="871" w:type="pct"/>
            <w:vAlign w:val="center"/>
          </w:tcPr>
          <w:p w:rsidR="007034A2" w:rsidRDefault="00DE35B1">
            <w:pPr>
              <w:spacing w:line="240" w:lineRule="auto"/>
              <w:ind w:firstLineChars="0" w:firstLine="0"/>
              <w:jc w:val="center"/>
              <w:rPr>
                <w:rFonts w:ascii="宋体" w:hAnsi="宋体"/>
                <w:b/>
                <w:sz w:val="21"/>
              </w:rPr>
            </w:pPr>
            <w:r>
              <w:rPr>
                <w:rFonts w:ascii="宋体" w:hAnsi="宋体"/>
                <w:b/>
                <w:sz w:val="21"/>
              </w:rPr>
              <w:t>西厂界</w:t>
            </w:r>
          </w:p>
        </w:tc>
        <w:tc>
          <w:tcPr>
            <w:tcW w:w="870" w:type="pct"/>
            <w:vAlign w:val="center"/>
          </w:tcPr>
          <w:p w:rsidR="007034A2" w:rsidRDefault="00DE35B1">
            <w:pPr>
              <w:spacing w:line="240" w:lineRule="auto"/>
              <w:ind w:firstLineChars="0" w:firstLine="0"/>
              <w:jc w:val="center"/>
              <w:rPr>
                <w:rFonts w:ascii="宋体" w:hAnsi="宋体"/>
                <w:b/>
                <w:sz w:val="21"/>
              </w:rPr>
            </w:pPr>
            <w:r>
              <w:rPr>
                <w:rFonts w:ascii="宋体" w:hAnsi="宋体"/>
                <w:b/>
                <w:sz w:val="21"/>
              </w:rPr>
              <w:t>南厂界</w:t>
            </w:r>
          </w:p>
        </w:tc>
        <w:tc>
          <w:tcPr>
            <w:tcW w:w="872" w:type="pct"/>
            <w:vAlign w:val="center"/>
          </w:tcPr>
          <w:p w:rsidR="007034A2" w:rsidRDefault="00DE35B1">
            <w:pPr>
              <w:spacing w:line="240" w:lineRule="auto"/>
              <w:ind w:firstLineChars="0" w:firstLine="0"/>
              <w:jc w:val="center"/>
              <w:rPr>
                <w:rFonts w:ascii="宋体" w:hAnsi="宋体"/>
                <w:b/>
                <w:sz w:val="21"/>
              </w:rPr>
            </w:pPr>
            <w:r>
              <w:rPr>
                <w:rFonts w:ascii="宋体" w:hAnsi="宋体"/>
                <w:b/>
                <w:sz w:val="21"/>
              </w:rPr>
              <w:t>北厂界</w:t>
            </w:r>
          </w:p>
        </w:tc>
      </w:tr>
      <w:tr w:rsidR="007034A2">
        <w:trPr>
          <w:trHeight w:val="340"/>
        </w:trPr>
        <w:tc>
          <w:tcPr>
            <w:tcW w:w="1517" w:type="pct"/>
            <w:vAlign w:val="center"/>
          </w:tcPr>
          <w:p w:rsidR="007034A2" w:rsidRDefault="00DE35B1">
            <w:pPr>
              <w:spacing w:line="240" w:lineRule="auto"/>
              <w:ind w:firstLineChars="0" w:firstLine="0"/>
              <w:jc w:val="center"/>
              <w:rPr>
                <w:rFonts w:ascii="Calibri" w:hAnsi="Calibri"/>
                <w:sz w:val="21"/>
              </w:rPr>
            </w:pPr>
            <w:r>
              <w:rPr>
                <w:rFonts w:ascii="Calibri" w:hAnsi="Calibri" w:hint="eastAsia"/>
                <w:sz w:val="21"/>
              </w:rPr>
              <w:t>污水处理站水泵</w:t>
            </w:r>
          </w:p>
        </w:tc>
        <w:tc>
          <w:tcPr>
            <w:tcW w:w="870" w:type="pct"/>
            <w:vAlign w:val="center"/>
          </w:tcPr>
          <w:p w:rsidR="007034A2" w:rsidRDefault="00DE35B1">
            <w:pPr>
              <w:autoSpaceDN w:val="0"/>
              <w:spacing w:line="240" w:lineRule="auto"/>
              <w:ind w:firstLineChars="0" w:firstLine="0"/>
              <w:jc w:val="center"/>
              <w:textAlignment w:val="center"/>
              <w:rPr>
                <w:b/>
                <w:sz w:val="21"/>
                <w:szCs w:val="21"/>
              </w:rPr>
            </w:pPr>
            <w:r>
              <w:rPr>
                <w:sz w:val="21"/>
                <w:szCs w:val="21"/>
              </w:rPr>
              <w:t>49.23</w:t>
            </w:r>
          </w:p>
        </w:tc>
        <w:tc>
          <w:tcPr>
            <w:tcW w:w="871" w:type="pct"/>
            <w:vAlign w:val="center"/>
          </w:tcPr>
          <w:p w:rsidR="007034A2" w:rsidRDefault="00DE35B1">
            <w:pPr>
              <w:autoSpaceDN w:val="0"/>
              <w:spacing w:line="240" w:lineRule="auto"/>
              <w:ind w:firstLineChars="0" w:firstLine="0"/>
              <w:jc w:val="center"/>
              <w:textAlignment w:val="center"/>
              <w:rPr>
                <w:b/>
                <w:sz w:val="21"/>
                <w:szCs w:val="21"/>
              </w:rPr>
            </w:pPr>
            <w:r>
              <w:rPr>
                <w:sz w:val="21"/>
                <w:szCs w:val="21"/>
              </w:rPr>
              <w:t>55.49</w:t>
            </w:r>
          </w:p>
        </w:tc>
        <w:tc>
          <w:tcPr>
            <w:tcW w:w="870" w:type="pct"/>
            <w:vAlign w:val="center"/>
          </w:tcPr>
          <w:p w:rsidR="007034A2" w:rsidRDefault="00DE35B1">
            <w:pPr>
              <w:autoSpaceDN w:val="0"/>
              <w:spacing w:line="240" w:lineRule="auto"/>
              <w:ind w:firstLineChars="0" w:firstLine="0"/>
              <w:jc w:val="center"/>
              <w:textAlignment w:val="center"/>
              <w:rPr>
                <w:b/>
                <w:sz w:val="21"/>
                <w:szCs w:val="21"/>
              </w:rPr>
            </w:pPr>
            <w:r>
              <w:rPr>
                <w:sz w:val="21"/>
                <w:szCs w:val="21"/>
              </w:rPr>
              <w:t>35.78</w:t>
            </w:r>
          </w:p>
        </w:tc>
        <w:tc>
          <w:tcPr>
            <w:tcW w:w="872" w:type="pct"/>
            <w:vAlign w:val="center"/>
          </w:tcPr>
          <w:p w:rsidR="007034A2" w:rsidRDefault="00DE35B1">
            <w:pPr>
              <w:autoSpaceDN w:val="0"/>
              <w:spacing w:line="240" w:lineRule="auto"/>
              <w:ind w:firstLineChars="0" w:firstLine="0"/>
              <w:jc w:val="center"/>
              <w:textAlignment w:val="center"/>
              <w:rPr>
                <w:b/>
                <w:sz w:val="21"/>
                <w:szCs w:val="21"/>
              </w:rPr>
            </w:pPr>
            <w:r>
              <w:rPr>
                <w:sz w:val="21"/>
                <w:szCs w:val="21"/>
              </w:rPr>
              <w:t>61.59</w:t>
            </w:r>
          </w:p>
        </w:tc>
      </w:tr>
      <w:tr w:rsidR="007034A2">
        <w:trPr>
          <w:trHeight w:val="340"/>
        </w:trPr>
        <w:tc>
          <w:tcPr>
            <w:tcW w:w="1517" w:type="pct"/>
            <w:vAlign w:val="center"/>
          </w:tcPr>
          <w:p w:rsidR="007034A2" w:rsidRDefault="00DE35B1">
            <w:pPr>
              <w:spacing w:line="240" w:lineRule="auto"/>
              <w:ind w:firstLineChars="0" w:firstLine="0"/>
              <w:jc w:val="center"/>
              <w:rPr>
                <w:rFonts w:ascii="Calibri" w:hAnsi="Calibri"/>
                <w:sz w:val="21"/>
              </w:rPr>
            </w:pPr>
            <w:r>
              <w:rPr>
                <w:rFonts w:ascii="Calibri" w:hAnsi="Calibri" w:hint="eastAsia"/>
                <w:sz w:val="21"/>
              </w:rPr>
              <w:t>消防加压泵</w:t>
            </w:r>
          </w:p>
        </w:tc>
        <w:tc>
          <w:tcPr>
            <w:tcW w:w="870"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6</w:t>
            </w:r>
            <w:r>
              <w:rPr>
                <w:sz w:val="21"/>
                <w:szCs w:val="21"/>
              </w:rPr>
              <w:t>5.45</w:t>
            </w:r>
          </w:p>
        </w:tc>
        <w:tc>
          <w:tcPr>
            <w:tcW w:w="871"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3</w:t>
            </w:r>
            <w:r>
              <w:rPr>
                <w:sz w:val="21"/>
                <w:szCs w:val="21"/>
              </w:rPr>
              <w:t>9.88</w:t>
            </w:r>
          </w:p>
        </w:tc>
        <w:tc>
          <w:tcPr>
            <w:tcW w:w="870"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3</w:t>
            </w:r>
            <w:r>
              <w:rPr>
                <w:sz w:val="21"/>
                <w:szCs w:val="21"/>
              </w:rPr>
              <w:t>3.90</w:t>
            </w:r>
          </w:p>
        </w:tc>
        <w:tc>
          <w:tcPr>
            <w:tcW w:w="872"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6</w:t>
            </w:r>
            <w:r>
              <w:rPr>
                <w:sz w:val="21"/>
                <w:szCs w:val="21"/>
              </w:rPr>
              <w:t>5.58</w:t>
            </w:r>
          </w:p>
        </w:tc>
      </w:tr>
      <w:tr w:rsidR="007034A2">
        <w:trPr>
          <w:trHeight w:val="340"/>
        </w:trPr>
        <w:tc>
          <w:tcPr>
            <w:tcW w:w="1517" w:type="pct"/>
            <w:vAlign w:val="center"/>
          </w:tcPr>
          <w:p w:rsidR="007034A2" w:rsidRDefault="00DE35B1">
            <w:pPr>
              <w:spacing w:line="240" w:lineRule="auto"/>
              <w:ind w:firstLineChars="0" w:firstLine="0"/>
              <w:jc w:val="center"/>
              <w:rPr>
                <w:rFonts w:ascii="Calibri" w:hAnsi="Calibri"/>
                <w:sz w:val="21"/>
              </w:rPr>
            </w:pPr>
            <w:r>
              <w:rPr>
                <w:rFonts w:ascii="Calibri" w:hAnsi="Calibri" w:hint="eastAsia"/>
                <w:sz w:val="21"/>
              </w:rPr>
              <w:t>柴油发电机</w:t>
            </w:r>
          </w:p>
        </w:tc>
        <w:tc>
          <w:tcPr>
            <w:tcW w:w="870"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8</w:t>
            </w:r>
            <w:r>
              <w:rPr>
                <w:sz w:val="21"/>
                <w:szCs w:val="21"/>
              </w:rPr>
              <w:t>5.39</w:t>
            </w:r>
          </w:p>
        </w:tc>
        <w:tc>
          <w:tcPr>
            <w:tcW w:w="871" w:type="pct"/>
            <w:vAlign w:val="center"/>
          </w:tcPr>
          <w:p w:rsidR="007034A2" w:rsidRDefault="00DE35B1">
            <w:pPr>
              <w:autoSpaceDN w:val="0"/>
              <w:spacing w:line="240" w:lineRule="auto"/>
              <w:ind w:firstLineChars="0" w:firstLine="0"/>
              <w:jc w:val="center"/>
              <w:textAlignment w:val="center"/>
              <w:rPr>
                <w:sz w:val="21"/>
                <w:szCs w:val="21"/>
              </w:rPr>
            </w:pPr>
            <w:r>
              <w:rPr>
                <w:sz w:val="21"/>
                <w:szCs w:val="21"/>
              </w:rPr>
              <w:t>20.12</w:t>
            </w:r>
          </w:p>
        </w:tc>
        <w:tc>
          <w:tcPr>
            <w:tcW w:w="870"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3</w:t>
            </w:r>
            <w:r>
              <w:rPr>
                <w:sz w:val="21"/>
                <w:szCs w:val="21"/>
              </w:rPr>
              <w:t>4.39</w:t>
            </w:r>
          </w:p>
        </w:tc>
        <w:tc>
          <w:tcPr>
            <w:tcW w:w="872"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7</w:t>
            </w:r>
            <w:r>
              <w:rPr>
                <w:sz w:val="21"/>
                <w:szCs w:val="21"/>
              </w:rPr>
              <w:t>2.38</w:t>
            </w:r>
          </w:p>
        </w:tc>
      </w:tr>
      <w:tr w:rsidR="007034A2">
        <w:trPr>
          <w:trHeight w:val="340"/>
        </w:trPr>
        <w:tc>
          <w:tcPr>
            <w:tcW w:w="1517" w:type="pct"/>
            <w:vAlign w:val="center"/>
          </w:tcPr>
          <w:p w:rsidR="007034A2" w:rsidRDefault="00DE35B1">
            <w:pPr>
              <w:spacing w:line="240" w:lineRule="auto"/>
              <w:ind w:firstLineChars="0" w:firstLine="0"/>
              <w:jc w:val="center"/>
              <w:rPr>
                <w:rFonts w:ascii="Calibri" w:hAnsi="Calibri"/>
                <w:sz w:val="21"/>
              </w:rPr>
            </w:pPr>
            <w:r>
              <w:rPr>
                <w:rFonts w:ascii="Calibri" w:hAnsi="Calibri" w:hint="eastAsia"/>
                <w:sz w:val="21"/>
              </w:rPr>
              <w:t>食堂抽风机</w:t>
            </w:r>
          </w:p>
        </w:tc>
        <w:tc>
          <w:tcPr>
            <w:tcW w:w="870"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3</w:t>
            </w:r>
            <w:r>
              <w:rPr>
                <w:sz w:val="21"/>
                <w:szCs w:val="21"/>
              </w:rPr>
              <w:t>8.21</w:t>
            </w:r>
          </w:p>
        </w:tc>
        <w:tc>
          <w:tcPr>
            <w:tcW w:w="871"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6</w:t>
            </w:r>
            <w:r>
              <w:rPr>
                <w:sz w:val="21"/>
                <w:szCs w:val="21"/>
              </w:rPr>
              <w:t>5.60</w:t>
            </w:r>
          </w:p>
        </w:tc>
        <w:tc>
          <w:tcPr>
            <w:tcW w:w="870"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4</w:t>
            </w:r>
            <w:r>
              <w:rPr>
                <w:sz w:val="21"/>
                <w:szCs w:val="21"/>
              </w:rPr>
              <w:t>4.64</w:t>
            </w:r>
          </w:p>
        </w:tc>
        <w:tc>
          <w:tcPr>
            <w:tcW w:w="872" w:type="pct"/>
            <w:vAlign w:val="center"/>
          </w:tcPr>
          <w:p w:rsidR="007034A2" w:rsidRDefault="00DE35B1">
            <w:pPr>
              <w:autoSpaceDN w:val="0"/>
              <w:spacing w:line="240" w:lineRule="auto"/>
              <w:ind w:firstLineChars="0" w:firstLine="0"/>
              <w:jc w:val="center"/>
              <w:textAlignment w:val="center"/>
              <w:rPr>
                <w:sz w:val="21"/>
                <w:szCs w:val="21"/>
              </w:rPr>
            </w:pPr>
            <w:r>
              <w:rPr>
                <w:rFonts w:hint="eastAsia"/>
                <w:sz w:val="21"/>
                <w:szCs w:val="21"/>
              </w:rPr>
              <w:t>4</w:t>
            </w:r>
            <w:r>
              <w:rPr>
                <w:sz w:val="21"/>
                <w:szCs w:val="21"/>
              </w:rPr>
              <w:t>8.74</w:t>
            </w:r>
          </w:p>
        </w:tc>
      </w:tr>
    </w:tbl>
    <w:p w:rsidR="007034A2" w:rsidRDefault="00DE35B1">
      <w:pPr>
        <w:spacing w:beforeLines="50" w:before="120"/>
        <w:ind w:firstLine="480"/>
      </w:pPr>
      <w:r>
        <w:rPr>
          <w:rFonts w:hint="eastAsia"/>
        </w:rPr>
        <w:t>（</w:t>
      </w:r>
      <w:r>
        <w:t>3</w:t>
      </w:r>
      <w:r>
        <w:rPr>
          <w:rFonts w:hint="eastAsia"/>
        </w:rPr>
        <w:t>）预测模式</w:t>
      </w:r>
    </w:p>
    <w:p w:rsidR="007034A2" w:rsidRDefault="00DE35B1">
      <w:pPr>
        <w:ind w:firstLine="480"/>
      </w:pPr>
      <w:r>
        <w:rPr>
          <w:rFonts w:hint="eastAsia"/>
        </w:rPr>
        <w:t>建设项目噪声环境预测采用《环境影响评价技术导则声环境》（</w:t>
      </w:r>
      <w:r>
        <w:t>HJ/T2.4-2009</w:t>
      </w:r>
      <w:r>
        <w:rPr>
          <w:rFonts w:hint="eastAsia"/>
        </w:rPr>
        <w:t>）中的噪声预测模式：设备噪声源按点声源处理，且声源多位于地面，可近似认为是半自由场的球面波扩散。</w:t>
      </w:r>
    </w:p>
    <w:p w:rsidR="007034A2" w:rsidRDefault="00DE35B1">
      <w:pPr>
        <w:ind w:firstLine="480"/>
      </w:pPr>
      <w:r>
        <w:t>1</w:t>
      </w:r>
      <w:r>
        <w:rPr>
          <w:rFonts w:hint="eastAsia"/>
        </w:rPr>
        <w:t>）室外声源预测模式为：</w:t>
      </w:r>
    </w:p>
    <w:p w:rsidR="007034A2" w:rsidRDefault="00DE35B1">
      <w:pPr>
        <w:ind w:firstLine="480"/>
        <w:jc w:val="center"/>
      </w:pPr>
      <w:r>
        <w:t>L</w:t>
      </w:r>
      <w:r>
        <w:rPr>
          <w:vertAlign w:val="subscript"/>
        </w:rPr>
        <w:t>A</w:t>
      </w:r>
      <w:r>
        <w:rPr>
          <w:rFonts w:hint="eastAsia"/>
        </w:rPr>
        <w:t>（</w:t>
      </w:r>
      <w:r>
        <w:t>r</w:t>
      </w:r>
      <w:r>
        <w:rPr>
          <w:rFonts w:hint="eastAsia"/>
        </w:rPr>
        <w:t>）</w:t>
      </w:r>
      <w:r>
        <w:t>=L</w:t>
      </w:r>
      <w:r>
        <w:rPr>
          <w:vertAlign w:val="subscript"/>
        </w:rPr>
        <w:t>A</w:t>
      </w:r>
      <w:r>
        <w:rPr>
          <w:rFonts w:hint="eastAsia"/>
        </w:rPr>
        <w:t>（</w:t>
      </w:r>
      <w:r>
        <w:t>r</w:t>
      </w:r>
      <w:r>
        <w:rPr>
          <w:vertAlign w:val="subscript"/>
        </w:rPr>
        <w:t>0</w:t>
      </w:r>
      <w:r>
        <w:rPr>
          <w:rFonts w:hint="eastAsia"/>
        </w:rPr>
        <w:t>）－</w:t>
      </w:r>
      <w:r>
        <w:t>20lg</w:t>
      </w:r>
      <w:r>
        <w:rPr>
          <w:rFonts w:hint="eastAsia"/>
        </w:rPr>
        <w:t>（</w:t>
      </w:r>
      <w:r>
        <w:t>r/r</w:t>
      </w:r>
      <w:r>
        <w:rPr>
          <w:vertAlign w:val="subscript"/>
        </w:rPr>
        <w:t>0</w:t>
      </w:r>
      <w:r>
        <w:rPr>
          <w:rFonts w:hint="eastAsia"/>
        </w:rPr>
        <w:t>）－</w:t>
      </w:r>
      <w:r>
        <w:t>ΔL</w:t>
      </w:r>
      <w:r>
        <w:rPr>
          <w:vertAlign w:val="subscript"/>
        </w:rPr>
        <w:t>A</w:t>
      </w:r>
    </w:p>
    <w:p w:rsidR="007034A2" w:rsidRDefault="00DE35B1">
      <w:pPr>
        <w:ind w:firstLine="480"/>
      </w:pPr>
      <w:r>
        <w:rPr>
          <w:rFonts w:hint="eastAsia"/>
        </w:rPr>
        <w:t>式中：</w:t>
      </w:r>
      <w:r>
        <w:t>L</w:t>
      </w:r>
      <w:r>
        <w:rPr>
          <w:vertAlign w:val="subscript"/>
        </w:rPr>
        <w:t>A</w:t>
      </w:r>
      <w:r>
        <w:rPr>
          <w:rFonts w:hint="eastAsia"/>
        </w:rPr>
        <w:t>（</w:t>
      </w:r>
      <w:r>
        <w:t>r</w:t>
      </w:r>
      <w:r>
        <w:rPr>
          <w:rFonts w:hint="eastAsia"/>
        </w:rPr>
        <w:t>）——距声源</w:t>
      </w:r>
      <w:r>
        <w:t>r</w:t>
      </w:r>
      <w:r>
        <w:rPr>
          <w:rFonts w:hint="eastAsia"/>
        </w:rPr>
        <w:t>处的</w:t>
      </w:r>
      <w:r>
        <w:t>A</w:t>
      </w:r>
      <w:r>
        <w:rPr>
          <w:rFonts w:hint="eastAsia"/>
        </w:rPr>
        <w:t>声级，</w:t>
      </w:r>
      <w:r>
        <w:t>dB</w:t>
      </w:r>
      <w:r>
        <w:rPr>
          <w:rFonts w:hint="eastAsia"/>
        </w:rPr>
        <w:t>（</w:t>
      </w:r>
      <w:r>
        <w:t>A</w:t>
      </w:r>
      <w:r>
        <w:rPr>
          <w:rFonts w:hint="eastAsia"/>
        </w:rPr>
        <w:t>）；</w:t>
      </w:r>
    </w:p>
    <w:p w:rsidR="007034A2" w:rsidRDefault="00DE35B1">
      <w:pPr>
        <w:ind w:firstLineChars="500" w:firstLine="1200"/>
      </w:pPr>
      <w:r>
        <w:t>L</w:t>
      </w:r>
      <w:r>
        <w:rPr>
          <w:vertAlign w:val="subscript"/>
        </w:rPr>
        <w:t>A</w:t>
      </w:r>
      <w:r>
        <w:rPr>
          <w:rFonts w:hint="eastAsia"/>
        </w:rPr>
        <w:t>（</w:t>
      </w:r>
      <w:r>
        <w:t>r</w:t>
      </w:r>
      <w:r>
        <w:rPr>
          <w:vertAlign w:val="subscript"/>
        </w:rPr>
        <w:t>0</w:t>
      </w:r>
      <w:r>
        <w:rPr>
          <w:rFonts w:hint="eastAsia"/>
        </w:rPr>
        <w:t>）——参考位置</w:t>
      </w:r>
      <w:r>
        <w:rPr>
          <w:i/>
          <w:iCs/>
        </w:rPr>
        <w:t>r</w:t>
      </w:r>
      <w:r>
        <w:rPr>
          <w:vertAlign w:val="subscript"/>
        </w:rPr>
        <w:t>0</w:t>
      </w:r>
      <w:r>
        <w:rPr>
          <w:rFonts w:hint="eastAsia"/>
        </w:rPr>
        <w:t>处的</w:t>
      </w:r>
      <w:r>
        <w:t>A</w:t>
      </w:r>
      <w:r>
        <w:rPr>
          <w:rFonts w:hint="eastAsia"/>
        </w:rPr>
        <w:t>声级，</w:t>
      </w:r>
      <w:r>
        <w:t>dB</w:t>
      </w:r>
      <w:r>
        <w:rPr>
          <w:rFonts w:hint="eastAsia"/>
        </w:rPr>
        <w:t>（</w:t>
      </w:r>
      <w:r>
        <w:t>A</w:t>
      </w:r>
      <w:r>
        <w:rPr>
          <w:rFonts w:hint="eastAsia"/>
        </w:rPr>
        <w:t>）；</w:t>
      </w:r>
    </w:p>
    <w:p w:rsidR="007034A2" w:rsidRDefault="00DE35B1">
      <w:pPr>
        <w:ind w:firstLineChars="500" w:firstLine="1200"/>
      </w:pPr>
      <w:r>
        <w:t>r</w:t>
      </w:r>
      <w:r>
        <w:rPr>
          <w:rFonts w:hint="eastAsia"/>
        </w:rPr>
        <w:t>——声源与预测点的距离，</w:t>
      </w:r>
      <w:r>
        <w:t>m</w:t>
      </w:r>
      <w:r>
        <w:rPr>
          <w:rFonts w:hint="eastAsia"/>
        </w:rPr>
        <w:t>；</w:t>
      </w:r>
    </w:p>
    <w:p w:rsidR="007034A2" w:rsidRDefault="00DE35B1">
      <w:pPr>
        <w:ind w:firstLineChars="500" w:firstLine="1200"/>
      </w:pPr>
      <w:r>
        <w:t>r</w:t>
      </w:r>
      <w:r>
        <w:rPr>
          <w:vertAlign w:val="subscript"/>
        </w:rPr>
        <w:t>0</w:t>
      </w:r>
      <w:r>
        <w:rPr>
          <w:rFonts w:hint="eastAsia"/>
        </w:rPr>
        <w:t>——参考位置距声源的距离，</w:t>
      </w:r>
      <w:r>
        <w:t>m</w:t>
      </w:r>
      <w:r>
        <w:rPr>
          <w:rFonts w:hint="eastAsia"/>
        </w:rPr>
        <w:t>；</w:t>
      </w:r>
    </w:p>
    <w:p w:rsidR="007034A2" w:rsidRDefault="00DE35B1">
      <w:pPr>
        <w:ind w:firstLineChars="500" w:firstLine="1200"/>
      </w:pPr>
      <w:r>
        <w:rPr>
          <w:rFonts w:ascii="Cambria Math" w:hAnsi="Cambria Math" w:cs="Cambria Math"/>
        </w:rPr>
        <w:t>△</w:t>
      </w:r>
      <w:r>
        <w:t>L</w:t>
      </w:r>
      <w:r>
        <w:rPr>
          <w:vertAlign w:val="subscript"/>
        </w:rPr>
        <w:t>A</w:t>
      </w:r>
      <w:r>
        <w:rPr>
          <w:rFonts w:hint="eastAsia"/>
        </w:rPr>
        <w:t>——因各种因素引起的衰减量，</w:t>
      </w:r>
      <w:r>
        <w:t>dB</w:t>
      </w:r>
      <w:r>
        <w:rPr>
          <w:rFonts w:hint="eastAsia"/>
        </w:rPr>
        <w:t>（</w:t>
      </w:r>
      <w:r>
        <w:t>A</w:t>
      </w:r>
      <w:r>
        <w:rPr>
          <w:rFonts w:hint="eastAsia"/>
        </w:rPr>
        <w:t>）。</w:t>
      </w:r>
    </w:p>
    <w:p w:rsidR="007034A2" w:rsidRDefault="00DE35B1">
      <w:pPr>
        <w:ind w:firstLine="480"/>
      </w:pPr>
      <w:r>
        <w:rPr>
          <w:rFonts w:hint="eastAsia"/>
        </w:rPr>
        <w:t>衰减量</w:t>
      </w:r>
      <w:proofErr w:type="gramStart"/>
      <w:r>
        <w:rPr>
          <w:rFonts w:hint="eastAsia"/>
        </w:rPr>
        <w:t>包括声</w:t>
      </w:r>
      <w:proofErr w:type="gramEnd"/>
      <w:r>
        <w:rPr>
          <w:rFonts w:hint="eastAsia"/>
        </w:rPr>
        <w:t>屏障、遮挡物、空气吸收、地面效应等引起的衰减量。本次预测计算中只考虑各声源</w:t>
      </w:r>
      <w:proofErr w:type="gramStart"/>
      <w:r>
        <w:rPr>
          <w:rFonts w:hint="eastAsia"/>
        </w:rPr>
        <w:t>至预测点</w:t>
      </w:r>
      <w:proofErr w:type="gramEnd"/>
      <w:r>
        <w:rPr>
          <w:rFonts w:hint="eastAsia"/>
        </w:rPr>
        <w:t>的距离衰减、隔墙（或窗户）的传输损失。各声源</w:t>
      </w:r>
      <w:proofErr w:type="gramStart"/>
      <w:r>
        <w:rPr>
          <w:rFonts w:hint="eastAsia"/>
        </w:rPr>
        <w:t>由于院</w:t>
      </w:r>
      <w:proofErr w:type="gramEnd"/>
      <w:r>
        <w:rPr>
          <w:rFonts w:hint="eastAsia"/>
        </w:rPr>
        <w:t>区内外其他遮挡物引起的衰减、空气吸收引起的衰减，由于云、雾、温度梯度、风及地面效应等引起的声能量衰减等，其引起的衰减量不大，本次计算中忽略不计。</w:t>
      </w:r>
    </w:p>
    <w:p w:rsidR="007034A2" w:rsidRDefault="00DE35B1">
      <w:pPr>
        <w:ind w:firstLine="480"/>
      </w:pPr>
      <w:r>
        <w:t>2</w:t>
      </w:r>
      <w:r>
        <w:rPr>
          <w:rFonts w:hint="eastAsia"/>
        </w:rPr>
        <w:t>）室内声源</w:t>
      </w:r>
    </w:p>
    <w:p w:rsidR="007034A2" w:rsidRDefault="00DE35B1">
      <w:pPr>
        <w:ind w:firstLine="480"/>
      </w:pPr>
      <w:r>
        <w:rPr>
          <w:rFonts w:hint="eastAsia"/>
        </w:rPr>
        <w:t>若声源位于室内，室内声源可采用等效室外声源声功率级法进行计算。设靠近开口处（或窗户）室内、室外某倍频带的声压级分别为</w:t>
      </w:r>
      <w:r>
        <w:t>L</w:t>
      </w:r>
      <w:r>
        <w:rPr>
          <w:vertAlign w:val="subscript"/>
        </w:rPr>
        <w:t>p1</w:t>
      </w:r>
      <w:r>
        <w:rPr>
          <w:rFonts w:hint="eastAsia"/>
        </w:rPr>
        <w:t>和</w:t>
      </w:r>
      <w:r>
        <w:t>L</w:t>
      </w:r>
      <w:r>
        <w:rPr>
          <w:vertAlign w:val="subscript"/>
        </w:rPr>
        <w:t>p2</w:t>
      </w:r>
      <w:r>
        <w:rPr>
          <w:rFonts w:hint="eastAsia"/>
        </w:rPr>
        <w:t>如下图所示。</w:t>
      </w:r>
    </w:p>
    <w:p w:rsidR="007034A2" w:rsidRDefault="00DE35B1">
      <w:pPr>
        <w:ind w:firstLine="480"/>
      </w:pPr>
      <w:r>
        <w:rPr>
          <w:rFonts w:hint="eastAsia"/>
        </w:rPr>
        <w:t>某个室内靠近围护结构处的倍频带声压级：</w:t>
      </w:r>
    </w:p>
    <w:p w:rsidR="007034A2" w:rsidRDefault="00DE35B1">
      <w:pPr>
        <w:ind w:firstLine="480"/>
        <w:jc w:val="center"/>
      </w:pPr>
      <w:r>
        <w:rPr>
          <w:noProof/>
        </w:rPr>
        <w:drawing>
          <wp:inline distT="0" distB="0" distL="0" distR="0">
            <wp:extent cx="2404110" cy="525145"/>
            <wp:effectExtent l="0" t="0" r="0" b="8255"/>
            <wp:docPr id="20" name="图片 44" descr="5D4_62]T(A`RMG5T0BL)6J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4" descr="5D4_62]T(A`RMG5T0BL)6J0"/>
                    <pic:cNvPicPr>
                      <a:picLocks noChangeAspect="1" noChangeArrowheads="1"/>
                    </pic:cNvPicPr>
                  </pic:nvPicPr>
                  <pic:blipFill>
                    <a:blip r:embed="rId68" cstate="print">
                      <a:extLst>
                        <a:ext uri="{28A0092B-C50C-407E-A947-70E740481C1C}">
                          <a14:useLocalDpi xmlns:a14="http://schemas.microsoft.com/office/drawing/2010/main" val="0"/>
                        </a:ext>
                      </a:extLst>
                    </a:blip>
                    <a:srcRect t="14298" b="13085"/>
                    <a:stretch>
                      <a:fillRect/>
                    </a:stretch>
                  </pic:blipFill>
                  <pic:spPr>
                    <a:xfrm>
                      <a:off x="0" y="0"/>
                      <a:ext cx="2412995" cy="527706"/>
                    </a:xfrm>
                    <a:prstGeom prst="rect">
                      <a:avLst/>
                    </a:prstGeom>
                    <a:noFill/>
                    <a:ln>
                      <a:noFill/>
                    </a:ln>
                  </pic:spPr>
                </pic:pic>
              </a:graphicData>
            </a:graphic>
          </wp:inline>
        </w:drawing>
      </w:r>
    </w:p>
    <w:p w:rsidR="007034A2" w:rsidRDefault="00DE35B1">
      <w:pPr>
        <w:ind w:firstLineChars="0" w:firstLine="0"/>
        <w:jc w:val="center"/>
      </w:pPr>
      <w:r>
        <w:rPr>
          <w:noProof/>
        </w:rPr>
        <w:lastRenderedPageBreak/>
        <w:drawing>
          <wp:inline distT="0" distB="0" distL="0" distR="0">
            <wp:extent cx="2983230" cy="1451610"/>
            <wp:effectExtent l="0" t="0" r="7620" b="0"/>
            <wp:docPr id="2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5"/>
                    <pic:cNvPicPr>
                      <a:picLocks noChangeAspect="1" noChangeArrowheads="1"/>
                    </pic:cNvPicPr>
                  </pic:nvPicPr>
                  <pic:blipFill>
                    <a:blip r:embed="rId69" cstate="print">
                      <a:extLst>
                        <a:ext uri="{28A0092B-C50C-407E-A947-70E740481C1C}">
                          <a14:useLocalDpi xmlns:a14="http://schemas.microsoft.com/office/drawing/2010/main" val="0"/>
                        </a:ext>
                      </a:extLst>
                    </a:blip>
                    <a:srcRect t="6135"/>
                    <a:stretch>
                      <a:fillRect/>
                    </a:stretch>
                  </pic:blipFill>
                  <pic:spPr>
                    <a:xfrm>
                      <a:off x="0" y="0"/>
                      <a:ext cx="2992426" cy="1456117"/>
                    </a:xfrm>
                    <a:prstGeom prst="rect">
                      <a:avLst/>
                    </a:prstGeom>
                    <a:noFill/>
                    <a:ln>
                      <a:noFill/>
                    </a:ln>
                  </pic:spPr>
                </pic:pic>
              </a:graphicData>
            </a:graphic>
          </wp:inline>
        </w:drawing>
      </w:r>
    </w:p>
    <w:p w:rsidR="007034A2" w:rsidRDefault="00DE35B1">
      <w:pPr>
        <w:ind w:firstLine="480"/>
      </w:pPr>
      <w:r>
        <w:rPr>
          <w:rFonts w:hint="eastAsia"/>
        </w:rPr>
        <w:t>式中：</w:t>
      </w:r>
      <w:r>
        <w:rPr>
          <w:i/>
          <w:iCs/>
        </w:rPr>
        <w:t>L</w:t>
      </w:r>
      <w:r>
        <w:rPr>
          <w:i/>
          <w:iCs/>
          <w:vertAlign w:val="subscript"/>
        </w:rPr>
        <w:t>p1</w:t>
      </w:r>
      <w:r>
        <w:rPr>
          <w:rFonts w:hint="eastAsia"/>
        </w:rPr>
        <w:t>——某个室内声源在靠近围护结构处产生的倍频带声压级，</w:t>
      </w:r>
      <w:r>
        <w:t>dB</w:t>
      </w:r>
      <w:r>
        <w:rPr>
          <w:rFonts w:hint="eastAsia"/>
        </w:rPr>
        <w:t>；</w:t>
      </w:r>
    </w:p>
    <w:p w:rsidR="007034A2" w:rsidRDefault="00DE35B1">
      <w:pPr>
        <w:ind w:firstLineChars="500" w:firstLine="1200"/>
      </w:pPr>
      <w:r>
        <w:rPr>
          <w:i/>
          <w:iCs/>
        </w:rPr>
        <w:t>L</w:t>
      </w:r>
      <w:r>
        <w:rPr>
          <w:i/>
          <w:iCs/>
          <w:vertAlign w:val="subscript"/>
        </w:rPr>
        <w:t>w</w:t>
      </w:r>
      <w:r>
        <w:rPr>
          <w:rFonts w:hint="eastAsia"/>
        </w:rPr>
        <w:t>——某个声源的倍频带声功率级，</w:t>
      </w:r>
      <w:r>
        <w:t>dB</w:t>
      </w:r>
      <w:r>
        <w:rPr>
          <w:rFonts w:hint="eastAsia"/>
        </w:rPr>
        <w:t>；</w:t>
      </w:r>
    </w:p>
    <w:p w:rsidR="007034A2" w:rsidRDefault="00DE35B1">
      <w:pPr>
        <w:ind w:firstLineChars="500" w:firstLine="1200"/>
      </w:pPr>
      <w:r>
        <w:t>R</w:t>
      </w:r>
      <w:r>
        <w:rPr>
          <w:rFonts w:hint="eastAsia"/>
        </w:rPr>
        <w:t>——室内某个声源与靠近围护结构处的距离，</w:t>
      </w:r>
      <w:r>
        <w:t>m</w:t>
      </w:r>
      <w:r>
        <w:rPr>
          <w:rFonts w:hint="eastAsia"/>
        </w:rPr>
        <w:t>；</w:t>
      </w:r>
    </w:p>
    <w:p w:rsidR="007034A2" w:rsidRDefault="00DE35B1">
      <w:pPr>
        <w:ind w:firstLineChars="500" w:firstLine="1200"/>
      </w:pPr>
      <w:r>
        <w:t>R</w:t>
      </w:r>
      <w:r>
        <w:rPr>
          <w:rFonts w:hint="eastAsia"/>
        </w:rPr>
        <w:t>——房间常数；</w:t>
      </w:r>
      <w:r>
        <w:t>R=Sα/</w:t>
      </w:r>
      <w:r>
        <w:rPr>
          <w:rFonts w:hint="eastAsia"/>
        </w:rPr>
        <w:t>（</w:t>
      </w:r>
      <w:r>
        <w:t>1-α</w:t>
      </w:r>
      <w:r>
        <w:rPr>
          <w:rFonts w:hint="eastAsia"/>
        </w:rPr>
        <w:t>），</w:t>
      </w:r>
      <w:r>
        <w:t>S</w:t>
      </w:r>
      <w:r>
        <w:rPr>
          <w:rFonts w:hint="eastAsia"/>
        </w:rPr>
        <w:t>为房间内表面面积，</w:t>
      </w:r>
      <w:r>
        <w:t>m</w:t>
      </w:r>
      <w:r>
        <w:rPr>
          <w:vertAlign w:val="superscript"/>
        </w:rPr>
        <w:t>2</w:t>
      </w:r>
      <w:r>
        <w:rPr>
          <w:rFonts w:hint="eastAsia"/>
        </w:rPr>
        <w:t>；为平均吸声系数；</w:t>
      </w:r>
    </w:p>
    <w:p w:rsidR="007034A2" w:rsidRDefault="00DE35B1">
      <w:pPr>
        <w:ind w:firstLineChars="500" w:firstLine="1200"/>
      </w:pPr>
      <w:r>
        <w:t>Q</w:t>
      </w:r>
      <w:r>
        <w:rPr>
          <w:rFonts w:hint="eastAsia"/>
        </w:rPr>
        <w:t>——方向因子：通常对无指向性声源，当声源放在房间中心时，</w:t>
      </w:r>
      <w:r>
        <w:t>Q</w:t>
      </w:r>
      <w:r>
        <w:t>=1</w:t>
      </w:r>
      <w:r>
        <w:rPr>
          <w:rFonts w:hint="eastAsia"/>
        </w:rPr>
        <w:t>；当放在</w:t>
      </w:r>
      <w:proofErr w:type="gramStart"/>
      <w:r>
        <w:rPr>
          <w:rFonts w:hint="eastAsia"/>
        </w:rPr>
        <w:t>一</w:t>
      </w:r>
      <w:proofErr w:type="gramEnd"/>
      <w:r>
        <w:rPr>
          <w:rFonts w:hint="eastAsia"/>
        </w:rPr>
        <w:t>面墙的中心时，</w:t>
      </w:r>
      <w:r>
        <w:t>Q=2</w:t>
      </w:r>
      <w:r>
        <w:rPr>
          <w:rFonts w:hint="eastAsia"/>
        </w:rPr>
        <w:t>；当放在两面墙夹角处时：</w:t>
      </w:r>
      <w:r>
        <w:t>Q=4</w:t>
      </w:r>
      <w:r>
        <w:rPr>
          <w:rFonts w:hint="eastAsia"/>
        </w:rPr>
        <w:t>；当放在三面墙夹角处时，</w:t>
      </w:r>
      <w:r>
        <w:t>Q=8</w:t>
      </w:r>
      <w:r>
        <w:rPr>
          <w:rFonts w:hint="eastAsia"/>
        </w:rPr>
        <w:t>。</w:t>
      </w:r>
    </w:p>
    <w:p w:rsidR="007034A2" w:rsidRDefault="00DE35B1">
      <w:pPr>
        <w:ind w:firstLine="480"/>
      </w:pPr>
      <w:r>
        <w:rPr>
          <w:noProof/>
        </w:rPr>
        <w:drawing>
          <wp:anchor distT="0" distB="0" distL="114300" distR="114300" simplePos="0" relativeHeight="251669504" behindDoc="0" locked="0" layoutInCell="1" allowOverlap="1">
            <wp:simplePos x="0" y="0"/>
            <wp:positionH relativeFrom="column">
              <wp:posOffset>1507490</wp:posOffset>
            </wp:positionH>
            <wp:positionV relativeFrom="paragraph">
              <wp:posOffset>418465</wp:posOffset>
            </wp:positionV>
            <wp:extent cx="1322070" cy="410845"/>
            <wp:effectExtent l="0" t="0" r="0" b="8255"/>
            <wp:wrapTopAndBottom/>
            <wp:docPr id="2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1322070" cy="410845"/>
                    </a:xfrm>
                    <a:prstGeom prst="rect">
                      <a:avLst/>
                    </a:prstGeom>
                    <a:noFill/>
                  </pic:spPr>
                </pic:pic>
              </a:graphicData>
            </a:graphic>
          </wp:anchor>
        </w:drawing>
      </w:r>
      <w:r>
        <w:rPr>
          <w:rFonts w:hint="eastAsia"/>
        </w:rPr>
        <w:t>然后按下式计算出所有室内声源在围护结构处产生的</w:t>
      </w:r>
      <w:r>
        <w:t>i</w:t>
      </w:r>
      <w:r>
        <w:rPr>
          <w:rFonts w:hint="eastAsia"/>
        </w:rPr>
        <w:t>倍频带叠加声压级：</w:t>
      </w:r>
    </w:p>
    <w:p w:rsidR="007034A2" w:rsidRDefault="00DE35B1">
      <w:pPr>
        <w:ind w:firstLine="480"/>
      </w:pPr>
      <w:r>
        <w:rPr>
          <w:rFonts w:hint="eastAsia"/>
        </w:rPr>
        <w:t>式中：</w:t>
      </w:r>
    </w:p>
    <w:p w:rsidR="007034A2" w:rsidRDefault="00DE35B1">
      <w:pPr>
        <w:ind w:firstLineChars="500" w:firstLine="1200"/>
      </w:pPr>
      <w:r>
        <w:t>L</w:t>
      </w:r>
      <w:r>
        <w:rPr>
          <w:vertAlign w:val="subscript"/>
        </w:rPr>
        <w:t>p1i</w:t>
      </w:r>
      <w:r>
        <w:rPr>
          <w:rFonts w:hint="eastAsia"/>
        </w:rPr>
        <w:t>（</w:t>
      </w:r>
      <w:r>
        <w:t>T</w:t>
      </w:r>
      <w:r>
        <w:rPr>
          <w:rFonts w:hint="eastAsia"/>
        </w:rPr>
        <w:t>）——靠近围护结构处室内</w:t>
      </w:r>
      <w:r>
        <w:t>N</w:t>
      </w:r>
      <w:proofErr w:type="gramStart"/>
      <w:r>
        <w:rPr>
          <w:rFonts w:hint="eastAsia"/>
        </w:rPr>
        <w:t>个</w:t>
      </w:r>
      <w:proofErr w:type="gramEnd"/>
      <w:r>
        <w:rPr>
          <w:rFonts w:hint="eastAsia"/>
        </w:rPr>
        <w:t>声源</w:t>
      </w:r>
      <w:r>
        <w:t>i</w:t>
      </w:r>
      <w:r>
        <w:rPr>
          <w:rFonts w:hint="eastAsia"/>
        </w:rPr>
        <w:t>倍频带叠加声压级，</w:t>
      </w:r>
      <w:r>
        <w:t>dB</w:t>
      </w:r>
      <w:r>
        <w:rPr>
          <w:rFonts w:hint="eastAsia"/>
        </w:rPr>
        <w:t>；</w:t>
      </w:r>
    </w:p>
    <w:p w:rsidR="007034A2" w:rsidRDefault="00DE35B1">
      <w:pPr>
        <w:ind w:firstLineChars="500" w:firstLine="1200"/>
      </w:pPr>
      <w:r>
        <w:t>L</w:t>
      </w:r>
      <w:r>
        <w:rPr>
          <w:vertAlign w:val="subscript"/>
        </w:rPr>
        <w:t>p1ij</w:t>
      </w:r>
      <w:r>
        <w:rPr>
          <w:rFonts w:hint="eastAsia"/>
        </w:rPr>
        <w:t>——室内</w:t>
      </w:r>
      <w:r>
        <w:t>j</w:t>
      </w:r>
      <w:r>
        <w:rPr>
          <w:rFonts w:hint="eastAsia"/>
        </w:rPr>
        <w:t>声源</w:t>
      </w:r>
      <w:r>
        <w:t>i</w:t>
      </w:r>
      <w:r>
        <w:rPr>
          <w:rFonts w:hint="eastAsia"/>
        </w:rPr>
        <w:t>倍频带的声压级，</w:t>
      </w:r>
      <w:r>
        <w:t>dB</w:t>
      </w:r>
      <w:r>
        <w:rPr>
          <w:rFonts w:hint="eastAsia"/>
        </w:rPr>
        <w:t>；</w:t>
      </w:r>
    </w:p>
    <w:p w:rsidR="007034A2" w:rsidRDefault="00DE35B1">
      <w:pPr>
        <w:ind w:firstLineChars="500" w:firstLine="1200"/>
      </w:pPr>
      <w:r>
        <w:t>N</w:t>
      </w:r>
      <w:r>
        <w:rPr>
          <w:rFonts w:hint="eastAsia"/>
        </w:rPr>
        <w:t>——室内声源总数。</w:t>
      </w:r>
    </w:p>
    <w:p w:rsidR="007034A2" w:rsidRDefault="00DE35B1">
      <w:pPr>
        <w:ind w:leftChars="200" w:left="480" w:firstLineChars="0" w:firstLine="0"/>
      </w:pPr>
      <w:r>
        <w:rPr>
          <w:rFonts w:hint="eastAsia"/>
        </w:rPr>
        <w:t>若声源所在室内声场为近似扩散声场，则室外的倍频带声压级可按下式近似求出：</w:t>
      </w:r>
    </w:p>
    <w:p w:rsidR="007034A2" w:rsidRDefault="00DE35B1">
      <w:pPr>
        <w:ind w:firstLine="480"/>
        <w:jc w:val="center"/>
        <w:rPr>
          <w:rFonts w:eastAsia="等线"/>
        </w:rPr>
      </w:pPr>
      <w:r>
        <w:rPr>
          <w:rFonts w:eastAsia="等线"/>
          <w:kern w:val="0"/>
        </w:rPr>
        <w:t>L</w:t>
      </w:r>
      <w:r>
        <w:rPr>
          <w:rFonts w:eastAsia="等线"/>
          <w:kern w:val="0"/>
          <w:sz w:val="16"/>
          <w:szCs w:val="16"/>
        </w:rPr>
        <w:t>p2i</w:t>
      </w:r>
      <w:r>
        <w:rPr>
          <w:rFonts w:eastAsia="等线" w:hint="eastAsia"/>
          <w:kern w:val="0"/>
        </w:rPr>
        <w:t>（</w:t>
      </w:r>
      <w:r>
        <w:rPr>
          <w:rFonts w:eastAsia="等线"/>
          <w:kern w:val="0"/>
        </w:rPr>
        <w:t>T</w:t>
      </w:r>
      <w:r>
        <w:rPr>
          <w:rFonts w:eastAsia="等线" w:hint="eastAsia"/>
          <w:kern w:val="0"/>
        </w:rPr>
        <w:t>）</w:t>
      </w:r>
      <w:r>
        <w:rPr>
          <w:rFonts w:eastAsia="等线"/>
          <w:kern w:val="0"/>
        </w:rPr>
        <w:t>=L</w:t>
      </w:r>
      <w:r>
        <w:rPr>
          <w:rFonts w:eastAsia="等线"/>
          <w:kern w:val="0"/>
          <w:sz w:val="16"/>
          <w:szCs w:val="16"/>
        </w:rPr>
        <w:t>pli</w:t>
      </w:r>
      <w:r>
        <w:rPr>
          <w:rFonts w:eastAsia="等线" w:hint="eastAsia"/>
          <w:kern w:val="0"/>
        </w:rPr>
        <w:t>（</w:t>
      </w:r>
      <w:r>
        <w:rPr>
          <w:rFonts w:eastAsia="等线"/>
          <w:kern w:val="0"/>
        </w:rPr>
        <w:t>T</w:t>
      </w:r>
      <w:r>
        <w:rPr>
          <w:rFonts w:eastAsia="等线" w:hint="eastAsia"/>
          <w:kern w:val="0"/>
        </w:rPr>
        <w:t>）</w:t>
      </w:r>
      <w:r>
        <w:rPr>
          <w:rFonts w:eastAsia="等线"/>
          <w:kern w:val="0"/>
        </w:rPr>
        <w:t>-</w:t>
      </w:r>
      <w:r>
        <w:rPr>
          <w:rFonts w:eastAsia="等线" w:hint="eastAsia"/>
          <w:kern w:val="0"/>
        </w:rPr>
        <w:t>（</w:t>
      </w:r>
      <w:r>
        <w:rPr>
          <w:rFonts w:eastAsia="等线"/>
          <w:kern w:val="0"/>
        </w:rPr>
        <w:t>T</w:t>
      </w:r>
      <w:r>
        <w:rPr>
          <w:rFonts w:eastAsia="等线"/>
          <w:kern w:val="0"/>
          <w:sz w:val="16"/>
          <w:szCs w:val="16"/>
        </w:rPr>
        <w:t>Li</w:t>
      </w:r>
      <w:r>
        <w:rPr>
          <w:rFonts w:eastAsia="等线"/>
          <w:kern w:val="0"/>
        </w:rPr>
        <w:t>+6</w:t>
      </w:r>
      <w:r>
        <w:rPr>
          <w:rFonts w:eastAsia="等线" w:hint="eastAsia"/>
          <w:kern w:val="0"/>
        </w:rPr>
        <w:t>）</w:t>
      </w:r>
    </w:p>
    <w:p w:rsidR="007034A2" w:rsidRDefault="00DE35B1">
      <w:pPr>
        <w:ind w:firstLine="480"/>
      </w:pPr>
      <w:r>
        <w:rPr>
          <w:rFonts w:hint="eastAsia"/>
        </w:rPr>
        <w:t>式中：</w:t>
      </w:r>
      <w:r>
        <w:t>L</w:t>
      </w:r>
      <w:r>
        <w:rPr>
          <w:vertAlign w:val="subscript"/>
        </w:rPr>
        <w:t>p2i</w:t>
      </w:r>
      <w:r>
        <w:rPr>
          <w:rFonts w:hint="eastAsia"/>
        </w:rPr>
        <w:t>（</w:t>
      </w:r>
      <w:r>
        <w:t>T</w:t>
      </w:r>
      <w:r>
        <w:rPr>
          <w:rFonts w:hint="eastAsia"/>
        </w:rPr>
        <w:t>）——靠近围护结构处室外</w:t>
      </w:r>
      <w:r>
        <w:t>N</w:t>
      </w:r>
      <w:proofErr w:type="gramStart"/>
      <w:r>
        <w:rPr>
          <w:rFonts w:hint="eastAsia"/>
        </w:rPr>
        <w:t>个</w:t>
      </w:r>
      <w:proofErr w:type="gramEnd"/>
      <w:r>
        <w:rPr>
          <w:rFonts w:hint="eastAsia"/>
        </w:rPr>
        <w:t>声源</w:t>
      </w:r>
      <w:r>
        <w:t>i</w:t>
      </w:r>
      <w:r>
        <w:rPr>
          <w:rFonts w:hint="eastAsia"/>
        </w:rPr>
        <w:t>倍频带的叠加声压级，</w:t>
      </w:r>
      <w:r>
        <w:t>dB</w:t>
      </w:r>
      <w:r>
        <w:rPr>
          <w:rFonts w:hint="eastAsia"/>
        </w:rPr>
        <w:t>；</w:t>
      </w:r>
    </w:p>
    <w:p w:rsidR="007034A2" w:rsidRDefault="00DE35B1">
      <w:pPr>
        <w:ind w:firstLineChars="500" w:firstLine="1200"/>
      </w:pPr>
      <w:r>
        <w:t>T</w:t>
      </w:r>
      <w:r>
        <w:rPr>
          <w:vertAlign w:val="subscript"/>
        </w:rPr>
        <w:t>Li</w:t>
      </w:r>
      <w:r>
        <w:rPr>
          <w:rFonts w:hint="eastAsia"/>
        </w:rPr>
        <w:t>——围护结构</w:t>
      </w:r>
      <w:r>
        <w:t>i</w:t>
      </w:r>
      <w:r>
        <w:rPr>
          <w:rFonts w:hint="eastAsia"/>
        </w:rPr>
        <w:t>倍频带的隔声量，</w:t>
      </w:r>
      <w:r>
        <w:t>dB</w:t>
      </w:r>
      <w:r>
        <w:rPr>
          <w:rFonts w:hint="eastAsia"/>
        </w:rPr>
        <w:t>。</w:t>
      </w:r>
    </w:p>
    <w:p w:rsidR="007034A2" w:rsidRDefault="00DE35B1">
      <w:pPr>
        <w:ind w:firstLine="480"/>
      </w:pPr>
      <w:r>
        <w:rPr>
          <w:rFonts w:hint="eastAsia"/>
        </w:rPr>
        <w:t>将室外声级和透</w:t>
      </w:r>
      <w:proofErr w:type="gramStart"/>
      <w:r>
        <w:rPr>
          <w:rFonts w:hint="eastAsia"/>
        </w:rPr>
        <w:t>声面积</w:t>
      </w:r>
      <w:proofErr w:type="gramEnd"/>
      <w:r>
        <w:rPr>
          <w:rFonts w:hint="eastAsia"/>
        </w:rPr>
        <w:t>换算成等效的室外声源，计算出中心位置</w:t>
      </w:r>
      <w:proofErr w:type="gramStart"/>
      <w:r>
        <w:rPr>
          <w:rFonts w:hint="eastAsia"/>
        </w:rPr>
        <w:t>位于透声面积</w:t>
      </w:r>
      <w:proofErr w:type="gramEnd"/>
      <w:r>
        <w:rPr>
          <w:rFonts w:hint="eastAsia"/>
        </w:rPr>
        <w:t>（</w:t>
      </w:r>
      <w:r>
        <w:t>S</w:t>
      </w:r>
      <w:r>
        <w:rPr>
          <w:rFonts w:hint="eastAsia"/>
        </w:rPr>
        <w:t>）处的等效声源的倍频带声功率级：</w:t>
      </w:r>
    </w:p>
    <w:p w:rsidR="007034A2" w:rsidRDefault="00DE35B1">
      <w:pPr>
        <w:ind w:firstLine="480"/>
        <w:jc w:val="center"/>
      </w:pPr>
      <w:r>
        <w:t>L</w:t>
      </w:r>
      <w:r>
        <w:rPr>
          <w:vertAlign w:val="subscript"/>
        </w:rPr>
        <w:t>w</w:t>
      </w:r>
      <w:r>
        <w:t>=L</w:t>
      </w:r>
      <w:r>
        <w:rPr>
          <w:vertAlign w:val="subscript"/>
        </w:rPr>
        <w:t>p2</w:t>
      </w:r>
      <w:r>
        <w:rPr>
          <w:rFonts w:hint="eastAsia"/>
        </w:rPr>
        <w:t>（</w:t>
      </w:r>
      <w:r>
        <w:t>T</w:t>
      </w:r>
      <w:r>
        <w:rPr>
          <w:rFonts w:hint="eastAsia"/>
        </w:rPr>
        <w:t>）</w:t>
      </w:r>
      <w:r>
        <w:t>+10lgS</w:t>
      </w:r>
    </w:p>
    <w:p w:rsidR="007034A2" w:rsidRDefault="00DE35B1">
      <w:pPr>
        <w:ind w:firstLine="480"/>
      </w:pPr>
      <w:r>
        <w:rPr>
          <w:rFonts w:hint="eastAsia"/>
        </w:rPr>
        <w:t>式中：</w:t>
      </w:r>
      <w:r>
        <w:t>S</w:t>
      </w:r>
      <w:r>
        <w:rPr>
          <w:rFonts w:hint="eastAsia"/>
        </w:rPr>
        <w:t>——</w:t>
      </w:r>
      <w:proofErr w:type="gramStart"/>
      <w:r>
        <w:rPr>
          <w:rFonts w:hint="eastAsia"/>
        </w:rPr>
        <w:t>透声面积</w:t>
      </w:r>
      <w:proofErr w:type="gramEnd"/>
      <w:r>
        <w:rPr>
          <w:rFonts w:hint="eastAsia"/>
        </w:rPr>
        <w:t>，</w:t>
      </w:r>
      <w:r>
        <w:t>m</w:t>
      </w:r>
      <w:r>
        <w:rPr>
          <w:vertAlign w:val="superscript"/>
        </w:rPr>
        <w:t>2</w:t>
      </w:r>
      <w:r>
        <w:rPr>
          <w:rFonts w:hint="eastAsia"/>
        </w:rPr>
        <w:t>。</w:t>
      </w:r>
    </w:p>
    <w:p w:rsidR="007034A2" w:rsidRDefault="00DE35B1">
      <w:pPr>
        <w:ind w:firstLine="480"/>
      </w:pPr>
      <w:r>
        <w:rPr>
          <w:rFonts w:hint="eastAsia"/>
        </w:rPr>
        <w:t>等效室外声源的位置为围护结构的位置，其倍频带声功率级为</w:t>
      </w:r>
      <w:r>
        <w:t>L</w:t>
      </w:r>
      <w:r>
        <w:rPr>
          <w:vertAlign w:val="subscript"/>
        </w:rPr>
        <w:t>w</w:t>
      </w:r>
      <w:r>
        <w:rPr>
          <w:rFonts w:hint="eastAsia"/>
        </w:rPr>
        <w:t>，</w:t>
      </w:r>
      <w:proofErr w:type="gramStart"/>
      <w:r>
        <w:rPr>
          <w:rFonts w:hint="eastAsia"/>
        </w:rPr>
        <w:t>由此按</w:t>
      </w:r>
      <w:proofErr w:type="gramEnd"/>
      <w:r>
        <w:rPr>
          <w:rFonts w:hint="eastAsia"/>
        </w:rPr>
        <w:t>室外</w:t>
      </w:r>
      <w:r>
        <w:rPr>
          <w:rFonts w:hint="eastAsia"/>
        </w:rPr>
        <w:lastRenderedPageBreak/>
        <w:t>声源方法计算等效室外声源在预测点产生的声级。</w:t>
      </w:r>
    </w:p>
    <w:p w:rsidR="007034A2" w:rsidRDefault="00DE35B1">
      <w:pPr>
        <w:ind w:firstLine="480"/>
      </w:pPr>
      <w:r>
        <w:rPr>
          <w:noProof/>
        </w:rPr>
        <w:drawing>
          <wp:anchor distT="0" distB="0" distL="114300" distR="114300" simplePos="0" relativeHeight="251668480" behindDoc="0" locked="0" layoutInCell="1" allowOverlap="1">
            <wp:simplePos x="0" y="0"/>
            <wp:positionH relativeFrom="column">
              <wp:posOffset>1043940</wp:posOffset>
            </wp:positionH>
            <wp:positionV relativeFrom="paragraph">
              <wp:posOffset>310515</wp:posOffset>
            </wp:positionV>
            <wp:extent cx="3599180" cy="718185"/>
            <wp:effectExtent l="0" t="0" r="1270" b="5715"/>
            <wp:wrapTopAndBottom/>
            <wp:docPr id="24" name="图片 38" descr="F$${_]6(0~WI(JQTS{LDH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8" descr="F$${_]6(0~WI(JQTS{LDH4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3599180" cy="718185"/>
                    </a:xfrm>
                    <a:prstGeom prst="rect">
                      <a:avLst/>
                    </a:prstGeom>
                    <a:noFill/>
                  </pic:spPr>
                </pic:pic>
              </a:graphicData>
            </a:graphic>
          </wp:anchor>
        </w:drawing>
      </w:r>
      <w:r>
        <w:t>3</w:t>
      </w:r>
      <w:r>
        <w:rPr>
          <w:rFonts w:hint="eastAsia"/>
        </w:rPr>
        <w:t>）多声源叠加噪声贡献值：</w:t>
      </w:r>
    </w:p>
    <w:p w:rsidR="007034A2" w:rsidRDefault="00DE35B1">
      <w:pPr>
        <w:ind w:firstLine="480"/>
      </w:pPr>
      <w:r>
        <w:rPr>
          <w:rFonts w:hint="eastAsia"/>
        </w:rPr>
        <w:t>式中：</w:t>
      </w:r>
      <w:r>
        <w:t>L</w:t>
      </w:r>
      <w:r>
        <w:rPr>
          <w:vertAlign w:val="subscript"/>
        </w:rPr>
        <w:t>eqg</w:t>
      </w:r>
      <w:r>
        <w:rPr>
          <w:rFonts w:hint="eastAsia"/>
        </w:rPr>
        <w:t>——预测点的噪声贡献值，</w:t>
      </w:r>
      <w:r>
        <w:t>dB</w:t>
      </w:r>
      <w:r>
        <w:rPr>
          <w:rFonts w:hint="eastAsia"/>
        </w:rPr>
        <w:t>（</w:t>
      </w:r>
      <w:r>
        <w:t>A</w:t>
      </w:r>
      <w:r>
        <w:rPr>
          <w:rFonts w:hint="eastAsia"/>
        </w:rPr>
        <w:t>）；</w:t>
      </w:r>
    </w:p>
    <w:p w:rsidR="007034A2" w:rsidRDefault="00DE35B1">
      <w:pPr>
        <w:ind w:firstLineChars="500" w:firstLine="1200"/>
      </w:pPr>
      <w:r>
        <w:t>t</w:t>
      </w:r>
      <w:r>
        <w:rPr>
          <w:vertAlign w:val="subscript"/>
        </w:rPr>
        <w:t>i</w:t>
      </w:r>
      <w:r>
        <w:rPr>
          <w:rFonts w:hint="eastAsia"/>
        </w:rPr>
        <w:t>——在</w:t>
      </w:r>
      <w:r>
        <w:t>T</w:t>
      </w:r>
      <w:r>
        <w:rPr>
          <w:rFonts w:hint="eastAsia"/>
        </w:rPr>
        <w:t>时间内</w:t>
      </w:r>
      <w:r>
        <w:t>i</w:t>
      </w:r>
      <w:r>
        <w:rPr>
          <w:rFonts w:hint="eastAsia"/>
        </w:rPr>
        <w:t>声源工作时间，</w:t>
      </w:r>
      <w:r>
        <w:t>s</w:t>
      </w:r>
      <w:r>
        <w:rPr>
          <w:rFonts w:hint="eastAsia"/>
        </w:rPr>
        <w:t>；</w:t>
      </w:r>
    </w:p>
    <w:p w:rsidR="007034A2" w:rsidRDefault="00DE35B1">
      <w:pPr>
        <w:ind w:firstLineChars="500" w:firstLine="1200"/>
      </w:pPr>
      <w:r>
        <w:t>t</w:t>
      </w:r>
      <w:r>
        <w:rPr>
          <w:vertAlign w:val="subscript"/>
        </w:rPr>
        <w:t>j</w:t>
      </w:r>
      <w:r>
        <w:rPr>
          <w:rFonts w:hint="eastAsia"/>
        </w:rPr>
        <w:t>——在</w:t>
      </w:r>
      <w:r>
        <w:t>T</w:t>
      </w:r>
      <w:r>
        <w:rPr>
          <w:rFonts w:hint="eastAsia"/>
        </w:rPr>
        <w:t>时间内</w:t>
      </w:r>
      <w:r>
        <w:t>j</w:t>
      </w:r>
      <w:r>
        <w:rPr>
          <w:rFonts w:hint="eastAsia"/>
        </w:rPr>
        <w:t>声源工作时间，</w:t>
      </w:r>
      <w:r>
        <w:t>s</w:t>
      </w:r>
      <w:r>
        <w:rPr>
          <w:rFonts w:hint="eastAsia"/>
        </w:rPr>
        <w:t>；</w:t>
      </w:r>
    </w:p>
    <w:p w:rsidR="007034A2" w:rsidRDefault="00DE35B1">
      <w:pPr>
        <w:ind w:firstLineChars="500" w:firstLine="1200"/>
      </w:pPr>
      <w:r>
        <w:t>T</w:t>
      </w:r>
      <w:r>
        <w:rPr>
          <w:rFonts w:hint="eastAsia"/>
        </w:rPr>
        <w:t>——用于计算等效声级的时间，</w:t>
      </w:r>
      <w:r>
        <w:t>s</w:t>
      </w:r>
      <w:r>
        <w:rPr>
          <w:rFonts w:hint="eastAsia"/>
        </w:rPr>
        <w:t>；</w:t>
      </w:r>
    </w:p>
    <w:p w:rsidR="007034A2" w:rsidRDefault="00DE35B1">
      <w:pPr>
        <w:ind w:firstLineChars="500" w:firstLine="1200"/>
      </w:pPr>
      <w:r>
        <w:t>N</w:t>
      </w:r>
      <w:r>
        <w:rPr>
          <w:rFonts w:hint="eastAsia"/>
        </w:rPr>
        <w:t>——室外声源个数；</w:t>
      </w:r>
    </w:p>
    <w:p w:rsidR="007034A2" w:rsidRDefault="00DE35B1">
      <w:pPr>
        <w:ind w:firstLineChars="500" w:firstLine="1200"/>
      </w:pPr>
      <w:r>
        <w:t>M</w:t>
      </w:r>
      <w:r>
        <w:rPr>
          <w:rFonts w:hint="eastAsia"/>
        </w:rPr>
        <w:t>——等效室外声源个数；</w:t>
      </w:r>
    </w:p>
    <w:p w:rsidR="007034A2" w:rsidRDefault="00DE35B1">
      <w:pPr>
        <w:ind w:firstLineChars="500" w:firstLine="1200"/>
      </w:pPr>
      <w:r>
        <w:t>L</w:t>
      </w:r>
      <w:r>
        <w:rPr>
          <w:vertAlign w:val="subscript"/>
        </w:rPr>
        <w:t>Ai</w:t>
      </w:r>
      <w:r>
        <w:rPr>
          <w:rFonts w:hint="eastAsia"/>
        </w:rPr>
        <w:t>——第</w:t>
      </w:r>
      <w:r>
        <w:t>i</w:t>
      </w:r>
      <w:proofErr w:type="gramStart"/>
      <w:r>
        <w:rPr>
          <w:rFonts w:hint="eastAsia"/>
        </w:rPr>
        <w:t>个</w:t>
      </w:r>
      <w:proofErr w:type="gramEnd"/>
      <w:r>
        <w:rPr>
          <w:rFonts w:hint="eastAsia"/>
        </w:rPr>
        <w:t>室外声源对预测点的噪声贡献值，</w:t>
      </w:r>
      <w:r>
        <w:t>dB</w:t>
      </w:r>
      <w:r>
        <w:rPr>
          <w:rFonts w:hint="eastAsia"/>
        </w:rPr>
        <w:t>（</w:t>
      </w:r>
      <w:r>
        <w:t>A</w:t>
      </w:r>
      <w:r>
        <w:rPr>
          <w:rFonts w:hint="eastAsia"/>
        </w:rPr>
        <w:t>）；</w:t>
      </w:r>
    </w:p>
    <w:p w:rsidR="007034A2" w:rsidRDefault="00DE35B1">
      <w:pPr>
        <w:ind w:firstLineChars="500" w:firstLine="1200"/>
      </w:pPr>
      <w:r>
        <w:t>L</w:t>
      </w:r>
      <w:r>
        <w:rPr>
          <w:vertAlign w:val="subscript"/>
        </w:rPr>
        <w:t>Aj</w:t>
      </w:r>
      <w:r>
        <w:rPr>
          <w:rFonts w:hint="eastAsia"/>
        </w:rPr>
        <w:t>——第</w:t>
      </w:r>
      <w:r>
        <w:t>j</w:t>
      </w:r>
      <w:proofErr w:type="gramStart"/>
      <w:r>
        <w:rPr>
          <w:rFonts w:hint="eastAsia"/>
        </w:rPr>
        <w:t>个</w:t>
      </w:r>
      <w:proofErr w:type="gramEnd"/>
      <w:r>
        <w:rPr>
          <w:rFonts w:hint="eastAsia"/>
        </w:rPr>
        <w:t>室外声源对预测点的噪声贡献值，</w:t>
      </w:r>
      <w:r>
        <w:t>dB</w:t>
      </w:r>
      <w:r>
        <w:rPr>
          <w:rFonts w:hint="eastAsia"/>
        </w:rPr>
        <w:t>（</w:t>
      </w:r>
      <w:r>
        <w:t>A</w:t>
      </w:r>
      <w:r>
        <w:rPr>
          <w:rFonts w:hint="eastAsia"/>
        </w:rPr>
        <w:t>）。</w:t>
      </w:r>
    </w:p>
    <w:p w:rsidR="007034A2" w:rsidRDefault="00DE35B1">
      <w:pPr>
        <w:ind w:firstLine="480"/>
      </w:pPr>
      <w:r>
        <w:rPr>
          <w:noProof/>
        </w:rPr>
        <w:drawing>
          <wp:anchor distT="0" distB="0" distL="114300" distR="114300" simplePos="0" relativeHeight="251670528" behindDoc="0" locked="0" layoutInCell="1" allowOverlap="1">
            <wp:simplePos x="0" y="0"/>
            <wp:positionH relativeFrom="column">
              <wp:posOffset>838200</wp:posOffset>
            </wp:positionH>
            <wp:positionV relativeFrom="paragraph">
              <wp:posOffset>379095</wp:posOffset>
            </wp:positionV>
            <wp:extent cx="3289935" cy="431165"/>
            <wp:effectExtent l="0" t="0" r="5715" b="6985"/>
            <wp:wrapTopAndBottom/>
            <wp:docPr id="25" name="图片 39" descr="9~RD1SXCK$~{6S)`TZ`E87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9" descr="9~RD1SXCK$~{6S)`TZ`E87U"/>
                    <pic:cNvPicPr>
                      <a:picLocks noChangeAspect="1" noChangeArrowheads="1"/>
                    </pic:cNvPicPr>
                  </pic:nvPicPr>
                  <pic:blipFill>
                    <a:blip r:embed="rId72" cstate="print">
                      <a:extLst>
                        <a:ext uri="{28A0092B-C50C-407E-A947-70E740481C1C}">
                          <a14:useLocalDpi xmlns:a14="http://schemas.microsoft.com/office/drawing/2010/main" val="0"/>
                        </a:ext>
                      </a:extLst>
                    </a:blip>
                    <a:srcRect t="8871" b="27763"/>
                    <a:stretch>
                      <a:fillRect/>
                    </a:stretch>
                  </pic:blipFill>
                  <pic:spPr>
                    <a:xfrm>
                      <a:off x="0" y="0"/>
                      <a:ext cx="3289935" cy="431165"/>
                    </a:xfrm>
                    <a:prstGeom prst="rect">
                      <a:avLst/>
                    </a:prstGeom>
                    <a:noFill/>
                  </pic:spPr>
                </pic:pic>
              </a:graphicData>
            </a:graphic>
          </wp:anchor>
        </w:drawing>
      </w:r>
      <w:r>
        <w:t>4</w:t>
      </w:r>
      <w:r>
        <w:rPr>
          <w:rFonts w:hint="eastAsia"/>
        </w:rPr>
        <w:t>）预测点的预测等效声级（</w:t>
      </w:r>
      <w:r>
        <w:t>L</w:t>
      </w:r>
      <w:r>
        <w:rPr>
          <w:vertAlign w:val="subscript"/>
        </w:rPr>
        <w:t>eq</w:t>
      </w:r>
      <w:r>
        <w:rPr>
          <w:rFonts w:hint="eastAsia"/>
        </w:rPr>
        <w:t>）按下式计算：</w:t>
      </w:r>
    </w:p>
    <w:p w:rsidR="007034A2" w:rsidRDefault="00DE35B1">
      <w:pPr>
        <w:ind w:firstLine="480"/>
      </w:pPr>
      <w:r>
        <w:rPr>
          <w:rFonts w:ascii="宋体" w:hAnsi="等线" w:cs="宋体" w:hint="eastAsia"/>
          <w:kern w:val="0"/>
        </w:rPr>
        <w:t>式中：</w:t>
      </w:r>
      <w:r>
        <w:rPr>
          <w:kern w:val="0"/>
        </w:rPr>
        <w:t>L</w:t>
      </w:r>
      <w:r>
        <w:rPr>
          <w:kern w:val="0"/>
          <w:sz w:val="16"/>
          <w:szCs w:val="16"/>
        </w:rPr>
        <w:t>eq</w:t>
      </w:r>
      <w:r>
        <w:rPr>
          <w:rFonts w:hint="eastAsia"/>
          <w:kern w:val="0"/>
        </w:rPr>
        <w:t>——</w:t>
      </w:r>
      <w:r>
        <w:rPr>
          <w:rFonts w:ascii="宋体" w:hAnsi="等线" w:cs="宋体" w:hint="eastAsia"/>
          <w:kern w:val="0"/>
        </w:rPr>
        <w:t>预测点的噪声预测值，</w:t>
      </w:r>
      <w:r>
        <w:rPr>
          <w:kern w:val="0"/>
        </w:rPr>
        <w:t>dB</w:t>
      </w:r>
      <w:r>
        <w:rPr>
          <w:rFonts w:ascii="宋体" w:hAnsi="等线" w:cs="宋体" w:hint="eastAsia"/>
          <w:kern w:val="0"/>
        </w:rPr>
        <w:t>（</w:t>
      </w:r>
      <w:r>
        <w:rPr>
          <w:kern w:val="0"/>
        </w:rPr>
        <w:t>A</w:t>
      </w:r>
      <w:r>
        <w:rPr>
          <w:rFonts w:ascii="宋体" w:hAnsi="等线" w:cs="宋体" w:hint="eastAsia"/>
          <w:kern w:val="0"/>
        </w:rPr>
        <w:t>）；</w:t>
      </w:r>
    </w:p>
    <w:p w:rsidR="007034A2" w:rsidRDefault="00DE35B1">
      <w:pPr>
        <w:ind w:firstLineChars="500" w:firstLine="1200"/>
      </w:pPr>
      <w:r>
        <w:t>L</w:t>
      </w:r>
      <w:r>
        <w:rPr>
          <w:vertAlign w:val="subscript"/>
        </w:rPr>
        <w:t>eqg</w:t>
      </w:r>
      <w:r>
        <w:rPr>
          <w:rFonts w:hint="eastAsia"/>
        </w:rPr>
        <w:t>——预测点的噪声贡献值，</w:t>
      </w:r>
      <w:r>
        <w:t>dB</w:t>
      </w:r>
      <w:r>
        <w:rPr>
          <w:rFonts w:hint="eastAsia"/>
        </w:rPr>
        <w:t>（</w:t>
      </w:r>
      <w:r>
        <w:t>A</w:t>
      </w:r>
      <w:r>
        <w:rPr>
          <w:rFonts w:hint="eastAsia"/>
        </w:rPr>
        <w:t>）；</w:t>
      </w:r>
    </w:p>
    <w:p w:rsidR="007034A2" w:rsidRDefault="00DE35B1">
      <w:pPr>
        <w:ind w:firstLineChars="500" w:firstLine="1200"/>
      </w:pPr>
      <w:r>
        <w:t>L</w:t>
      </w:r>
      <w:r>
        <w:rPr>
          <w:vertAlign w:val="subscript"/>
        </w:rPr>
        <w:t>eqb</w:t>
      </w:r>
      <w:r>
        <w:rPr>
          <w:rFonts w:hint="eastAsia"/>
        </w:rPr>
        <w:t>——预测点的噪声背景值，</w:t>
      </w:r>
      <w:r>
        <w:t>dB</w:t>
      </w:r>
      <w:r>
        <w:rPr>
          <w:rFonts w:hint="eastAsia"/>
        </w:rPr>
        <w:t>（</w:t>
      </w:r>
      <w:r>
        <w:t>A</w:t>
      </w:r>
      <w:r>
        <w:rPr>
          <w:rFonts w:hint="eastAsia"/>
        </w:rPr>
        <w:t>）。</w:t>
      </w:r>
    </w:p>
    <w:p w:rsidR="007034A2" w:rsidRDefault="00DE35B1">
      <w:pPr>
        <w:ind w:firstLine="480"/>
      </w:pPr>
      <w:r>
        <w:rPr>
          <w:rFonts w:hint="eastAsia"/>
        </w:rPr>
        <w:t>（</w:t>
      </w:r>
      <w:r>
        <w:t>4</w:t>
      </w:r>
      <w:r>
        <w:rPr>
          <w:rFonts w:hint="eastAsia"/>
        </w:rPr>
        <w:t>）噪声影响预测点</w:t>
      </w:r>
    </w:p>
    <w:p w:rsidR="007034A2" w:rsidRDefault="00DE35B1">
      <w:pPr>
        <w:ind w:firstLine="480"/>
      </w:pPr>
      <w:r>
        <w:rPr>
          <w:rFonts w:hint="eastAsia"/>
        </w:rPr>
        <w:t>选择项目四周距红线</w:t>
      </w:r>
      <w:r>
        <w:t>1m</w:t>
      </w:r>
      <w:r>
        <w:rPr>
          <w:rFonts w:hint="eastAsia"/>
        </w:rPr>
        <w:t>作为噪声环境影响预测点，考察项目建成后噪声达标情况。</w:t>
      </w:r>
    </w:p>
    <w:p w:rsidR="007034A2" w:rsidRDefault="00DE35B1">
      <w:pPr>
        <w:ind w:firstLine="480"/>
      </w:pPr>
      <w:r>
        <w:rPr>
          <w:rFonts w:hint="eastAsia"/>
        </w:rPr>
        <w:t>（</w:t>
      </w:r>
      <w:r>
        <w:t>5</w:t>
      </w:r>
      <w:r>
        <w:rPr>
          <w:rFonts w:hint="eastAsia"/>
        </w:rPr>
        <w:t>）预测结果</w:t>
      </w:r>
    </w:p>
    <w:p w:rsidR="007034A2" w:rsidRDefault="00DE35B1">
      <w:pPr>
        <w:ind w:firstLine="480"/>
      </w:pPr>
      <w:r>
        <w:rPr>
          <w:rFonts w:hint="eastAsia"/>
        </w:rPr>
        <w:t>考虑各设备噪声在最不利情况下叠加，厂址四界噪声预测贡献值详见表</w:t>
      </w:r>
      <w:r>
        <w:t>5.2-11</w:t>
      </w:r>
      <w:r>
        <w:rPr>
          <w:rFonts w:hint="eastAsia"/>
        </w:rPr>
        <w:t>。</w:t>
      </w:r>
    </w:p>
    <w:p w:rsidR="007034A2" w:rsidRDefault="00DE35B1">
      <w:pPr>
        <w:pStyle w:val="CCW"/>
      </w:pPr>
      <w:r>
        <w:rPr>
          <w:rFonts w:hint="eastAsia"/>
        </w:rPr>
        <w:t>表</w:t>
      </w:r>
      <w:r>
        <w:t xml:space="preserve">5.2-11  </w:t>
      </w:r>
      <w:r>
        <w:t>项目运营期噪声预测结果</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1162"/>
        <w:gridCol w:w="1418"/>
        <w:gridCol w:w="1099"/>
        <w:gridCol w:w="932"/>
        <w:gridCol w:w="1215"/>
        <w:gridCol w:w="1437"/>
        <w:gridCol w:w="1739"/>
      </w:tblGrid>
      <w:tr w:rsidR="007034A2">
        <w:trPr>
          <w:trHeight w:val="340"/>
          <w:tblHeader/>
          <w:jc w:val="center"/>
        </w:trPr>
        <w:tc>
          <w:tcPr>
            <w:tcW w:w="645" w:type="pct"/>
            <w:vAlign w:val="center"/>
          </w:tcPr>
          <w:p w:rsidR="007034A2" w:rsidRDefault="00DE35B1">
            <w:pPr>
              <w:snapToGrid w:val="0"/>
              <w:spacing w:line="240" w:lineRule="auto"/>
              <w:ind w:firstLineChars="0" w:firstLine="0"/>
              <w:jc w:val="center"/>
              <w:rPr>
                <w:b/>
                <w:sz w:val="21"/>
                <w:szCs w:val="21"/>
              </w:rPr>
            </w:pPr>
            <w:bookmarkStart w:id="56" w:name="OLE_LINK1"/>
            <w:r>
              <w:rPr>
                <w:b/>
                <w:sz w:val="21"/>
                <w:szCs w:val="21"/>
              </w:rPr>
              <w:t>预测点</w:t>
            </w:r>
            <w:bookmarkEnd w:id="56"/>
          </w:p>
        </w:tc>
        <w:tc>
          <w:tcPr>
            <w:tcW w:w="787" w:type="pct"/>
            <w:vAlign w:val="center"/>
          </w:tcPr>
          <w:p w:rsidR="007034A2" w:rsidRDefault="00DE35B1">
            <w:pPr>
              <w:snapToGrid w:val="0"/>
              <w:spacing w:line="240" w:lineRule="auto"/>
              <w:ind w:firstLineChars="0" w:firstLine="0"/>
              <w:jc w:val="center"/>
              <w:rPr>
                <w:b/>
                <w:sz w:val="21"/>
                <w:szCs w:val="21"/>
              </w:rPr>
            </w:pPr>
            <w:r>
              <w:rPr>
                <w:b/>
                <w:sz w:val="21"/>
                <w:szCs w:val="21"/>
              </w:rPr>
              <w:t>噪声源</w:t>
            </w:r>
          </w:p>
        </w:tc>
        <w:tc>
          <w:tcPr>
            <w:tcW w:w="610" w:type="pct"/>
            <w:vAlign w:val="center"/>
          </w:tcPr>
          <w:p w:rsidR="007034A2" w:rsidRDefault="00DE35B1">
            <w:pPr>
              <w:snapToGrid w:val="0"/>
              <w:spacing w:line="240" w:lineRule="auto"/>
              <w:ind w:firstLineChars="0" w:firstLine="0"/>
              <w:jc w:val="center"/>
              <w:rPr>
                <w:b/>
                <w:sz w:val="21"/>
                <w:szCs w:val="21"/>
              </w:rPr>
            </w:pPr>
            <w:r>
              <w:rPr>
                <w:b/>
                <w:sz w:val="21"/>
                <w:szCs w:val="21"/>
              </w:rPr>
              <w:t>声级值</w:t>
            </w:r>
          </w:p>
          <w:p w:rsidR="007034A2" w:rsidRDefault="00DE35B1">
            <w:pPr>
              <w:snapToGrid w:val="0"/>
              <w:spacing w:line="240" w:lineRule="auto"/>
              <w:ind w:firstLineChars="0" w:firstLine="0"/>
              <w:jc w:val="center"/>
              <w:rPr>
                <w:b/>
                <w:sz w:val="21"/>
                <w:szCs w:val="21"/>
              </w:rPr>
            </w:pPr>
            <w:r>
              <w:rPr>
                <w:b/>
                <w:sz w:val="21"/>
                <w:szCs w:val="21"/>
              </w:rPr>
              <w:t>（</w:t>
            </w:r>
            <w:r>
              <w:rPr>
                <w:b/>
                <w:sz w:val="21"/>
                <w:szCs w:val="21"/>
              </w:rPr>
              <w:t>dB(A)</w:t>
            </w:r>
            <w:r>
              <w:rPr>
                <w:b/>
                <w:sz w:val="21"/>
                <w:szCs w:val="21"/>
              </w:rPr>
              <w:t>）</w:t>
            </w:r>
          </w:p>
        </w:tc>
        <w:tc>
          <w:tcPr>
            <w:tcW w:w="517" w:type="pct"/>
            <w:vAlign w:val="center"/>
          </w:tcPr>
          <w:p w:rsidR="007034A2" w:rsidRDefault="00DE35B1">
            <w:pPr>
              <w:snapToGrid w:val="0"/>
              <w:spacing w:line="240" w:lineRule="auto"/>
              <w:ind w:firstLineChars="0" w:firstLine="0"/>
              <w:jc w:val="center"/>
              <w:rPr>
                <w:b/>
                <w:sz w:val="21"/>
                <w:szCs w:val="21"/>
              </w:rPr>
            </w:pPr>
            <w:r>
              <w:rPr>
                <w:b/>
                <w:sz w:val="21"/>
                <w:szCs w:val="21"/>
              </w:rPr>
              <w:t>治理措施</w:t>
            </w:r>
          </w:p>
        </w:tc>
        <w:tc>
          <w:tcPr>
            <w:tcW w:w="675" w:type="pct"/>
            <w:vAlign w:val="center"/>
          </w:tcPr>
          <w:p w:rsidR="007034A2" w:rsidRDefault="00DE35B1">
            <w:pPr>
              <w:snapToGrid w:val="0"/>
              <w:spacing w:line="240" w:lineRule="auto"/>
              <w:ind w:firstLineChars="0" w:firstLine="0"/>
              <w:jc w:val="center"/>
              <w:rPr>
                <w:b/>
                <w:sz w:val="21"/>
                <w:szCs w:val="21"/>
              </w:rPr>
            </w:pPr>
            <w:r>
              <w:rPr>
                <w:b/>
                <w:sz w:val="21"/>
                <w:szCs w:val="21"/>
              </w:rPr>
              <w:t>降噪量</w:t>
            </w:r>
          </w:p>
          <w:p w:rsidR="007034A2" w:rsidRDefault="00DE35B1">
            <w:pPr>
              <w:snapToGrid w:val="0"/>
              <w:spacing w:line="240" w:lineRule="auto"/>
              <w:ind w:firstLineChars="0" w:firstLine="0"/>
              <w:jc w:val="center"/>
              <w:rPr>
                <w:b/>
                <w:sz w:val="21"/>
                <w:szCs w:val="21"/>
              </w:rPr>
            </w:pPr>
            <w:r>
              <w:rPr>
                <w:b/>
                <w:sz w:val="21"/>
                <w:szCs w:val="21"/>
              </w:rPr>
              <w:t>（</w:t>
            </w:r>
            <w:r>
              <w:rPr>
                <w:b/>
                <w:sz w:val="21"/>
                <w:szCs w:val="21"/>
              </w:rPr>
              <w:t>dB(A)</w:t>
            </w:r>
            <w:r>
              <w:rPr>
                <w:b/>
                <w:sz w:val="21"/>
                <w:szCs w:val="21"/>
              </w:rPr>
              <w:t>）</w:t>
            </w:r>
          </w:p>
        </w:tc>
        <w:tc>
          <w:tcPr>
            <w:tcW w:w="798" w:type="pct"/>
            <w:vAlign w:val="center"/>
          </w:tcPr>
          <w:p w:rsidR="007034A2" w:rsidRDefault="00DE35B1">
            <w:pPr>
              <w:snapToGrid w:val="0"/>
              <w:spacing w:line="240" w:lineRule="auto"/>
              <w:ind w:firstLineChars="0" w:firstLine="0"/>
              <w:jc w:val="center"/>
              <w:rPr>
                <w:b/>
                <w:sz w:val="21"/>
                <w:szCs w:val="21"/>
              </w:rPr>
            </w:pPr>
            <w:r>
              <w:rPr>
                <w:b/>
                <w:sz w:val="21"/>
                <w:szCs w:val="21"/>
              </w:rPr>
              <w:t>距离衰减量</w:t>
            </w:r>
          </w:p>
          <w:p w:rsidR="007034A2" w:rsidRDefault="00DE35B1">
            <w:pPr>
              <w:snapToGrid w:val="0"/>
              <w:spacing w:line="240" w:lineRule="auto"/>
              <w:ind w:firstLineChars="0" w:firstLine="0"/>
              <w:jc w:val="center"/>
              <w:rPr>
                <w:b/>
                <w:sz w:val="21"/>
                <w:szCs w:val="21"/>
              </w:rPr>
            </w:pPr>
            <w:r>
              <w:rPr>
                <w:b/>
                <w:sz w:val="21"/>
                <w:szCs w:val="21"/>
              </w:rPr>
              <w:t>（</w:t>
            </w:r>
            <w:r>
              <w:rPr>
                <w:b/>
                <w:sz w:val="21"/>
                <w:szCs w:val="21"/>
              </w:rPr>
              <w:t>dB(A)</w:t>
            </w:r>
            <w:r>
              <w:rPr>
                <w:b/>
                <w:sz w:val="21"/>
                <w:szCs w:val="21"/>
              </w:rPr>
              <w:t>）</w:t>
            </w:r>
          </w:p>
        </w:tc>
        <w:tc>
          <w:tcPr>
            <w:tcW w:w="965" w:type="pct"/>
            <w:vAlign w:val="center"/>
          </w:tcPr>
          <w:p w:rsidR="007034A2" w:rsidRDefault="00DE35B1">
            <w:pPr>
              <w:snapToGrid w:val="0"/>
              <w:spacing w:line="240" w:lineRule="auto"/>
              <w:ind w:firstLineChars="0" w:firstLine="0"/>
              <w:jc w:val="center"/>
              <w:rPr>
                <w:b/>
                <w:sz w:val="21"/>
                <w:szCs w:val="21"/>
              </w:rPr>
            </w:pPr>
            <w:r>
              <w:rPr>
                <w:b/>
                <w:sz w:val="21"/>
                <w:szCs w:val="21"/>
              </w:rPr>
              <w:t>厂界噪声贡献值</w:t>
            </w:r>
          </w:p>
          <w:p w:rsidR="007034A2" w:rsidRDefault="00DE35B1">
            <w:pPr>
              <w:snapToGrid w:val="0"/>
              <w:spacing w:line="240" w:lineRule="auto"/>
              <w:ind w:firstLineChars="0" w:firstLine="0"/>
              <w:jc w:val="center"/>
              <w:rPr>
                <w:b/>
                <w:sz w:val="21"/>
                <w:szCs w:val="21"/>
              </w:rPr>
            </w:pPr>
            <w:r>
              <w:rPr>
                <w:b/>
                <w:sz w:val="21"/>
                <w:szCs w:val="21"/>
              </w:rPr>
              <w:t>（</w:t>
            </w:r>
            <w:r>
              <w:rPr>
                <w:b/>
                <w:sz w:val="21"/>
                <w:szCs w:val="21"/>
              </w:rPr>
              <w:t>dB(A)</w:t>
            </w:r>
            <w:r>
              <w:rPr>
                <w:b/>
                <w:sz w:val="21"/>
                <w:szCs w:val="21"/>
              </w:rPr>
              <w:t>）</w:t>
            </w:r>
          </w:p>
        </w:tc>
      </w:tr>
      <w:tr w:rsidR="007034A2">
        <w:trPr>
          <w:trHeight w:val="340"/>
          <w:jc w:val="center"/>
        </w:trPr>
        <w:tc>
          <w:tcPr>
            <w:tcW w:w="645" w:type="pct"/>
            <w:vMerge w:val="restar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东厂界</w:t>
            </w: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sz w:val="21"/>
                <w:szCs w:val="21"/>
                <w:lang w:val="zh-CN"/>
              </w:rPr>
              <w:t>污水处理站</w:t>
            </w:r>
            <w:r>
              <w:rPr>
                <w:sz w:val="21"/>
                <w:szCs w:val="21"/>
                <w:lang w:val="zh-CN"/>
              </w:rPr>
              <w:t>水泵</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5</w:t>
            </w:r>
          </w:p>
        </w:tc>
        <w:tc>
          <w:tcPr>
            <w:tcW w:w="517" w:type="pct"/>
            <w:vMerge w:val="restar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减振、隔声</w:t>
            </w: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10</w:t>
            </w:r>
          </w:p>
        </w:tc>
        <w:tc>
          <w:tcPr>
            <w:tcW w:w="798" w:type="pct"/>
            <w:vAlign w:val="center"/>
          </w:tcPr>
          <w:p w:rsidR="007034A2" w:rsidRDefault="00DE35B1">
            <w:pPr>
              <w:spacing w:line="240" w:lineRule="auto"/>
              <w:ind w:firstLineChars="0" w:firstLine="0"/>
              <w:jc w:val="center"/>
              <w:rPr>
                <w:sz w:val="21"/>
                <w:szCs w:val="21"/>
              </w:rPr>
            </w:pPr>
            <w:r>
              <w:rPr>
                <w:sz w:val="21"/>
                <w:szCs w:val="21"/>
              </w:rPr>
              <w:t>33.84</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1.16</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sz w:val="21"/>
                <w:szCs w:val="21"/>
                <w:lang w:val="zh-CN"/>
              </w:rPr>
              <w:t>消防加压泵</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5</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1</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sz w:val="21"/>
                <w:szCs w:val="21"/>
              </w:rPr>
              <w:t>36.32</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8.68</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sz w:val="21"/>
                <w:szCs w:val="21"/>
                <w:lang w:val="zh-CN"/>
              </w:rPr>
              <w:t>柴油发电机</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00</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2</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8.63</w:t>
            </w:r>
          </w:p>
        </w:tc>
        <w:tc>
          <w:tcPr>
            <w:tcW w:w="965" w:type="pct"/>
            <w:vAlign w:val="center"/>
          </w:tcPr>
          <w:p w:rsidR="007034A2" w:rsidRDefault="00DE35B1">
            <w:pPr>
              <w:spacing w:line="240" w:lineRule="auto"/>
              <w:ind w:firstLineChars="0" w:firstLine="0"/>
              <w:jc w:val="center"/>
              <w:rPr>
                <w:sz w:val="21"/>
                <w:szCs w:val="21"/>
              </w:rPr>
            </w:pPr>
            <w:r>
              <w:rPr>
                <w:sz w:val="21"/>
                <w:szCs w:val="21"/>
              </w:rPr>
              <w:t>41.37</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sz w:val="21"/>
                <w:szCs w:val="21"/>
              </w:rPr>
              <w:t>食堂抽风机</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4</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1</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1.64</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2.36</w:t>
            </w:r>
          </w:p>
        </w:tc>
      </w:tr>
      <w:tr w:rsidR="007034A2">
        <w:trPr>
          <w:trHeight w:val="340"/>
          <w:jc w:val="center"/>
        </w:trPr>
        <w:tc>
          <w:tcPr>
            <w:tcW w:w="645" w:type="pct"/>
            <w:vMerge w:val="restar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南厂界</w:t>
            </w: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sz w:val="21"/>
                <w:szCs w:val="21"/>
                <w:lang w:val="zh-CN"/>
              </w:rPr>
              <w:t>污水处理站</w:t>
            </w:r>
            <w:r>
              <w:rPr>
                <w:sz w:val="21"/>
                <w:szCs w:val="21"/>
                <w:lang w:val="zh-CN"/>
              </w:rPr>
              <w:lastRenderedPageBreak/>
              <w:t>水泵</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lastRenderedPageBreak/>
              <w:t>8</w:t>
            </w:r>
            <w:r>
              <w:rPr>
                <w:sz w:val="21"/>
                <w:szCs w:val="21"/>
              </w:rPr>
              <w:t>5</w:t>
            </w:r>
          </w:p>
        </w:tc>
        <w:tc>
          <w:tcPr>
            <w:tcW w:w="517" w:type="pct"/>
            <w:vMerge w:val="restar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减振、</w:t>
            </w:r>
            <w:r>
              <w:rPr>
                <w:kern w:val="0"/>
                <w:sz w:val="21"/>
                <w:szCs w:val="21"/>
              </w:rPr>
              <w:lastRenderedPageBreak/>
              <w:t>隔声</w:t>
            </w: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lastRenderedPageBreak/>
              <w:t>10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1.07</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3.93</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sz w:val="21"/>
                <w:szCs w:val="21"/>
                <w:lang w:val="zh-CN"/>
              </w:rPr>
              <w:t>消防加压泵</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5</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1</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0.60</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4.40</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sz w:val="21"/>
                <w:szCs w:val="21"/>
                <w:lang w:val="zh-CN"/>
              </w:rPr>
              <w:t>柴油发电机</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00</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2</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0.73</w:t>
            </w:r>
          </w:p>
        </w:tc>
        <w:tc>
          <w:tcPr>
            <w:tcW w:w="965" w:type="pct"/>
            <w:vAlign w:val="center"/>
          </w:tcPr>
          <w:p w:rsidR="007034A2" w:rsidRDefault="00DE35B1">
            <w:pPr>
              <w:spacing w:line="240" w:lineRule="auto"/>
              <w:ind w:firstLineChars="0" w:firstLine="0"/>
              <w:jc w:val="center"/>
              <w:rPr>
                <w:sz w:val="21"/>
                <w:szCs w:val="21"/>
              </w:rPr>
            </w:pPr>
            <w:r>
              <w:rPr>
                <w:sz w:val="21"/>
                <w:szCs w:val="21"/>
              </w:rPr>
              <w:t>49.27</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sz w:val="21"/>
                <w:szCs w:val="21"/>
              </w:rPr>
              <w:t>食堂抽风机</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4</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1</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2.99</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1.01</w:t>
            </w:r>
          </w:p>
        </w:tc>
      </w:tr>
      <w:tr w:rsidR="007034A2">
        <w:trPr>
          <w:trHeight w:val="340"/>
          <w:jc w:val="center"/>
        </w:trPr>
        <w:tc>
          <w:tcPr>
            <w:tcW w:w="645" w:type="pct"/>
            <w:vMerge w:val="restar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西厂界</w:t>
            </w: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sz w:val="21"/>
                <w:szCs w:val="21"/>
                <w:lang w:val="zh-CN"/>
              </w:rPr>
              <w:t>污水处理站</w:t>
            </w:r>
            <w:r>
              <w:rPr>
                <w:sz w:val="21"/>
                <w:szCs w:val="21"/>
                <w:lang w:val="zh-CN"/>
              </w:rPr>
              <w:t>水泵</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5</w:t>
            </w:r>
          </w:p>
        </w:tc>
        <w:tc>
          <w:tcPr>
            <w:tcW w:w="517" w:type="pct"/>
            <w:vMerge w:val="restar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减振、隔声</w:t>
            </w: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10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4.88</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0.12</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sz w:val="21"/>
                <w:szCs w:val="21"/>
                <w:lang w:val="zh-CN"/>
              </w:rPr>
              <w:t>消防加压泵</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5</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1</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2.02</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2.98</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sz w:val="21"/>
                <w:szCs w:val="21"/>
                <w:lang w:val="zh-CN"/>
              </w:rPr>
              <w:t>柴油发电机</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00</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2</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2</w:t>
            </w:r>
            <w:r>
              <w:rPr>
                <w:sz w:val="21"/>
                <w:szCs w:val="21"/>
              </w:rPr>
              <w:t>6.07</w:t>
            </w:r>
          </w:p>
        </w:tc>
        <w:tc>
          <w:tcPr>
            <w:tcW w:w="965" w:type="pct"/>
            <w:vAlign w:val="center"/>
          </w:tcPr>
          <w:p w:rsidR="007034A2" w:rsidRDefault="00DE35B1">
            <w:pPr>
              <w:spacing w:line="240" w:lineRule="auto"/>
              <w:ind w:firstLineChars="0" w:firstLine="0"/>
              <w:jc w:val="center"/>
              <w:rPr>
                <w:sz w:val="21"/>
                <w:szCs w:val="21"/>
              </w:rPr>
            </w:pPr>
            <w:r>
              <w:rPr>
                <w:sz w:val="21"/>
                <w:szCs w:val="21"/>
              </w:rPr>
              <w:t>53.93</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sz w:val="21"/>
                <w:szCs w:val="21"/>
              </w:rPr>
              <w:t>食堂抽风机</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4</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1</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6.34</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7.66</w:t>
            </w:r>
          </w:p>
        </w:tc>
      </w:tr>
      <w:tr w:rsidR="007034A2">
        <w:trPr>
          <w:trHeight w:val="340"/>
          <w:jc w:val="center"/>
        </w:trPr>
        <w:tc>
          <w:tcPr>
            <w:tcW w:w="645" w:type="pct"/>
            <w:vMerge w:val="restar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北厂界</w:t>
            </w: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sz w:val="21"/>
                <w:szCs w:val="21"/>
                <w:lang w:val="zh-CN"/>
              </w:rPr>
              <w:t>污水处理站</w:t>
            </w:r>
            <w:r>
              <w:rPr>
                <w:sz w:val="21"/>
                <w:szCs w:val="21"/>
                <w:lang w:val="zh-CN"/>
              </w:rPr>
              <w:t>水泵</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5</w:t>
            </w:r>
          </w:p>
        </w:tc>
        <w:tc>
          <w:tcPr>
            <w:tcW w:w="517" w:type="pct"/>
            <w:vMerge w:val="restar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减振、隔声</w:t>
            </w: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kern w:val="0"/>
                <w:sz w:val="21"/>
                <w:szCs w:val="21"/>
              </w:rPr>
              <w:t>10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5.79</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9.21</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sz w:val="21"/>
                <w:szCs w:val="21"/>
                <w:lang w:val="zh-CN"/>
              </w:rPr>
              <w:t>消防加压泵</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5</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1</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6.34</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8.66</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sz w:val="21"/>
                <w:szCs w:val="21"/>
                <w:lang w:val="zh-CN"/>
              </w:rPr>
              <w:t>柴油发电机</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1</w:t>
            </w:r>
            <w:r>
              <w:rPr>
                <w:sz w:val="21"/>
                <w:szCs w:val="21"/>
              </w:rPr>
              <w:t>00</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2</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7.19</w:t>
            </w:r>
          </w:p>
        </w:tc>
        <w:tc>
          <w:tcPr>
            <w:tcW w:w="965" w:type="pct"/>
            <w:vAlign w:val="center"/>
          </w:tcPr>
          <w:p w:rsidR="007034A2" w:rsidRDefault="00DE35B1">
            <w:pPr>
              <w:spacing w:line="240" w:lineRule="auto"/>
              <w:ind w:firstLineChars="0" w:firstLine="0"/>
              <w:jc w:val="center"/>
              <w:rPr>
                <w:sz w:val="21"/>
                <w:szCs w:val="21"/>
              </w:rPr>
            </w:pPr>
            <w:r>
              <w:rPr>
                <w:sz w:val="21"/>
                <w:szCs w:val="21"/>
              </w:rPr>
              <w:t>42.81</w:t>
            </w:r>
          </w:p>
        </w:tc>
      </w:tr>
      <w:tr w:rsidR="007034A2">
        <w:trPr>
          <w:trHeight w:val="340"/>
          <w:jc w:val="center"/>
        </w:trPr>
        <w:tc>
          <w:tcPr>
            <w:tcW w:w="645"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787"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sz w:val="21"/>
                <w:szCs w:val="21"/>
              </w:rPr>
              <w:t>食堂抽风机</w:t>
            </w:r>
          </w:p>
        </w:tc>
        <w:tc>
          <w:tcPr>
            <w:tcW w:w="610" w:type="pct"/>
            <w:vAlign w:val="center"/>
          </w:tcPr>
          <w:p w:rsidR="007034A2" w:rsidRDefault="00DE35B1">
            <w:pPr>
              <w:spacing w:line="240" w:lineRule="auto"/>
              <w:ind w:firstLineChars="0" w:firstLine="0"/>
              <w:jc w:val="center"/>
              <w:rPr>
                <w:sz w:val="21"/>
                <w:szCs w:val="21"/>
              </w:rPr>
            </w:pPr>
            <w:r>
              <w:rPr>
                <w:rFonts w:hint="eastAsia"/>
                <w:sz w:val="21"/>
                <w:szCs w:val="21"/>
              </w:rPr>
              <w:t>8</w:t>
            </w:r>
            <w:r>
              <w:rPr>
                <w:sz w:val="21"/>
                <w:szCs w:val="21"/>
              </w:rPr>
              <w:t>4</w:t>
            </w:r>
          </w:p>
        </w:tc>
        <w:tc>
          <w:tcPr>
            <w:tcW w:w="517" w:type="pct"/>
            <w:vMerge/>
            <w:vAlign w:val="center"/>
          </w:tcPr>
          <w:p w:rsidR="007034A2" w:rsidRDefault="007034A2">
            <w:pPr>
              <w:adjustRightInd w:val="0"/>
              <w:snapToGrid w:val="0"/>
              <w:spacing w:line="240" w:lineRule="auto"/>
              <w:ind w:firstLineChars="0" w:firstLine="0"/>
              <w:jc w:val="center"/>
              <w:rPr>
                <w:kern w:val="0"/>
                <w:sz w:val="21"/>
                <w:szCs w:val="21"/>
              </w:rPr>
            </w:pPr>
          </w:p>
        </w:tc>
        <w:tc>
          <w:tcPr>
            <w:tcW w:w="675" w:type="pct"/>
            <w:vAlign w:val="center"/>
          </w:tcPr>
          <w:p w:rsidR="007034A2" w:rsidRDefault="00DE35B1">
            <w:pPr>
              <w:adjustRightInd w:val="0"/>
              <w:snapToGrid w:val="0"/>
              <w:spacing w:line="240" w:lineRule="auto"/>
              <w:ind w:firstLineChars="0" w:firstLine="0"/>
              <w:jc w:val="center"/>
              <w:rPr>
                <w:kern w:val="0"/>
                <w:sz w:val="21"/>
                <w:szCs w:val="21"/>
              </w:rPr>
            </w:pPr>
            <w:r>
              <w:rPr>
                <w:rFonts w:hint="eastAsia"/>
                <w:kern w:val="0"/>
                <w:sz w:val="21"/>
                <w:szCs w:val="21"/>
              </w:rPr>
              <w:t>1</w:t>
            </w:r>
            <w:r>
              <w:rPr>
                <w:kern w:val="0"/>
                <w:sz w:val="21"/>
                <w:szCs w:val="21"/>
              </w:rPr>
              <w:t>0</w:t>
            </w:r>
          </w:p>
        </w:tc>
        <w:tc>
          <w:tcPr>
            <w:tcW w:w="798" w:type="pct"/>
            <w:vAlign w:val="center"/>
          </w:tcPr>
          <w:p w:rsidR="007034A2" w:rsidRDefault="00DE35B1">
            <w:pPr>
              <w:spacing w:line="240" w:lineRule="auto"/>
              <w:ind w:firstLineChars="0" w:firstLine="0"/>
              <w:jc w:val="center"/>
              <w:rPr>
                <w:sz w:val="21"/>
                <w:szCs w:val="21"/>
              </w:rPr>
            </w:pPr>
            <w:r>
              <w:rPr>
                <w:rFonts w:hint="eastAsia"/>
                <w:sz w:val="21"/>
                <w:szCs w:val="21"/>
              </w:rPr>
              <w:t>3</w:t>
            </w:r>
            <w:r>
              <w:rPr>
                <w:sz w:val="21"/>
                <w:szCs w:val="21"/>
              </w:rPr>
              <w:t>3.76</w:t>
            </w:r>
          </w:p>
        </w:tc>
        <w:tc>
          <w:tcPr>
            <w:tcW w:w="965" w:type="pct"/>
            <w:vAlign w:val="center"/>
          </w:tcPr>
          <w:p w:rsidR="007034A2" w:rsidRDefault="00DE35B1">
            <w:pPr>
              <w:spacing w:line="240" w:lineRule="auto"/>
              <w:ind w:firstLineChars="0" w:firstLine="0"/>
              <w:jc w:val="center"/>
              <w:rPr>
                <w:sz w:val="21"/>
                <w:szCs w:val="21"/>
              </w:rPr>
            </w:pPr>
            <w:r>
              <w:rPr>
                <w:rFonts w:hint="eastAsia"/>
                <w:sz w:val="21"/>
                <w:szCs w:val="21"/>
              </w:rPr>
              <w:t>4</w:t>
            </w:r>
            <w:r>
              <w:rPr>
                <w:sz w:val="21"/>
                <w:szCs w:val="21"/>
              </w:rPr>
              <w:t>0.24</w:t>
            </w:r>
          </w:p>
        </w:tc>
      </w:tr>
    </w:tbl>
    <w:p w:rsidR="007034A2" w:rsidRDefault="00DE35B1">
      <w:pPr>
        <w:spacing w:beforeLines="50" w:before="120"/>
        <w:ind w:firstLine="480"/>
      </w:pPr>
      <w:r>
        <w:rPr>
          <w:rFonts w:hint="eastAsia"/>
        </w:rPr>
        <w:t>预测结果可以看出，项目噪声源经隔声减噪及距离衰减后，项目厂界昼间噪声可达到《工业企业厂界环境噪声排放标准》（</w:t>
      </w:r>
      <w:r>
        <w:t>GB12348-2008</w:t>
      </w:r>
      <w:r>
        <w:rPr>
          <w:rFonts w:hint="eastAsia"/>
        </w:rPr>
        <w:t>）中</w:t>
      </w:r>
      <w:r>
        <w:t>2</w:t>
      </w:r>
      <w:r>
        <w:rPr>
          <w:rFonts w:hint="eastAsia"/>
        </w:rPr>
        <w:t>类标准限值，其中西侧厂界可以达到《工业企业厂界环境噪声排放标准》（</w:t>
      </w:r>
      <w:r>
        <w:t>GB12348-2008</w:t>
      </w:r>
      <w:r>
        <w:rPr>
          <w:rFonts w:hint="eastAsia"/>
        </w:rPr>
        <w:t>）中</w:t>
      </w:r>
      <w:r>
        <w:t>4</w:t>
      </w:r>
      <w:r>
        <w:rPr>
          <w:rFonts w:hint="eastAsia"/>
        </w:rPr>
        <w:t>类标准限值，周边最近敏感点</w:t>
      </w:r>
      <w:r>
        <w:t>噪声可达</w:t>
      </w:r>
      <w:r>
        <w:rPr>
          <w:rFonts w:hint="eastAsia"/>
        </w:rPr>
        <w:t>到</w:t>
      </w:r>
      <w:r>
        <w:t>《工业企业厂界环境噪声排放标准》（</w:t>
      </w:r>
      <w:r>
        <w:t>GB12348-2008</w:t>
      </w:r>
      <w:r>
        <w:t>）</w:t>
      </w:r>
      <w:r>
        <w:t>2</w:t>
      </w:r>
      <w:r>
        <w:t>类标准</w:t>
      </w:r>
      <w:r>
        <w:rPr>
          <w:rFonts w:hint="eastAsia"/>
        </w:rPr>
        <w:t>限值。项目噪声对厂界周边环境声环境影响较小。</w:t>
      </w:r>
      <w:bookmarkStart w:id="57" w:name="_Toc20860"/>
      <w:bookmarkStart w:id="58" w:name="_Toc28761"/>
      <w:bookmarkStart w:id="59" w:name="_Toc28187"/>
    </w:p>
    <w:p w:rsidR="007034A2" w:rsidRDefault="00DE35B1">
      <w:pPr>
        <w:pStyle w:val="4"/>
        <w:spacing w:before="120"/>
      </w:pPr>
      <w:r>
        <w:rPr>
          <w:rFonts w:hint="eastAsia"/>
        </w:rPr>
        <w:t>5</w:t>
      </w:r>
      <w:r>
        <w:t>.2.3.1</w:t>
      </w:r>
      <w:r>
        <w:rPr>
          <w:rFonts w:hint="eastAsia"/>
        </w:rPr>
        <w:t>社会生活噪声影响分析</w:t>
      </w:r>
    </w:p>
    <w:p w:rsidR="007034A2" w:rsidRDefault="00DE35B1">
      <w:pPr>
        <w:ind w:firstLine="480"/>
      </w:pPr>
      <w:r>
        <w:rPr>
          <w:rFonts w:hint="eastAsia"/>
        </w:rPr>
        <w:t>本项目建成后，区内人员大量增加，社会生活噪声主要来自日常运行过程中，由人群产生的噪声，一般声级在</w:t>
      </w:r>
      <w:r>
        <w:rPr>
          <w:rFonts w:hint="eastAsia"/>
        </w:rPr>
        <w:t>75dB(A)</w:t>
      </w:r>
      <w:r>
        <w:rPr>
          <w:rFonts w:hint="eastAsia"/>
        </w:rPr>
        <w:t>左右。作为一所综合医院，噪声超标时段主要出现在上、下班时段和人流比较集中门诊的区域。因此建设单位在总平和建筑设计上应注意动静分离，设计上应注意防止诊疗业务活动对环境的干扰和污染影响。生活噪声通过楼板、墙壁及门窗的隔断基本上可消除其影响，因此对环境影响不大。</w:t>
      </w:r>
    </w:p>
    <w:p w:rsidR="007034A2" w:rsidRDefault="00DE35B1">
      <w:pPr>
        <w:pStyle w:val="4"/>
        <w:spacing w:before="120"/>
      </w:pPr>
      <w:r>
        <w:rPr>
          <w:rFonts w:hint="eastAsia"/>
        </w:rPr>
        <w:t>5</w:t>
      </w:r>
      <w:r>
        <w:t>.2.3.2</w:t>
      </w:r>
      <w:r>
        <w:rPr>
          <w:rFonts w:hint="eastAsia"/>
        </w:rPr>
        <w:t>交通噪声影响分析</w:t>
      </w:r>
    </w:p>
    <w:p w:rsidR="007034A2" w:rsidRDefault="00DE35B1">
      <w:pPr>
        <w:ind w:firstLine="480"/>
      </w:pPr>
      <w:r>
        <w:rPr>
          <w:rFonts w:hint="eastAsia"/>
        </w:rPr>
        <w:t>交通噪声与车辆的类型、构造、行驶速度、车流量以及道路的结构、宽度、坡度等密切相关，其中又以行驶速度为关键因素。根</w:t>
      </w:r>
      <w:r>
        <w:rPr>
          <w:rFonts w:hint="eastAsia"/>
        </w:rPr>
        <w:t>据调查，各种车辆在其设计时速下行驶时噪声最小，居住小区内的车辆类型以小型轿车为主，正常工况下的噪声大约在</w:t>
      </w:r>
      <w:r>
        <w:rPr>
          <w:rFonts w:hint="eastAsia"/>
        </w:rPr>
        <w:t>61</w:t>
      </w:r>
      <w:r>
        <w:rPr>
          <w:rFonts w:hint="eastAsia"/>
        </w:rPr>
        <w:t>～</w:t>
      </w:r>
      <w:r>
        <w:rPr>
          <w:rFonts w:hint="eastAsia"/>
        </w:rPr>
        <w:t>70dB(A)</w:t>
      </w:r>
      <w:r>
        <w:rPr>
          <w:rFonts w:hint="eastAsia"/>
        </w:rPr>
        <w:t>之间。进出医院的车辆噪声对本项目的影响具有短时性特点，而且与环境噪声背景值密切相关，昼间由于人群活动以及周边道路来往车辆等综合影响，环境</w:t>
      </w:r>
      <w:r>
        <w:rPr>
          <w:rFonts w:hint="eastAsia"/>
        </w:rPr>
        <w:lastRenderedPageBreak/>
        <w:t>噪声背景值较大，其影响不太明显；到了夜间，随着交通流量及人群活动量的减少，环境噪声背景值较低，其影响变为突出。</w:t>
      </w:r>
    </w:p>
    <w:p w:rsidR="007034A2" w:rsidRDefault="00DE35B1">
      <w:pPr>
        <w:ind w:firstLine="480"/>
      </w:pPr>
      <w:r>
        <w:rPr>
          <w:rFonts w:hint="eastAsia"/>
        </w:rPr>
        <w:t>项目停车设有地下室停车位，因此，车辆噪声仅在夜间对通行线路沿线的住宅楼会产生短暂的影响。建议建设单位加强夜间管理，限制夜间行车车速，严格禁止</w:t>
      </w:r>
      <w:r>
        <w:rPr>
          <w:rFonts w:hint="eastAsia"/>
        </w:rPr>
        <w:t>夜间汽车鸣笛以减轻夜间车辆噪声对沿线住宅</w:t>
      </w:r>
      <w:proofErr w:type="gramStart"/>
      <w:r>
        <w:rPr>
          <w:rFonts w:hint="eastAsia"/>
        </w:rPr>
        <w:t>楼产生</w:t>
      </w:r>
      <w:proofErr w:type="gramEnd"/>
      <w:r>
        <w:rPr>
          <w:rFonts w:hint="eastAsia"/>
        </w:rPr>
        <w:t>的影响。</w:t>
      </w:r>
    </w:p>
    <w:p w:rsidR="007034A2" w:rsidRDefault="00DE35B1">
      <w:pPr>
        <w:ind w:firstLine="480"/>
        <w:rPr>
          <w:highlight w:val="yellow"/>
        </w:rPr>
      </w:pPr>
      <w:r>
        <w:rPr>
          <w:rFonts w:hint="eastAsia"/>
        </w:rPr>
        <w:t>综上，本项目运营时产生的噪声对周边环境影响不大。</w:t>
      </w:r>
    </w:p>
    <w:p w:rsidR="007034A2" w:rsidRDefault="00DE35B1">
      <w:pPr>
        <w:pStyle w:val="3"/>
        <w:spacing w:before="120"/>
      </w:pPr>
      <w:r>
        <w:t>5.2.4</w:t>
      </w:r>
      <w:r>
        <w:rPr>
          <w:rFonts w:hint="eastAsia"/>
        </w:rPr>
        <w:t>运营期固体废物</w:t>
      </w:r>
      <w:bookmarkEnd w:id="57"/>
      <w:bookmarkEnd w:id="58"/>
      <w:r>
        <w:rPr>
          <w:rFonts w:hint="eastAsia"/>
        </w:rPr>
        <w:t>环境影响评价</w:t>
      </w:r>
      <w:bookmarkEnd w:id="59"/>
    </w:p>
    <w:p w:rsidR="007034A2" w:rsidRDefault="00DE35B1">
      <w:pPr>
        <w:ind w:firstLine="480"/>
      </w:pPr>
      <w:r>
        <w:rPr>
          <w:rFonts w:hint="eastAsia"/>
        </w:rPr>
        <w:t>项目运营期产生的固</w:t>
      </w:r>
      <w:proofErr w:type="gramStart"/>
      <w:r>
        <w:rPr>
          <w:rFonts w:hint="eastAsia"/>
        </w:rPr>
        <w:t>废包括</w:t>
      </w:r>
      <w:proofErr w:type="gramEnd"/>
      <w:r>
        <w:rPr>
          <w:szCs w:val="28"/>
        </w:rPr>
        <w:t>生活垃圾、医疗废物及污水处理站污泥</w:t>
      </w:r>
      <w:r>
        <w:rPr>
          <w:rFonts w:hint="eastAsia"/>
          <w:szCs w:val="28"/>
        </w:rPr>
        <w:t>。</w:t>
      </w:r>
    </w:p>
    <w:p w:rsidR="007034A2" w:rsidRDefault="00DE35B1">
      <w:pPr>
        <w:pStyle w:val="CCW"/>
      </w:pPr>
      <w:r>
        <w:rPr>
          <w:rFonts w:hint="eastAsia"/>
        </w:rPr>
        <w:t>表</w:t>
      </w:r>
      <w:r>
        <w:t xml:space="preserve">5.2-12  </w:t>
      </w:r>
      <w:r>
        <w:rPr>
          <w:rFonts w:hint="eastAsia"/>
        </w:rPr>
        <w:t>固体废物利用处置方式评价表</w:t>
      </w:r>
    </w:p>
    <w:tbl>
      <w:tblPr>
        <w:tblW w:w="5000" w:type="pct"/>
        <w:jc w:val="center"/>
        <w:tblBorders>
          <w:top w:val="single" w:sz="12" w:space="0" w:color="auto"/>
          <w:bottom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67"/>
        <w:gridCol w:w="636"/>
        <w:gridCol w:w="565"/>
        <w:gridCol w:w="666"/>
        <w:gridCol w:w="484"/>
        <w:gridCol w:w="1036"/>
        <w:gridCol w:w="817"/>
        <w:gridCol w:w="817"/>
        <w:gridCol w:w="962"/>
        <w:gridCol w:w="534"/>
        <w:gridCol w:w="1104"/>
        <w:gridCol w:w="954"/>
      </w:tblGrid>
      <w:tr w:rsidR="007034A2">
        <w:trPr>
          <w:trHeight w:val="340"/>
          <w:tblHeader/>
          <w:jc w:val="center"/>
        </w:trPr>
        <w:tc>
          <w:tcPr>
            <w:tcW w:w="152" w:type="pct"/>
            <w:vAlign w:val="center"/>
          </w:tcPr>
          <w:p w:rsidR="007034A2" w:rsidRDefault="00DE35B1">
            <w:pPr>
              <w:pStyle w:val="a8"/>
              <w:rPr>
                <w:b/>
                <w:sz w:val="21"/>
                <w:szCs w:val="21"/>
              </w:rPr>
            </w:pPr>
            <w:r>
              <w:rPr>
                <w:rFonts w:hint="eastAsia"/>
                <w:b/>
                <w:sz w:val="21"/>
                <w:szCs w:val="21"/>
              </w:rPr>
              <w:t>序号</w:t>
            </w:r>
          </w:p>
        </w:tc>
        <w:tc>
          <w:tcPr>
            <w:tcW w:w="397" w:type="pct"/>
            <w:vAlign w:val="center"/>
          </w:tcPr>
          <w:p w:rsidR="007034A2" w:rsidRDefault="00DE35B1">
            <w:pPr>
              <w:pStyle w:val="a8"/>
              <w:rPr>
                <w:b/>
                <w:sz w:val="21"/>
                <w:szCs w:val="21"/>
              </w:rPr>
            </w:pPr>
            <w:r>
              <w:rPr>
                <w:rFonts w:hint="eastAsia"/>
                <w:b/>
                <w:sz w:val="21"/>
                <w:szCs w:val="21"/>
              </w:rPr>
              <w:t>固废名称</w:t>
            </w:r>
          </w:p>
        </w:tc>
        <w:tc>
          <w:tcPr>
            <w:tcW w:w="339" w:type="pct"/>
            <w:vAlign w:val="center"/>
          </w:tcPr>
          <w:p w:rsidR="007034A2" w:rsidRDefault="00DE35B1">
            <w:pPr>
              <w:pStyle w:val="a8"/>
              <w:rPr>
                <w:b/>
                <w:sz w:val="21"/>
                <w:szCs w:val="21"/>
              </w:rPr>
            </w:pPr>
            <w:r>
              <w:rPr>
                <w:rFonts w:hint="eastAsia"/>
                <w:b/>
                <w:sz w:val="21"/>
                <w:szCs w:val="21"/>
              </w:rPr>
              <w:t>形态</w:t>
            </w:r>
          </w:p>
        </w:tc>
        <w:tc>
          <w:tcPr>
            <w:tcW w:w="396" w:type="pct"/>
            <w:vAlign w:val="center"/>
          </w:tcPr>
          <w:p w:rsidR="007034A2" w:rsidRDefault="00DE35B1">
            <w:pPr>
              <w:pStyle w:val="a8"/>
              <w:rPr>
                <w:b/>
                <w:sz w:val="21"/>
                <w:szCs w:val="21"/>
              </w:rPr>
            </w:pPr>
            <w:r>
              <w:rPr>
                <w:rFonts w:hint="eastAsia"/>
                <w:b/>
                <w:sz w:val="21"/>
                <w:szCs w:val="21"/>
              </w:rPr>
              <w:t>有害成分</w:t>
            </w:r>
          </w:p>
        </w:tc>
        <w:tc>
          <w:tcPr>
            <w:tcW w:w="293" w:type="pct"/>
            <w:vAlign w:val="center"/>
          </w:tcPr>
          <w:p w:rsidR="007034A2" w:rsidRDefault="00DE35B1">
            <w:pPr>
              <w:pStyle w:val="a8"/>
              <w:rPr>
                <w:b/>
                <w:sz w:val="21"/>
                <w:szCs w:val="21"/>
              </w:rPr>
            </w:pPr>
            <w:r>
              <w:rPr>
                <w:rFonts w:hint="eastAsia"/>
                <w:b/>
                <w:sz w:val="21"/>
                <w:szCs w:val="21"/>
              </w:rPr>
              <w:t>属性</w:t>
            </w:r>
          </w:p>
        </w:tc>
        <w:tc>
          <w:tcPr>
            <w:tcW w:w="376" w:type="pct"/>
            <w:vAlign w:val="center"/>
          </w:tcPr>
          <w:p w:rsidR="007034A2" w:rsidRDefault="00DE35B1">
            <w:pPr>
              <w:pStyle w:val="a8"/>
              <w:rPr>
                <w:b/>
                <w:sz w:val="21"/>
                <w:szCs w:val="21"/>
              </w:rPr>
            </w:pPr>
            <w:r>
              <w:rPr>
                <w:rFonts w:hint="eastAsia"/>
                <w:b/>
                <w:sz w:val="21"/>
                <w:szCs w:val="21"/>
              </w:rPr>
              <w:t>废物</w:t>
            </w:r>
          </w:p>
          <w:p w:rsidR="007034A2" w:rsidRDefault="00DE35B1">
            <w:pPr>
              <w:pStyle w:val="a8"/>
              <w:rPr>
                <w:b/>
                <w:sz w:val="21"/>
                <w:szCs w:val="21"/>
              </w:rPr>
            </w:pPr>
            <w:r>
              <w:rPr>
                <w:rFonts w:hint="eastAsia"/>
                <w:b/>
                <w:sz w:val="21"/>
                <w:szCs w:val="21"/>
              </w:rPr>
              <w:t>代码</w:t>
            </w:r>
          </w:p>
        </w:tc>
        <w:tc>
          <w:tcPr>
            <w:tcW w:w="481" w:type="pct"/>
            <w:vAlign w:val="center"/>
          </w:tcPr>
          <w:p w:rsidR="007034A2" w:rsidRDefault="00DE35B1">
            <w:pPr>
              <w:pStyle w:val="a8"/>
              <w:rPr>
                <w:b/>
                <w:sz w:val="21"/>
                <w:szCs w:val="21"/>
              </w:rPr>
            </w:pPr>
            <w:r>
              <w:rPr>
                <w:rFonts w:hint="eastAsia"/>
                <w:b/>
                <w:sz w:val="21"/>
                <w:szCs w:val="21"/>
              </w:rPr>
              <w:t>产生量</w:t>
            </w:r>
          </w:p>
          <w:p w:rsidR="007034A2" w:rsidRDefault="00DE35B1">
            <w:pPr>
              <w:pStyle w:val="a8"/>
              <w:rPr>
                <w:b/>
                <w:sz w:val="21"/>
                <w:szCs w:val="21"/>
              </w:rPr>
            </w:pPr>
            <w:r>
              <w:rPr>
                <w:rFonts w:hint="eastAsia"/>
                <w:b/>
                <w:sz w:val="21"/>
                <w:szCs w:val="21"/>
              </w:rPr>
              <w:t>（</w:t>
            </w:r>
            <w:r>
              <w:rPr>
                <w:b/>
                <w:sz w:val="21"/>
                <w:szCs w:val="21"/>
              </w:rPr>
              <w:t>t/a</w:t>
            </w:r>
            <w:r>
              <w:rPr>
                <w:rFonts w:hint="eastAsia"/>
                <w:b/>
                <w:sz w:val="21"/>
                <w:szCs w:val="21"/>
              </w:rPr>
              <w:t>）</w:t>
            </w:r>
          </w:p>
        </w:tc>
        <w:tc>
          <w:tcPr>
            <w:tcW w:w="481" w:type="pct"/>
            <w:vAlign w:val="center"/>
          </w:tcPr>
          <w:p w:rsidR="007034A2" w:rsidRDefault="00DE35B1">
            <w:pPr>
              <w:pStyle w:val="a8"/>
              <w:rPr>
                <w:b/>
                <w:sz w:val="21"/>
                <w:szCs w:val="21"/>
              </w:rPr>
            </w:pPr>
            <w:r>
              <w:rPr>
                <w:rFonts w:hint="eastAsia"/>
                <w:b/>
                <w:sz w:val="21"/>
                <w:szCs w:val="21"/>
              </w:rPr>
              <w:t>储存量</w:t>
            </w:r>
          </w:p>
          <w:p w:rsidR="007034A2" w:rsidRDefault="00DE35B1">
            <w:pPr>
              <w:pStyle w:val="a8"/>
              <w:rPr>
                <w:b/>
                <w:sz w:val="21"/>
                <w:szCs w:val="21"/>
              </w:rPr>
            </w:pPr>
            <w:r>
              <w:rPr>
                <w:rFonts w:hint="eastAsia"/>
                <w:b/>
                <w:sz w:val="21"/>
                <w:szCs w:val="21"/>
              </w:rPr>
              <w:t>（</w:t>
            </w:r>
            <w:r>
              <w:rPr>
                <w:b/>
                <w:sz w:val="21"/>
                <w:szCs w:val="21"/>
              </w:rPr>
              <w:t>t/a</w:t>
            </w:r>
            <w:r>
              <w:rPr>
                <w:rFonts w:hint="eastAsia"/>
                <w:b/>
                <w:sz w:val="21"/>
                <w:szCs w:val="21"/>
              </w:rPr>
              <w:t>）</w:t>
            </w:r>
          </w:p>
        </w:tc>
        <w:tc>
          <w:tcPr>
            <w:tcW w:w="563" w:type="pct"/>
            <w:vAlign w:val="center"/>
          </w:tcPr>
          <w:p w:rsidR="007034A2" w:rsidRDefault="00DE35B1">
            <w:pPr>
              <w:pStyle w:val="a8"/>
              <w:rPr>
                <w:b/>
                <w:sz w:val="21"/>
                <w:szCs w:val="21"/>
              </w:rPr>
            </w:pPr>
            <w:r>
              <w:rPr>
                <w:rFonts w:hint="eastAsia"/>
                <w:b/>
                <w:sz w:val="21"/>
                <w:szCs w:val="21"/>
              </w:rPr>
              <w:t>存储位置</w:t>
            </w:r>
          </w:p>
        </w:tc>
        <w:tc>
          <w:tcPr>
            <w:tcW w:w="321" w:type="pct"/>
            <w:vAlign w:val="center"/>
          </w:tcPr>
          <w:p w:rsidR="007034A2" w:rsidRDefault="00DE35B1">
            <w:pPr>
              <w:pStyle w:val="a8"/>
              <w:rPr>
                <w:b/>
                <w:sz w:val="21"/>
                <w:szCs w:val="21"/>
              </w:rPr>
            </w:pPr>
            <w:r>
              <w:rPr>
                <w:rFonts w:hint="eastAsia"/>
                <w:b/>
                <w:sz w:val="21"/>
                <w:szCs w:val="21"/>
              </w:rPr>
              <w:t>储存</w:t>
            </w:r>
          </w:p>
          <w:p w:rsidR="007034A2" w:rsidRDefault="00DE35B1">
            <w:pPr>
              <w:pStyle w:val="a8"/>
              <w:rPr>
                <w:b/>
                <w:sz w:val="21"/>
                <w:szCs w:val="21"/>
              </w:rPr>
            </w:pPr>
            <w:r>
              <w:rPr>
                <w:rFonts w:hint="eastAsia"/>
                <w:b/>
                <w:sz w:val="21"/>
                <w:szCs w:val="21"/>
              </w:rPr>
              <w:t>周期</w:t>
            </w:r>
          </w:p>
        </w:tc>
        <w:tc>
          <w:tcPr>
            <w:tcW w:w="643" w:type="pct"/>
            <w:vAlign w:val="center"/>
          </w:tcPr>
          <w:p w:rsidR="007034A2" w:rsidRDefault="00DE35B1">
            <w:pPr>
              <w:pStyle w:val="a8"/>
              <w:rPr>
                <w:b/>
                <w:sz w:val="21"/>
                <w:szCs w:val="21"/>
              </w:rPr>
            </w:pPr>
            <w:r>
              <w:rPr>
                <w:rFonts w:hint="eastAsia"/>
                <w:b/>
                <w:sz w:val="21"/>
                <w:szCs w:val="21"/>
              </w:rPr>
              <w:t>处置方式</w:t>
            </w:r>
          </w:p>
        </w:tc>
        <w:tc>
          <w:tcPr>
            <w:tcW w:w="558" w:type="pct"/>
            <w:vAlign w:val="center"/>
          </w:tcPr>
          <w:p w:rsidR="007034A2" w:rsidRDefault="00DE35B1">
            <w:pPr>
              <w:pStyle w:val="a8"/>
              <w:rPr>
                <w:b/>
                <w:sz w:val="21"/>
                <w:szCs w:val="21"/>
              </w:rPr>
            </w:pPr>
            <w:r>
              <w:rPr>
                <w:rFonts w:hint="eastAsia"/>
                <w:b/>
                <w:sz w:val="21"/>
                <w:szCs w:val="21"/>
              </w:rPr>
              <w:t>是否符合环保要求</w:t>
            </w:r>
          </w:p>
        </w:tc>
      </w:tr>
      <w:tr w:rsidR="007034A2">
        <w:trPr>
          <w:trHeight w:val="340"/>
          <w:jc w:val="center"/>
        </w:trPr>
        <w:tc>
          <w:tcPr>
            <w:tcW w:w="152" w:type="pct"/>
            <w:vAlign w:val="center"/>
          </w:tcPr>
          <w:p w:rsidR="007034A2" w:rsidRDefault="00DE35B1">
            <w:pPr>
              <w:pStyle w:val="a8"/>
              <w:rPr>
                <w:sz w:val="21"/>
                <w:szCs w:val="21"/>
              </w:rPr>
            </w:pPr>
            <w:r>
              <w:rPr>
                <w:sz w:val="21"/>
                <w:szCs w:val="21"/>
              </w:rPr>
              <w:t>1</w:t>
            </w:r>
          </w:p>
        </w:tc>
        <w:tc>
          <w:tcPr>
            <w:tcW w:w="397" w:type="pct"/>
            <w:vAlign w:val="center"/>
          </w:tcPr>
          <w:p w:rsidR="007034A2" w:rsidRDefault="00DE35B1">
            <w:pPr>
              <w:pStyle w:val="a8"/>
              <w:rPr>
                <w:sz w:val="21"/>
                <w:szCs w:val="21"/>
              </w:rPr>
            </w:pPr>
            <w:r>
              <w:rPr>
                <w:rFonts w:hint="eastAsia"/>
                <w:sz w:val="21"/>
                <w:szCs w:val="21"/>
              </w:rPr>
              <w:t>生活垃圾</w:t>
            </w:r>
          </w:p>
        </w:tc>
        <w:tc>
          <w:tcPr>
            <w:tcW w:w="339" w:type="pct"/>
            <w:vAlign w:val="center"/>
          </w:tcPr>
          <w:p w:rsidR="007034A2" w:rsidRDefault="00DE35B1">
            <w:pPr>
              <w:pStyle w:val="a8"/>
              <w:rPr>
                <w:sz w:val="21"/>
                <w:szCs w:val="21"/>
              </w:rPr>
            </w:pPr>
            <w:r>
              <w:rPr>
                <w:sz w:val="21"/>
                <w:szCs w:val="21"/>
              </w:rPr>
              <w:t>S</w:t>
            </w:r>
          </w:p>
        </w:tc>
        <w:tc>
          <w:tcPr>
            <w:tcW w:w="396" w:type="pct"/>
            <w:vAlign w:val="center"/>
          </w:tcPr>
          <w:p w:rsidR="007034A2" w:rsidRDefault="00DE35B1">
            <w:pPr>
              <w:pStyle w:val="a8"/>
              <w:rPr>
                <w:sz w:val="21"/>
                <w:szCs w:val="21"/>
              </w:rPr>
            </w:pPr>
            <w:r>
              <w:rPr>
                <w:rFonts w:hint="eastAsia"/>
                <w:sz w:val="21"/>
                <w:szCs w:val="21"/>
              </w:rPr>
              <w:t>/</w:t>
            </w:r>
          </w:p>
        </w:tc>
        <w:tc>
          <w:tcPr>
            <w:tcW w:w="293" w:type="pct"/>
            <w:vAlign w:val="center"/>
          </w:tcPr>
          <w:p w:rsidR="007034A2" w:rsidRDefault="00DE35B1">
            <w:pPr>
              <w:pStyle w:val="a8"/>
              <w:rPr>
                <w:sz w:val="21"/>
                <w:szCs w:val="21"/>
              </w:rPr>
            </w:pPr>
            <w:r>
              <w:rPr>
                <w:rFonts w:hint="eastAsia"/>
                <w:sz w:val="21"/>
                <w:szCs w:val="21"/>
              </w:rPr>
              <w:t>一般固废</w:t>
            </w:r>
          </w:p>
        </w:tc>
        <w:tc>
          <w:tcPr>
            <w:tcW w:w="376" w:type="pct"/>
            <w:vAlign w:val="center"/>
          </w:tcPr>
          <w:p w:rsidR="007034A2" w:rsidRDefault="00DE35B1">
            <w:pPr>
              <w:pStyle w:val="a8"/>
              <w:rPr>
                <w:sz w:val="21"/>
                <w:szCs w:val="21"/>
              </w:rPr>
            </w:pPr>
            <w:r>
              <w:rPr>
                <w:rFonts w:hint="eastAsia"/>
                <w:sz w:val="21"/>
                <w:szCs w:val="21"/>
              </w:rPr>
              <w:t>/</w:t>
            </w:r>
          </w:p>
        </w:tc>
        <w:tc>
          <w:tcPr>
            <w:tcW w:w="481" w:type="pct"/>
            <w:vAlign w:val="center"/>
          </w:tcPr>
          <w:p w:rsidR="007034A2" w:rsidRDefault="00DE35B1">
            <w:pPr>
              <w:pStyle w:val="a8"/>
              <w:rPr>
                <w:sz w:val="21"/>
                <w:szCs w:val="21"/>
              </w:rPr>
            </w:pPr>
            <w:r>
              <w:rPr>
                <w:rFonts w:hint="eastAsia"/>
                <w:sz w:val="21"/>
                <w:szCs w:val="21"/>
              </w:rPr>
              <w:t>3</w:t>
            </w:r>
            <w:r>
              <w:rPr>
                <w:sz w:val="21"/>
                <w:szCs w:val="21"/>
              </w:rPr>
              <w:t>04</w:t>
            </w:r>
          </w:p>
        </w:tc>
        <w:tc>
          <w:tcPr>
            <w:tcW w:w="481" w:type="pct"/>
            <w:vAlign w:val="center"/>
          </w:tcPr>
          <w:p w:rsidR="007034A2" w:rsidRDefault="00DE35B1">
            <w:pPr>
              <w:pStyle w:val="a8"/>
              <w:rPr>
                <w:sz w:val="21"/>
                <w:szCs w:val="21"/>
              </w:rPr>
            </w:pPr>
            <w:r>
              <w:rPr>
                <w:sz w:val="21"/>
                <w:szCs w:val="21"/>
              </w:rPr>
              <w:t>0</w:t>
            </w:r>
          </w:p>
        </w:tc>
        <w:tc>
          <w:tcPr>
            <w:tcW w:w="563" w:type="pct"/>
            <w:vAlign w:val="center"/>
          </w:tcPr>
          <w:p w:rsidR="007034A2" w:rsidRDefault="00DE35B1">
            <w:pPr>
              <w:pStyle w:val="a8"/>
              <w:rPr>
                <w:sz w:val="21"/>
                <w:szCs w:val="21"/>
              </w:rPr>
            </w:pPr>
            <w:r>
              <w:rPr>
                <w:rFonts w:hint="eastAsia"/>
                <w:sz w:val="21"/>
                <w:szCs w:val="21"/>
              </w:rPr>
              <w:t>设置定点投放垃圾桶</w:t>
            </w:r>
          </w:p>
        </w:tc>
        <w:tc>
          <w:tcPr>
            <w:tcW w:w="321" w:type="pct"/>
            <w:vAlign w:val="center"/>
          </w:tcPr>
          <w:p w:rsidR="007034A2" w:rsidRDefault="00DE35B1">
            <w:pPr>
              <w:pStyle w:val="a8"/>
              <w:rPr>
                <w:sz w:val="21"/>
                <w:szCs w:val="21"/>
              </w:rPr>
            </w:pPr>
            <w:r>
              <w:rPr>
                <w:rFonts w:hint="eastAsia"/>
                <w:sz w:val="21"/>
                <w:szCs w:val="21"/>
              </w:rPr>
              <w:t>一天</w:t>
            </w:r>
          </w:p>
        </w:tc>
        <w:tc>
          <w:tcPr>
            <w:tcW w:w="643" w:type="pct"/>
            <w:vAlign w:val="center"/>
          </w:tcPr>
          <w:p w:rsidR="007034A2" w:rsidRDefault="00DE35B1">
            <w:pPr>
              <w:pStyle w:val="a8"/>
              <w:rPr>
                <w:sz w:val="21"/>
                <w:szCs w:val="21"/>
              </w:rPr>
            </w:pPr>
            <w:r>
              <w:rPr>
                <w:rFonts w:hint="eastAsia"/>
                <w:sz w:val="21"/>
                <w:szCs w:val="21"/>
              </w:rPr>
              <w:t>收集后交由环卫部门统一清运</w:t>
            </w:r>
          </w:p>
        </w:tc>
        <w:tc>
          <w:tcPr>
            <w:tcW w:w="558" w:type="pct"/>
            <w:vAlign w:val="center"/>
          </w:tcPr>
          <w:p w:rsidR="007034A2" w:rsidRDefault="00DE35B1">
            <w:pPr>
              <w:pStyle w:val="a8"/>
              <w:rPr>
                <w:kern w:val="0"/>
                <w:sz w:val="21"/>
                <w:szCs w:val="21"/>
              </w:rPr>
            </w:pPr>
            <w:r>
              <w:rPr>
                <w:rFonts w:hint="eastAsia"/>
                <w:sz w:val="21"/>
                <w:szCs w:val="21"/>
              </w:rPr>
              <w:t>符合</w:t>
            </w:r>
          </w:p>
        </w:tc>
      </w:tr>
      <w:tr w:rsidR="007034A2">
        <w:trPr>
          <w:trHeight w:val="340"/>
          <w:jc w:val="center"/>
        </w:trPr>
        <w:tc>
          <w:tcPr>
            <w:tcW w:w="152" w:type="pct"/>
            <w:vAlign w:val="center"/>
          </w:tcPr>
          <w:p w:rsidR="007034A2" w:rsidRDefault="00DE35B1">
            <w:pPr>
              <w:pStyle w:val="a8"/>
              <w:rPr>
                <w:sz w:val="21"/>
                <w:szCs w:val="21"/>
              </w:rPr>
            </w:pPr>
            <w:r>
              <w:rPr>
                <w:rFonts w:hint="eastAsia"/>
                <w:sz w:val="21"/>
                <w:szCs w:val="21"/>
              </w:rPr>
              <w:t>2</w:t>
            </w:r>
          </w:p>
        </w:tc>
        <w:tc>
          <w:tcPr>
            <w:tcW w:w="397" w:type="pct"/>
            <w:vAlign w:val="center"/>
          </w:tcPr>
          <w:p w:rsidR="007034A2" w:rsidRDefault="00DE35B1">
            <w:pPr>
              <w:pStyle w:val="a8"/>
              <w:rPr>
                <w:sz w:val="21"/>
                <w:szCs w:val="21"/>
              </w:rPr>
            </w:pPr>
            <w:r>
              <w:rPr>
                <w:rFonts w:hint="eastAsia"/>
                <w:sz w:val="21"/>
                <w:szCs w:val="21"/>
              </w:rPr>
              <w:t>病理性废物</w:t>
            </w:r>
          </w:p>
        </w:tc>
        <w:tc>
          <w:tcPr>
            <w:tcW w:w="339" w:type="pct"/>
            <w:vAlign w:val="center"/>
          </w:tcPr>
          <w:p w:rsidR="007034A2" w:rsidRDefault="00DE35B1">
            <w:pPr>
              <w:pStyle w:val="a8"/>
              <w:rPr>
                <w:sz w:val="21"/>
                <w:szCs w:val="21"/>
              </w:rPr>
            </w:pPr>
            <w:r>
              <w:rPr>
                <w:rFonts w:hint="eastAsia"/>
                <w:sz w:val="21"/>
                <w:szCs w:val="21"/>
              </w:rPr>
              <w:t>S</w:t>
            </w:r>
          </w:p>
        </w:tc>
        <w:tc>
          <w:tcPr>
            <w:tcW w:w="396" w:type="pct"/>
            <w:vAlign w:val="center"/>
          </w:tcPr>
          <w:p w:rsidR="007034A2" w:rsidRDefault="00DE35B1">
            <w:pPr>
              <w:pStyle w:val="a8"/>
              <w:rPr>
                <w:sz w:val="21"/>
                <w:szCs w:val="21"/>
              </w:rPr>
            </w:pPr>
            <w:r>
              <w:rPr>
                <w:rFonts w:hint="eastAsia"/>
                <w:sz w:val="21"/>
                <w:szCs w:val="21"/>
              </w:rPr>
              <w:t>病毒、细菌</w:t>
            </w:r>
          </w:p>
        </w:tc>
        <w:tc>
          <w:tcPr>
            <w:tcW w:w="293" w:type="pct"/>
            <w:vAlign w:val="center"/>
          </w:tcPr>
          <w:p w:rsidR="007034A2" w:rsidRDefault="00DE35B1">
            <w:pPr>
              <w:pStyle w:val="a8"/>
              <w:rPr>
                <w:sz w:val="21"/>
                <w:szCs w:val="21"/>
              </w:rPr>
            </w:pPr>
            <w:r>
              <w:rPr>
                <w:rFonts w:hint="eastAsia"/>
                <w:sz w:val="21"/>
                <w:szCs w:val="21"/>
              </w:rPr>
              <w:t>危险固废</w:t>
            </w:r>
          </w:p>
        </w:tc>
        <w:tc>
          <w:tcPr>
            <w:tcW w:w="376" w:type="pct"/>
            <w:vAlign w:val="center"/>
          </w:tcPr>
          <w:p w:rsidR="007034A2" w:rsidRDefault="00DE35B1">
            <w:pPr>
              <w:pStyle w:val="a8"/>
              <w:rPr>
                <w:sz w:val="21"/>
                <w:szCs w:val="21"/>
              </w:rPr>
            </w:pPr>
            <w:r>
              <w:rPr>
                <w:rFonts w:hint="eastAsia"/>
                <w:sz w:val="21"/>
                <w:szCs w:val="21"/>
              </w:rPr>
              <w:t>841-003-01</w:t>
            </w:r>
          </w:p>
        </w:tc>
        <w:tc>
          <w:tcPr>
            <w:tcW w:w="481" w:type="pct"/>
            <w:vAlign w:val="center"/>
          </w:tcPr>
          <w:p w:rsidR="007034A2" w:rsidRDefault="00DE35B1">
            <w:pPr>
              <w:pStyle w:val="a8"/>
              <w:rPr>
                <w:sz w:val="21"/>
                <w:szCs w:val="21"/>
              </w:rPr>
            </w:pPr>
            <w:r>
              <w:rPr>
                <w:rFonts w:hint="eastAsia"/>
                <w:sz w:val="21"/>
                <w:szCs w:val="21"/>
              </w:rPr>
              <w:t>3</w:t>
            </w:r>
            <w:r>
              <w:rPr>
                <w:sz w:val="21"/>
                <w:szCs w:val="21"/>
              </w:rPr>
              <w:t>5.04</w:t>
            </w:r>
          </w:p>
        </w:tc>
        <w:tc>
          <w:tcPr>
            <w:tcW w:w="481" w:type="pct"/>
            <w:vAlign w:val="center"/>
          </w:tcPr>
          <w:p w:rsidR="007034A2" w:rsidRDefault="00DE35B1">
            <w:pPr>
              <w:pStyle w:val="a8"/>
              <w:rPr>
                <w:sz w:val="21"/>
                <w:szCs w:val="21"/>
              </w:rPr>
            </w:pPr>
            <w:r>
              <w:rPr>
                <w:rFonts w:hint="eastAsia"/>
                <w:sz w:val="21"/>
                <w:szCs w:val="21"/>
              </w:rPr>
              <w:t>2</w:t>
            </w:r>
            <w:r>
              <w:rPr>
                <w:sz w:val="21"/>
                <w:szCs w:val="21"/>
              </w:rPr>
              <w:t>.92</w:t>
            </w:r>
          </w:p>
        </w:tc>
        <w:tc>
          <w:tcPr>
            <w:tcW w:w="563" w:type="pct"/>
            <w:vMerge w:val="restart"/>
            <w:vAlign w:val="center"/>
          </w:tcPr>
          <w:p w:rsidR="007034A2" w:rsidRDefault="00DE35B1">
            <w:pPr>
              <w:pStyle w:val="a8"/>
              <w:rPr>
                <w:sz w:val="21"/>
                <w:szCs w:val="21"/>
              </w:rPr>
            </w:pPr>
            <w:r>
              <w:rPr>
                <w:rFonts w:hint="eastAsia"/>
                <w:sz w:val="21"/>
                <w:szCs w:val="21"/>
              </w:rPr>
              <w:t>分区暂存在危险废物暂存间内</w:t>
            </w:r>
          </w:p>
        </w:tc>
        <w:tc>
          <w:tcPr>
            <w:tcW w:w="321" w:type="pct"/>
            <w:vAlign w:val="center"/>
          </w:tcPr>
          <w:p w:rsidR="007034A2" w:rsidRDefault="00DE35B1">
            <w:pPr>
              <w:pStyle w:val="a8"/>
              <w:rPr>
                <w:sz w:val="21"/>
                <w:szCs w:val="21"/>
              </w:rPr>
            </w:pPr>
            <w:r>
              <w:rPr>
                <w:rFonts w:hint="eastAsia"/>
                <w:sz w:val="21"/>
                <w:szCs w:val="21"/>
              </w:rPr>
              <w:t>一月</w:t>
            </w:r>
          </w:p>
        </w:tc>
        <w:tc>
          <w:tcPr>
            <w:tcW w:w="643" w:type="pct"/>
            <w:vMerge w:val="restart"/>
            <w:vAlign w:val="center"/>
          </w:tcPr>
          <w:p w:rsidR="007034A2" w:rsidRDefault="00DE35B1">
            <w:pPr>
              <w:pStyle w:val="a8"/>
              <w:rPr>
                <w:sz w:val="21"/>
                <w:szCs w:val="21"/>
              </w:rPr>
            </w:pPr>
            <w:r>
              <w:rPr>
                <w:rFonts w:hint="eastAsia"/>
                <w:sz w:val="21"/>
                <w:szCs w:val="21"/>
              </w:rPr>
              <w:t>分类收集后，分区暂存在危险废物暂存间内，委托有资质的单位处理</w:t>
            </w:r>
          </w:p>
        </w:tc>
        <w:tc>
          <w:tcPr>
            <w:tcW w:w="558" w:type="pct"/>
            <w:vAlign w:val="center"/>
          </w:tcPr>
          <w:p w:rsidR="007034A2" w:rsidRDefault="00DE35B1">
            <w:pPr>
              <w:pStyle w:val="a8"/>
              <w:rPr>
                <w:sz w:val="21"/>
                <w:szCs w:val="21"/>
              </w:rPr>
            </w:pPr>
            <w:r>
              <w:rPr>
                <w:rFonts w:hint="eastAsia"/>
                <w:sz w:val="21"/>
                <w:szCs w:val="21"/>
              </w:rPr>
              <w:t>符合</w:t>
            </w:r>
          </w:p>
        </w:tc>
      </w:tr>
      <w:tr w:rsidR="007034A2">
        <w:trPr>
          <w:trHeight w:val="340"/>
          <w:jc w:val="center"/>
        </w:trPr>
        <w:tc>
          <w:tcPr>
            <w:tcW w:w="152" w:type="pct"/>
            <w:vAlign w:val="center"/>
          </w:tcPr>
          <w:p w:rsidR="007034A2" w:rsidRDefault="00DE35B1">
            <w:pPr>
              <w:pStyle w:val="a8"/>
              <w:rPr>
                <w:sz w:val="21"/>
                <w:szCs w:val="21"/>
              </w:rPr>
            </w:pPr>
            <w:r>
              <w:rPr>
                <w:rFonts w:hint="eastAsia"/>
                <w:sz w:val="21"/>
                <w:szCs w:val="21"/>
              </w:rPr>
              <w:t>3</w:t>
            </w:r>
          </w:p>
        </w:tc>
        <w:tc>
          <w:tcPr>
            <w:tcW w:w="397" w:type="pct"/>
            <w:vAlign w:val="center"/>
          </w:tcPr>
          <w:p w:rsidR="007034A2" w:rsidRDefault="00DE35B1">
            <w:pPr>
              <w:pStyle w:val="a8"/>
              <w:rPr>
                <w:sz w:val="21"/>
                <w:szCs w:val="21"/>
              </w:rPr>
            </w:pPr>
            <w:r>
              <w:rPr>
                <w:rFonts w:hint="eastAsia"/>
                <w:sz w:val="21"/>
                <w:szCs w:val="21"/>
              </w:rPr>
              <w:t>损伤性废物</w:t>
            </w:r>
          </w:p>
        </w:tc>
        <w:tc>
          <w:tcPr>
            <w:tcW w:w="339" w:type="pct"/>
            <w:vAlign w:val="center"/>
          </w:tcPr>
          <w:p w:rsidR="007034A2" w:rsidRDefault="00DE35B1">
            <w:pPr>
              <w:pStyle w:val="a8"/>
              <w:rPr>
                <w:sz w:val="21"/>
                <w:szCs w:val="21"/>
              </w:rPr>
            </w:pPr>
            <w:r>
              <w:rPr>
                <w:rFonts w:hint="eastAsia"/>
                <w:sz w:val="21"/>
                <w:szCs w:val="21"/>
              </w:rPr>
              <w:t>S</w:t>
            </w:r>
            <w:r>
              <w:rPr>
                <w:rFonts w:hint="eastAsia"/>
                <w:sz w:val="21"/>
                <w:szCs w:val="21"/>
              </w:rPr>
              <w:t>、</w:t>
            </w:r>
            <w:r>
              <w:rPr>
                <w:sz w:val="21"/>
                <w:szCs w:val="21"/>
              </w:rPr>
              <w:t>L</w:t>
            </w:r>
          </w:p>
        </w:tc>
        <w:tc>
          <w:tcPr>
            <w:tcW w:w="396" w:type="pct"/>
            <w:vAlign w:val="center"/>
          </w:tcPr>
          <w:p w:rsidR="007034A2" w:rsidRDefault="00DE35B1">
            <w:pPr>
              <w:pStyle w:val="a8"/>
              <w:rPr>
                <w:sz w:val="21"/>
                <w:szCs w:val="21"/>
              </w:rPr>
            </w:pPr>
            <w:r>
              <w:rPr>
                <w:rFonts w:hint="eastAsia"/>
                <w:sz w:val="21"/>
                <w:szCs w:val="21"/>
              </w:rPr>
              <w:t>病毒、细菌</w:t>
            </w:r>
          </w:p>
        </w:tc>
        <w:tc>
          <w:tcPr>
            <w:tcW w:w="293" w:type="pct"/>
            <w:vAlign w:val="center"/>
          </w:tcPr>
          <w:p w:rsidR="007034A2" w:rsidRDefault="00DE35B1">
            <w:pPr>
              <w:pStyle w:val="a8"/>
              <w:rPr>
                <w:sz w:val="21"/>
                <w:szCs w:val="21"/>
              </w:rPr>
            </w:pPr>
            <w:r>
              <w:rPr>
                <w:rFonts w:hint="eastAsia"/>
                <w:sz w:val="21"/>
                <w:szCs w:val="21"/>
              </w:rPr>
              <w:t>危险固废</w:t>
            </w:r>
          </w:p>
        </w:tc>
        <w:tc>
          <w:tcPr>
            <w:tcW w:w="376" w:type="pct"/>
            <w:vAlign w:val="center"/>
          </w:tcPr>
          <w:p w:rsidR="007034A2" w:rsidRDefault="00DE35B1">
            <w:pPr>
              <w:pStyle w:val="a8"/>
              <w:rPr>
                <w:sz w:val="21"/>
                <w:szCs w:val="21"/>
              </w:rPr>
            </w:pPr>
            <w:r>
              <w:rPr>
                <w:rFonts w:hint="eastAsia"/>
                <w:sz w:val="21"/>
                <w:szCs w:val="21"/>
              </w:rPr>
              <w:t>841-002-01</w:t>
            </w:r>
          </w:p>
        </w:tc>
        <w:tc>
          <w:tcPr>
            <w:tcW w:w="481" w:type="pct"/>
            <w:vAlign w:val="center"/>
          </w:tcPr>
          <w:p w:rsidR="007034A2" w:rsidRDefault="00DE35B1">
            <w:pPr>
              <w:pStyle w:val="a8"/>
              <w:rPr>
                <w:sz w:val="21"/>
                <w:szCs w:val="21"/>
              </w:rPr>
            </w:pPr>
            <w:r>
              <w:rPr>
                <w:rFonts w:hint="eastAsia"/>
                <w:sz w:val="21"/>
                <w:szCs w:val="21"/>
              </w:rPr>
              <w:t>5</w:t>
            </w:r>
            <w:r>
              <w:rPr>
                <w:sz w:val="21"/>
                <w:szCs w:val="21"/>
              </w:rPr>
              <w:t>.26</w:t>
            </w:r>
          </w:p>
        </w:tc>
        <w:tc>
          <w:tcPr>
            <w:tcW w:w="481" w:type="pct"/>
            <w:vAlign w:val="center"/>
          </w:tcPr>
          <w:p w:rsidR="007034A2" w:rsidRDefault="00DE35B1">
            <w:pPr>
              <w:pStyle w:val="a8"/>
              <w:rPr>
                <w:sz w:val="21"/>
                <w:szCs w:val="21"/>
              </w:rPr>
            </w:pPr>
            <w:r>
              <w:rPr>
                <w:rFonts w:hint="eastAsia"/>
                <w:sz w:val="21"/>
                <w:szCs w:val="21"/>
              </w:rPr>
              <w:t>0</w:t>
            </w:r>
            <w:r>
              <w:rPr>
                <w:sz w:val="21"/>
                <w:szCs w:val="21"/>
              </w:rPr>
              <w:t>.44</w:t>
            </w:r>
          </w:p>
        </w:tc>
        <w:tc>
          <w:tcPr>
            <w:tcW w:w="563" w:type="pct"/>
            <w:vMerge/>
            <w:vAlign w:val="center"/>
          </w:tcPr>
          <w:p w:rsidR="007034A2" w:rsidRDefault="007034A2">
            <w:pPr>
              <w:pStyle w:val="a8"/>
              <w:rPr>
                <w:sz w:val="21"/>
                <w:szCs w:val="21"/>
              </w:rPr>
            </w:pPr>
          </w:p>
        </w:tc>
        <w:tc>
          <w:tcPr>
            <w:tcW w:w="321" w:type="pct"/>
            <w:vAlign w:val="center"/>
          </w:tcPr>
          <w:p w:rsidR="007034A2" w:rsidRDefault="00DE35B1">
            <w:pPr>
              <w:pStyle w:val="a8"/>
              <w:rPr>
                <w:sz w:val="21"/>
                <w:szCs w:val="21"/>
              </w:rPr>
            </w:pPr>
            <w:r>
              <w:rPr>
                <w:rFonts w:hint="eastAsia"/>
                <w:sz w:val="21"/>
                <w:szCs w:val="21"/>
              </w:rPr>
              <w:t>一月</w:t>
            </w:r>
          </w:p>
        </w:tc>
        <w:tc>
          <w:tcPr>
            <w:tcW w:w="643" w:type="pct"/>
            <w:vMerge/>
            <w:vAlign w:val="center"/>
          </w:tcPr>
          <w:p w:rsidR="007034A2" w:rsidRDefault="007034A2">
            <w:pPr>
              <w:pStyle w:val="a8"/>
              <w:rPr>
                <w:sz w:val="21"/>
                <w:szCs w:val="21"/>
              </w:rPr>
            </w:pPr>
          </w:p>
        </w:tc>
        <w:tc>
          <w:tcPr>
            <w:tcW w:w="558" w:type="pct"/>
            <w:vAlign w:val="center"/>
          </w:tcPr>
          <w:p w:rsidR="007034A2" w:rsidRDefault="00DE35B1">
            <w:pPr>
              <w:pStyle w:val="a8"/>
              <w:rPr>
                <w:sz w:val="21"/>
                <w:szCs w:val="21"/>
              </w:rPr>
            </w:pPr>
            <w:r>
              <w:rPr>
                <w:rFonts w:hint="eastAsia"/>
                <w:sz w:val="21"/>
                <w:szCs w:val="21"/>
              </w:rPr>
              <w:t>符合</w:t>
            </w:r>
          </w:p>
        </w:tc>
      </w:tr>
      <w:tr w:rsidR="007034A2">
        <w:trPr>
          <w:trHeight w:val="340"/>
          <w:jc w:val="center"/>
        </w:trPr>
        <w:tc>
          <w:tcPr>
            <w:tcW w:w="152" w:type="pct"/>
            <w:vAlign w:val="center"/>
          </w:tcPr>
          <w:p w:rsidR="007034A2" w:rsidRDefault="00DE35B1">
            <w:pPr>
              <w:pStyle w:val="a8"/>
              <w:rPr>
                <w:sz w:val="21"/>
                <w:szCs w:val="21"/>
              </w:rPr>
            </w:pPr>
            <w:r>
              <w:rPr>
                <w:rFonts w:hint="eastAsia"/>
                <w:sz w:val="21"/>
                <w:szCs w:val="21"/>
              </w:rPr>
              <w:t>4</w:t>
            </w:r>
          </w:p>
        </w:tc>
        <w:tc>
          <w:tcPr>
            <w:tcW w:w="397" w:type="pct"/>
            <w:vAlign w:val="center"/>
          </w:tcPr>
          <w:p w:rsidR="007034A2" w:rsidRDefault="00DE35B1">
            <w:pPr>
              <w:pStyle w:val="a8"/>
              <w:rPr>
                <w:sz w:val="21"/>
                <w:szCs w:val="21"/>
              </w:rPr>
            </w:pPr>
            <w:r>
              <w:rPr>
                <w:rFonts w:hint="eastAsia"/>
                <w:sz w:val="21"/>
                <w:szCs w:val="21"/>
              </w:rPr>
              <w:t>药物性废物</w:t>
            </w:r>
          </w:p>
        </w:tc>
        <w:tc>
          <w:tcPr>
            <w:tcW w:w="339" w:type="pct"/>
            <w:vAlign w:val="center"/>
          </w:tcPr>
          <w:p w:rsidR="007034A2" w:rsidRDefault="00DE35B1">
            <w:pPr>
              <w:pStyle w:val="a8"/>
              <w:rPr>
                <w:sz w:val="21"/>
                <w:szCs w:val="21"/>
              </w:rPr>
            </w:pPr>
            <w:r>
              <w:rPr>
                <w:rFonts w:hint="eastAsia"/>
                <w:sz w:val="21"/>
                <w:szCs w:val="21"/>
              </w:rPr>
              <w:t>S</w:t>
            </w:r>
          </w:p>
        </w:tc>
        <w:tc>
          <w:tcPr>
            <w:tcW w:w="396" w:type="pct"/>
            <w:vAlign w:val="center"/>
          </w:tcPr>
          <w:p w:rsidR="007034A2" w:rsidRDefault="00DE35B1">
            <w:pPr>
              <w:pStyle w:val="a8"/>
              <w:rPr>
                <w:sz w:val="21"/>
                <w:szCs w:val="21"/>
              </w:rPr>
            </w:pPr>
            <w:r>
              <w:rPr>
                <w:rFonts w:hint="eastAsia"/>
                <w:sz w:val="21"/>
                <w:szCs w:val="21"/>
              </w:rPr>
              <w:t>有毒</w:t>
            </w:r>
          </w:p>
        </w:tc>
        <w:tc>
          <w:tcPr>
            <w:tcW w:w="293" w:type="pct"/>
            <w:vAlign w:val="center"/>
          </w:tcPr>
          <w:p w:rsidR="007034A2" w:rsidRDefault="00DE35B1">
            <w:pPr>
              <w:pStyle w:val="a8"/>
              <w:rPr>
                <w:sz w:val="21"/>
                <w:szCs w:val="21"/>
              </w:rPr>
            </w:pPr>
            <w:r>
              <w:rPr>
                <w:rFonts w:hint="eastAsia"/>
                <w:sz w:val="21"/>
                <w:szCs w:val="21"/>
              </w:rPr>
              <w:t>危险固废</w:t>
            </w:r>
          </w:p>
        </w:tc>
        <w:tc>
          <w:tcPr>
            <w:tcW w:w="376" w:type="pct"/>
            <w:vAlign w:val="center"/>
          </w:tcPr>
          <w:p w:rsidR="007034A2" w:rsidRDefault="00DE35B1">
            <w:pPr>
              <w:pStyle w:val="a8"/>
              <w:rPr>
                <w:sz w:val="21"/>
                <w:szCs w:val="21"/>
              </w:rPr>
            </w:pPr>
            <w:r>
              <w:rPr>
                <w:rFonts w:hint="eastAsia"/>
                <w:sz w:val="21"/>
                <w:szCs w:val="21"/>
              </w:rPr>
              <w:t>841-005-01</w:t>
            </w:r>
          </w:p>
        </w:tc>
        <w:tc>
          <w:tcPr>
            <w:tcW w:w="481" w:type="pct"/>
            <w:vAlign w:val="center"/>
          </w:tcPr>
          <w:p w:rsidR="007034A2" w:rsidRDefault="00DE35B1">
            <w:pPr>
              <w:pStyle w:val="a8"/>
              <w:rPr>
                <w:sz w:val="21"/>
                <w:szCs w:val="21"/>
              </w:rPr>
            </w:pPr>
            <w:r>
              <w:rPr>
                <w:rFonts w:hint="eastAsia"/>
                <w:sz w:val="21"/>
                <w:szCs w:val="21"/>
              </w:rPr>
              <w:t>0</w:t>
            </w:r>
            <w:r>
              <w:rPr>
                <w:sz w:val="21"/>
                <w:szCs w:val="21"/>
              </w:rPr>
              <w:t>.35</w:t>
            </w:r>
          </w:p>
        </w:tc>
        <w:tc>
          <w:tcPr>
            <w:tcW w:w="481" w:type="pct"/>
            <w:vAlign w:val="center"/>
          </w:tcPr>
          <w:p w:rsidR="007034A2" w:rsidRDefault="00DE35B1">
            <w:pPr>
              <w:pStyle w:val="a8"/>
              <w:rPr>
                <w:sz w:val="21"/>
                <w:szCs w:val="21"/>
              </w:rPr>
            </w:pPr>
            <w:r>
              <w:rPr>
                <w:rFonts w:hint="eastAsia"/>
                <w:sz w:val="21"/>
                <w:szCs w:val="21"/>
              </w:rPr>
              <w:t>0</w:t>
            </w:r>
            <w:r>
              <w:rPr>
                <w:sz w:val="21"/>
                <w:szCs w:val="21"/>
              </w:rPr>
              <w:t>.03</w:t>
            </w:r>
          </w:p>
        </w:tc>
        <w:tc>
          <w:tcPr>
            <w:tcW w:w="563" w:type="pct"/>
            <w:vMerge/>
            <w:vAlign w:val="center"/>
          </w:tcPr>
          <w:p w:rsidR="007034A2" w:rsidRDefault="007034A2">
            <w:pPr>
              <w:pStyle w:val="a8"/>
              <w:rPr>
                <w:sz w:val="21"/>
                <w:szCs w:val="21"/>
              </w:rPr>
            </w:pPr>
          </w:p>
        </w:tc>
        <w:tc>
          <w:tcPr>
            <w:tcW w:w="321" w:type="pct"/>
            <w:vAlign w:val="center"/>
          </w:tcPr>
          <w:p w:rsidR="007034A2" w:rsidRDefault="00DE35B1">
            <w:pPr>
              <w:pStyle w:val="a8"/>
              <w:rPr>
                <w:sz w:val="21"/>
                <w:szCs w:val="21"/>
              </w:rPr>
            </w:pPr>
            <w:r>
              <w:rPr>
                <w:rFonts w:hint="eastAsia"/>
                <w:sz w:val="21"/>
                <w:szCs w:val="21"/>
              </w:rPr>
              <w:t>一月</w:t>
            </w:r>
          </w:p>
        </w:tc>
        <w:tc>
          <w:tcPr>
            <w:tcW w:w="643" w:type="pct"/>
            <w:vMerge/>
            <w:vAlign w:val="center"/>
          </w:tcPr>
          <w:p w:rsidR="007034A2" w:rsidRDefault="007034A2">
            <w:pPr>
              <w:pStyle w:val="a8"/>
              <w:rPr>
                <w:sz w:val="21"/>
                <w:szCs w:val="21"/>
              </w:rPr>
            </w:pPr>
          </w:p>
        </w:tc>
        <w:tc>
          <w:tcPr>
            <w:tcW w:w="558" w:type="pct"/>
            <w:vAlign w:val="center"/>
          </w:tcPr>
          <w:p w:rsidR="007034A2" w:rsidRDefault="00DE35B1">
            <w:pPr>
              <w:pStyle w:val="a8"/>
              <w:rPr>
                <w:sz w:val="21"/>
                <w:szCs w:val="21"/>
              </w:rPr>
            </w:pPr>
            <w:r>
              <w:rPr>
                <w:rFonts w:hint="eastAsia"/>
                <w:sz w:val="21"/>
                <w:szCs w:val="21"/>
              </w:rPr>
              <w:t>符合</w:t>
            </w:r>
          </w:p>
        </w:tc>
      </w:tr>
      <w:tr w:rsidR="007034A2">
        <w:trPr>
          <w:trHeight w:val="340"/>
          <w:jc w:val="center"/>
        </w:trPr>
        <w:tc>
          <w:tcPr>
            <w:tcW w:w="152" w:type="pct"/>
            <w:vAlign w:val="center"/>
          </w:tcPr>
          <w:p w:rsidR="007034A2" w:rsidRDefault="00DE35B1">
            <w:pPr>
              <w:pStyle w:val="a8"/>
              <w:rPr>
                <w:sz w:val="21"/>
                <w:szCs w:val="21"/>
              </w:rPr>
            </w:pPr>
            <w:r>
              <w:rPr>
                <w:rFonts w:hint="eastAsia"/>
                <w:sz w:val="21"/>
                <w:szCs w:val="21"/>
              </w:rPr>
              <w:t>5</w:t>
            </w:r>
          </w:p>
        </w:tc>
        <w:tc>
          <w:tcPr>
            <w:tcW w:w="397" w:type="pct"/>
            <w:vAlign w:val="center"/>
          </w:tcPr>
          <w:p w:rsidR="007034A2" w:rsidRDefault="00DE35B1">
            <w:pPr>
              <w:pStyle w:val="a8"/>
              <w:rPr>
                <w:sz w:val="21"/>
                <w:szCs w:val="21"/>
              </w:rPr>
            </w:pPr>
            <w:r>
              <w:rPr>
                <w:rFonts w:hint="eastAsia"/>
                <w:sz w:val="21"/>
                <w:szCs w:val="21"/>
              </w:rPr>
              <w:t>感染性废物</w:t>
            </w:r>
          </w:p>
        </w:tc>
        <w:tc>
          <w:tcPr>
            <w:tcW w:w="339" w:type="pct"/>
            <w:vAlign w:val="center"/>
          </w:tcPr>
          <w:p w:rsidR="007034A2" w:rsidRDefault="00DE35B1">
            <w:pPr>
              <w:pStyle w:val="a8"/>
              <w:rPr>
                <w:sz w:val="21"/>
                <w:szCs w:val="21"/>
              </w:rPr>
            </w:pPr>
            <w:r>
              <w:rPr>
                <w:rFonts w:hint="eastAsia"/>
                <w:sz w:val="21"/>
                <w:szCs w:val="21"/>
              </w:rPr>
              <w:t>S</w:t>
            </w:r>
            <w:r>
              <w:rPr>
                <w:rFonts w:hint="eastAsia"/>
                <w:sz w:val="21"/>
                <w:szCs w:val="21"/>
              </w:rPr>
              <w:t>、</w:t>
            </w:r>
            <w:r>
              <w:rPr>
                <w:sz w:val="21"/>
                <w:szCs w:val="21"/>
              </w:rPr>
              <w:t>L</w:t>
            </w:r>
          </w:p>
        </w:tc>
        <w:tc>
          <w:tcPr>
            <w:tcW w:w="396" w:type="pct"/>
            <w:vAlign w:val="center"/>
          </w:tcPr>
          <w:p w:rsidR="007034A2" w:rsidRDefault="00DE35B1">
            <w:pPr>
              <w:pStyle w:val="a8"/>
              <w:rPr>
                <w:sz w:val="21"/>
                <w:szCs w:val="21"/>
              </w:rPr>
            </w:pPr>
            <w:r>
              <w:rPr>
                <w:rFonts w:hint="eastAsia"/>
                <w:sz w:val="21"/>
                <w:szCs w:val="21"/>
              </w:rPr>
              <w:t>病毒、细菌</w:t>
            </w:r>
          </w:p>
        </w:tc>
        <w:tc>
          <w:tcPr>
            <w:tcW w:w="293" w:type="pct"/>
            <w:vAlign w:val="center"/>
          </w:tcPr>
          <w:p w:rsidR="007034A2" w:rsidRDefault="00DE35B1">
            <w:pPr>
              <w:pStyle w:val="a8"/>
              <w:rPr>
                <w:sz w:val="21"/>
                <w:szCs w:val="21"/>
              </w:rPr>
            </w:pPr>
            <w:r>
              <w:rPr>
                <w:rFonts w:hint="eastAsia"/>
                <w:sz w:val="21"/>
                <w:szCs w:val="21"/>
              </w:rPr>
              <w:t>危险固废</w:t>
            </w:r>
          </w:p>
        </w:tc>
        <w:tc>
          <w:tcPr>
            <w:tcW w:w="376" w:type="pct"/>
            <w:vAlign w:val="center"/>
          </w:tcPr>
          <w:p w:rsidR="007034A2" w:rsidRDefault="00DE35B1">
            <w:pPr>
              <w:pStyle w:val="a8"/>
              <w:rPr>
                <w:sz w:val="21"/>
                <w:szCs w:val="21"/>
              </w:rPr>
            </w:pPr>
            <w:r>
              <w:rPr>
                <w:rFonts w:hint="eastAsia"/>
                <w:sz w:val="21"/>
                <w:szCs w:val="21"/>
              </w:rPr>
              <w:t>841-001-01</w:t>
            </w:r>
          </w:p>
        </w:tc>
        <w:tc>
          <w:tcPr>
            <w:tcW w:w="481" w:type="pct"/>
            <w:vAlign w:val="center"/>
          </w:tcPr>
          <w:p w:rsidR="007034A2" w:rsidRDefault="00DE35B1">
            <w:pPr>
              <w:pStyle w:val="a8"/>
              <w:rPr>
                <w:sz w:val="21"/>
                <w:szCs w:val="21"/>
              </w:rPr>
            </w:pPr>
            <w:r>
              <w:rPr>
                <w:rFonts w:hint="eastAsia"/>
                <w:sz w:val="21"/>
                <w:szCs w:val="21"/>
              </w:rPr>
              <w:t>1</w:t>
            </w:r>
            <w:r>
              <w:rPr>
                <w:sz w:val="21"/>
                <w:szCs w:val="21"/>
              </w:rPr>
              <w:t>31.4</w:t>
            </w:r>
          </w:p>
        </w:tc>
        <w:tc>
          <w:tcPr>
            <w:tcW w:w="481" w:type="pct"/>
            <w:vAlign w:val="center"/>
          </w:tcPr>
          <w:p w:rsidR="007034A2" w:rsidRDefault="00DE35B1">
            <w:pPr>
              <w:pStyle w:val="a8"/>
              <w:rPr>
                <w:sz w:val="21"/>
                <w:szCs w:val="21"/>
              </w:rPr>
            </w:pPr>
            <w:r>
              <w:rPr>
                <w:rFonts w:hint="eastAsia"/>
                <w:sz w:val="21"/>
                <w:szCs w:val="21"/>
              </w:rPr>
              <w:t>1</w:t>
            </w:r>
            <w:r>
              <w:rPr>
                <w:sz w:val="21"/>
                <w:szCs w:val="21"/>
              </w:rPr>
              <w:t>0.95</w:t>
            </w:r>
          </w:p>
        </w:tc>
        <w:tc>
          <w:tcPr>
            <w:tcW w:w="563" w:type="pct"/>
            <w:vMerge/>
            <w:vAlign w:val="center"/>
          </w:tcPr>
          <w:p w:rsidR="007034A2" w:rsidRDefault="007034A2">
            <w:pPr>
              <w:pStyle w:val="a8"/>
              <w:rPr>
                <w:sz w:val="21"/>
                <w:szCs w:val="21"/>
              </w:rPr>
            </w:pPr>
          </w:p>
        </w:tc>
        <w:tc>
          <w:tcPr>
            <w:tcW w:w="321" w:type="pct"/>
            <w:vAlign w:val="center"/>
          </w:tcPr>
          <w:p w:rsidR="007034A2" w:rsidRDefault="00DE35B1">
            <w:pPr>
              <w:pStyle w:val="a8"/>
              <w:rPr>
                <w:sz w:val="21"/>
                <w:szCs w:val="21"/>
              </w:rPr>
            </w:pPr>
            <w:r>
              <w:rPr>
                <w:rFonts w:hint="eastAsia"/>
                <w:sz w:val="21"/>
                <w:szCs w:val="21"/>
              </w:rPr>
              <w:t>一月</w:t>
            </w:r>
          </w:p>
        </w:tc>
        <w:tc>
          <w:tcPr>
            <w:tcW w:w="643" w:type="pct"/>
            <w:vMerge/>
            <w:vAlign w:val="center"/>
          </w:tcPr>
          <w:p w:rsidR="007034A2" w:rsidRDefault="007034A2">
            <w:pPr>
              <w:pStyle w:val="a8"/>
              <w:rPr>
                <w:sz w:val="21"/>
                <w:szCs w:val="21"/>
              </w:rPr>
            </w:pPr>
          </w:p>
        </w:tc>
        <w:tc>
          <w:tcPr>
            <w:tcW w:w="558" w:type="pct"/>
            <w:vAlign w:val="center"/>
          </w:tcPr>
          <w:p w:rsidR="007034A2" w:rsidRDefault="00DE35B1">
            <w:pPr>
              <w:pStyle w:val="a8"/>
              <w:rPr>
                <w:sz w:val="21"/>
                <w:szCs w:val="21"/>
              </w:rPr>
            </w:pPr>
            <w:r>
              <w:rPr>
                <w:rFonts w:hint="eastAsia"/>
                <w:sz w:val="21"/>
                <w:szCs w:val="21"/>
              </w:rPr>
              <w:t>符合</w:t>
            </w:r>
          </w:p>
        </w:tc>
      </w:tr>
      <w:tr w:rsidR="007034A2">
        <w:trPr>
          <w:trHeight w:val="340"/>
          <w:jc w:val="center"/>
        </w:trPr>
        <w:tc>
          <w:tcPr>
            <w:tcW w:w="152" w:type="pct"/>
            <w:vAlign w:val="center"/>
          </w:tcPr>
          <w:p w:rsidR="007034A2" w:rsidRDefault="00DE35B1">
            <w:pPr>
              <w:pStyle w:val="a8"/>
              <w:rPr>
                <w:sz w:val="21"/>
                <w:szCs w:val="21"/>
              </w:rPr>
            </w:pPr>
            <w:r>
              <w:rPr>
                <w:rFonts w:hint="eastAsia"/>
                <w:sz w:val="21"/>
                <w:szCs w:val="21"/>
              </w:rPr>
              <w:t>6</w:t>
            </w:r>
          </w:p>
        </w:tc>
        <w:tc>
          <w:tcPr>
            <w:tcW w:w="397" w:type="pct"/>
            <w:vAlign w:val="center"/>
          </w:tcPr>
          <w:p w:rsidR="007034A2" w:rsidRDefault="00DE35B1">
            <w:pPr>
              <w:pStyle w:val="a8"/>
              <w:rPr>
                <w:sz w:val="21"/>
                <w:szCs w:val="21"/>
              </w:rPr>
            </w:pPr>
            <w:r>
              <w:rPr>
                <w:rFonts w:hint="eastAsia"/>
                <w:sz w:val="21"/>
                <w:szCs w:val="21"/>
              </w:rPr>
              <w:t>化学性废物</w:t>
            </w:r>
          </w:p>
        </w:tc>
        <w:tc>
          <w:tcPr>
            <w:tcW w:w="339" w:type="pct"/>
            <w:vAlign w:val="center"/>
          </w:tcPr>
          <w:p w:rsidR="007034A2" w:rsidRDefault="00DE35B1">
            <w:pPr>
              <w:pStyle w:val="a8"/>
              <w:rPr>
                <w:sz w:val="21"/>
                <w:szCs w:val="21"/>
              </w:rPr>
            </w:pPr>
            <w:r>
              <w:rPr>
                <w:rFonts w:hint="eastAsia"/>
                <w:sz w:val="21"/>
                <w:szCs w:val="21"/>
              </w:rPr>
              <w:t>S</w:t>
            </w:r>
            <w:r>
              <w:rPr>
                <w:rFonts w:hint="eastAsia"/>
                <w:sz w:val="21"/>
                <w:szCs w:val="21"/>
              </w:rPr>
              <w:t>、</w:t>
            </w:r>
            <w:r>
              <w:rPr>
                <w:sz w:val="21"/>
                <w:szCs w:val="21"/>
              </w:rPr>
              <w:t>L</w:t>
            </w:r>
          </w:p>
        </w:tc>
        <w:tc>
          <w:tcPr>
            <w:tcW w:w="396" w:type="pct"/>
            <w:vAlign w:val="center"/>
          </w:tcPr>
          <w:p w:rsidR="007034A2" w:rsidRDefault="00DE35B1">
            <w:pPr>
              <w:pStyle w:val="a8"/>
              <w:rPr>
                <w:sz w:val="21"/>
                <w:szCs w:val="21"/>
              </w:rPr>
            </w:pPr>
            <w:r>
              <w:rPr>
                <w:rFonts w:hint="eastAsia"/>
                <w:sz w:val="21"/>
                <w:szCs w:val="21"/>
              </w:rPr>
              <w:t>有毒</w:t>
            </w:r>
          </w:p>
        </w:tc>
        <w:tc>
          <w:tcPr>
            <w:tcW w:w="293" w:type="pct"/>
            <w:vAlign w:val="center"/>
          </w:tcPr>
          <w:p w:rsidR="007034A2" w:rsidRDefault="00DE35B1">
            <w:pPr>
              <w:pStyle w:val="a8"/>
              <w:rPr>
                <w:sz w:val="21"/>
                <w:szCs w:val="21"/>
              </w:rPr>
            </w:pPr>
            <w:r>
              <w:rPr>
                <w:rFonts w:hint="eastAsia"/>
                <w:sz w:val="21"/>
                <w:szCs w:val="21"/>
              </w:rPr>
              <w:t>危险固废</w:t>
            </w:r>
          </w:p>
        </w:tc>
        <w:tc>
          <w:tcPr>
            <w:tcW w:w="376" w:type="pct"/>
            <w:vAlign w:val="center"/>
          </w:tcPr>
          <w:p w:rsidR="007034A2" w:rsidRDefault="00DE35B1">
            <w:pPr>
              <w:pStyle w:val="a8"/>
              <w:rPr>
                <w:sz w:val="21"/>
                <w:szCs w:val="21"/>
              </w:rPr>
            </w:pPr>
            <w:r>
              <w:rPr>
                <w:rFonts w:hint="eastAsia"/>
                <w:sz w:val="21"/>
                <w:szCs w:val="21"/>
              </w:rPr>
              <w:t>841-004-01</w:t>
            </w:r>
          </w:p>
        </w:tc>
        <w:tc>
          <w:tcPr>
            <w:tcW w:w="481" w:type="pct"/>
            <w:vAlign w:val="center"/>
          </w:tcPr>
          <w:p w:rsidR="007034A2" w:rsidRDefault="00DE35B1">
            <w:pPr>
              <w:pStyle w:val="a8"/>
              <w:rPr>
                <w:sz w:val="21"/>
                <w:szCs w:val="21"/>
              </w:rPr>
            </w:pPr>
            <w:r>
              <w:rPr>
                <w:rFonts w:hint="eastAsia"/>
                <w:sz w:val="21"/>
                <w:szCs w:val="21"/>
              </w:rPr>
              <w:t>3</w:t>
            </w:r>
            <w:r>
              <w:rPr>
                <w:sz w:val="21"/>
                <w:szCs w:val="21"/>
              </w:rPr>
              <w:t>.15</w:t>
            </w:r>
          </w:p>
        </w:tc>
        <w:tc>
          <w:tcPr>
            <w:tcW w:w="481" w:type="pct"/>
            <w:vAlign w:val="center"/>
          </w:tcPr>
          <w:p w:rsidR="007034A2" w:rsidRDefault="00DE35B1">
            <w:pPr>
              <w:pStyle w:val="a8"/>
              <w:rPr>
                <w:sz w:val="21"/>
                <w:szCs w:val="21"/>
              </w:rPr>
            </w:pPr>
            <w:r>
              <w:rPr>
                <w:rFonts w:hint="eastAsia"/>
                <w:sz w:val="21"/>
                <w:szCs w:val="21"/>
              </w:rPr>
              <w:t>0</w:t>
            </w:r>
            <w:r>
              <w:rPr>
                <w:sz w:val="21"/>
                <w:szCs w:val="21"/>
              </w:rPr>
              <w:t>.26</w:t>
            </w:r>
          </w:p>
        </w:tc>
        <w:tc>
          <w:tcPr>
            <w:tcW w:w="563" w:type="pct"/>
            <w:vMerge/>
            <w:vAlign w:val="center"/>
          </w:tcPr>
          <w:p w:rsidR="007034A2" w:rsidRDefault="007034A2">
            <w:pPr>
              <w:pStyle w:val="a8"/>
              <w:rPr>
                <w:sz w:val="21"/>
                <w:szCs w:val="21"/>
              </w:rPr>
            </w:pPr>
          </w:p>
        </w:tc>
        <w:tc>
          <w:tcPr>
            <w:tcW w:w="321" w:type="pct"/>
            <w:vAlign w:val="center"/>
          </w:tcPr>
          <w:p w:rsidR="007034A2" w:rsidRDefault="00DE35B1">
            <w:pPr>
              <w:pStyle w:val="a8"/>
              <w:rPr>
                <w:sz w:val="21"/>
                <w:szCs w:val="21"/>
              </w:rPr>
            </w:pPr>
            <w:r>
              <w:rPr>
                <w:rFonts w:hint="eastAsia"/>
                <w:sz w:val="21"/>
                <w:szCs w:val="21"/>
              </w:rPr>
              <w:t>一月</w:t>
            </w:r>
          </w:p>
        </w:tc>
        <w:tc>
          <w:tcPr>
            <w:tcW w:w="643" w:type="pct"/>
            <w:vMerge/>
            <w:vAlign w:val="center"/>
          </w:tcPr>
          <w:p w:rsidR="007034A2" w:rsidRDefault="007034A2">
            <w:pPr>
              <w:pStyle w:val="a8"/>
              <w:rPr>
                <w:sz w:val="21"/>
                <w:szCs w:val="21"/>
              </w:rPr>
            </w:pPr>
          </w:p>
        </w:tc>
        <w:tc>
          <w:tcPr>
            <w:tcW w:w="558" w:type="pct"/>
            <w:vAlign w:val="center"/>
          </w:tcPr>
          <w:p w:rsidR="007034A2" w:rsidRDefault="00DE35B1">
            <w:pPr>
              <w:pStyle w:val="a8"/>
              <w:rPr>
                <w:sz w:val="21"/>
                <w:szCs w:val="21"/>
              </w:rPr>
            </w:pPr>
            <w:r>
              <w:rPr>
                <w:rFonts w:hint="eastAsia"/>
                <w:sz w:val="21"/>
                <w:szCs w:val="21"/>
              </w:rPr>
              <w:t>符合</w:t>
            </w:r>
          </w:p>
        </w:tc>
      </w:tr>
      <w:tr w:rsidR="007034A2">
        <w:trPr>
          <w:trHeight w:val="340"/>
          <w:jc w:val="center"/>
        </w:trPr>
        <w:tc>
          <w:tcPr>
            <w:tcW w:w="152" w:type="pct"/>
            <w:vAlign w:val="center"/>
          </w:tcPr>
          <w:p w:rsidR="007034A2" w:rsidRDefault="00DE35B1">
            <w:pPr>
              <w:pStyle w:val="a8"/>
              <w:rPr>
                <w:sz w:val="21"/>
                <w:szCs w:val="21"/>
              </w:rPr>
            </w:pPr>
            <w:r>
              <w:rPr>
                <w:rFonts w:hint="eastAsia"/>
                <w:sz w:val="21"/>
                <w:szCs w:val="21"/>
              </w:rPr>
              <w:t>7</w:t>
            </w:r>
          </w:p>
        </w:tc>
        <w:tc>
          <w:tcPr>
            <w:tcW w:w="397" w:type="pct"/>
            <w:vAlign w:val="center"/>
          </w:tcPr>
          <w:p w:rsidR="007034A2" w:rsidRDefault="00DE35B1">
            <w:pPr>
              <w:pStyle w:val="a8"/>
              <w:rPr>
                <w:sz w:val="21"/>
                <w:szCs w:val="21"/>
              </w:rPr>
            </w:pPr>
            <w:r>
              <w:rPr>
                <w:rFonts w:hint="eastAsia"/>
                <w:sz w:val="21"/>
                <w:szCs w:val="21"/>
              </w:rPr>
              <w:t>医疗污水处理污泥</w:t>
            </w:r>
          </w:p>
        </w:tc>
        <w:tc>
          <w:tcPr>
            <w:tcW w:w="339" w:type="pct"/>
            <w:vAlign w:val="center"/>
          </w:tcPr>
          <w:p w:rsidR="007034A2" w:rsidRDefault="00DE35B1">
            <w:pPr>
              <w:pStyle w:val="a8"/>
              <w:rPr>
                <w:sz w:val="21"/>
                <w:szCs w:val="21"/>
              </w:rPr>
            </w:pPr>
            <w:r>
              <w:rPr>
                <w:rFonts w:hint="eastAsia"/>
                <w:sz w:val="21"/>
                <w:szCs w:val="21"/>
              </w:rPr>
              <w:t>S</w:t>
            </w:r>
            <w:r>
              <w:rPr>
                <w:rFonts w:hint="eastAsia"/>
                <w:sz w:val="21"/>
                <w:szCs w:val="21"/>
              </w:rPr>
              <w:t>、</w:t>
            </w:r>
            <w:r>
              <w:rPr>
                <w:sz w:val="21"/>
                <w:szCs w:val="21"/>
              </w:rPr>
              <w:t>L</w:t>
            </w:r>
          </w:p>
        </w:tc>
        <w:tc>
          <w:tcPr>
            <w:tcW w:w="396" w:type="pct"/>
            <w:vAlign w:val="center"/>
          </w:tcPr>
          <w:p w:rsidR="007034A2" w:rsidRDefault="00DE35B1">
            <w:pPr>
              <w:pStyle w:val="a8"/>
              <w:rPr>
                <w:sz w:val="21"/>
                <w:szCs w:val="21"/>
              </w:rPr>
            </w:pPr>
            <w:r>
              <w:rPr>
                <w:rFonts w:hint="eastAsia"/>
                <w:sz w:val="21"/>
                <w:szCs w:val="21"/>
              </w:rPr>
              <w:t>病毒、细菌</w:t>
            </w:r>
          </w:p>
        </w:tc>
        <w:tc>
          <w:tcPr>
            <w:tcW w:w="293" w:type="pct"/>
            <w:vAlign w:val="center"/>
          </w:tcPr>
          <w:p w:rsidR="007034A2" w:rsidRDefault="00DE35B1">
            <w:pPr>
              <w:pStyle w:val="a8"/>
              <w:rPr>
                <w:sz w:val="21"/>
                <w:szCs w:val="21"/>
              </w:rPr>
            </w:pPr>
            <w:r>
              <w:rPr>
                <w:rFonts w:hint="eastAsia"/>
                <w:sz w:val="21"/>
                <w:szCs w:val="21"/>
              </w:rPr>
              <w:t>危险固废</w:t>
            </w:r>
          </w:p>
        </w:tc>
        <w:tc>
          <w:tcPr>
            <w:tcW w:w="376" w:type="pct"/>
            <w:vAlign w:val="center"/>
          </w:tcPr>
          <w:p w:rsidR="007034A2" w:rsidRDefault="00DE35B1">
            <w:pPr>
              <w:pStyle w:val="a8"/>
              <w:rPr>
                <w:sz w:val="21"/>
                <w:szCs w:val="21"/>
              </w:rPr>
            </w:pPr>
            <w:r>
              <w:rPr>
                <w:rFonts w:hint="eastAsia"/>
                <w:sz w:val="21"/>
                <w:szCs w:val="21"/>
              </w:rPr>
              <w:t>841-001-01</w:t>
            </w:r>
          </w:p>
        </w:tc>
        <w:tc>
          <w:tcPr>
            <w:tcW w:w="481" w:type="pct"/>
            <w:vAlign w:val="center"/>
          </w:tcPr>
          <w:p w:rsidR="007034A2" w:rsidRDefault="00DE35B1">
            <w:pPr>
              <w:pStyle w:val="a8"/>
              <w:rPr>
                <w:sz w:val="21"/>
                <w:szCs w:val="21"/>
              </w:rPr>
            </w:pPr>
            <w:r>
              <w:rPr>
                <w:rFonts w:hint="eastAsia"/>
                <w:sz w:val="21"/>
                <w:szCs w:val="21"/>
              </w:rPr>
              <w:t>1</w:t>
            </w:r>
            <w:r>
              <w:rPr>
                <w:sz w:val="21"/>
                <w:szCs w:val="21"/>
              </w:rPr>
              <w:t>6.4</w:t>
            </w:r>
          </w:p>
        </w:tc>
        <w:tc>
          <w:tcPr>
            <w:tcW w:w="481" w:type="pct"/>
            <w:vAlign w:val="center"/>
          </w:tcPr>
          <w:p w:rsidR="007034A2" w:rsidRDefault="00DE35B1">
            <w:pPr>
              <w:pStyle w:val="a8"/>
              <w:rPr>
                <w:sz w:val="21"/>
                <w:szCs w:val="21"/>
              </w:rPr>
            </w:pPr>
            <w:r>
              <w:rPr>
                <w:rFonts w:hint="eastAsia"/>
                <w:sz w:val="21"/>
                <w:szCs w:val="21"/>
              </w:rPr>
              <w:t>1</w:t>
            </w:r>
            <w:r>
              <w:rPr>
                <w:sz w:val="21"/>
                <w:szCs w:val="21"/>
              </w:rPr>
              <w:t>.37</w:t>
            </w:r>
          </w:p>
        </w:tc>
        <w:tc>
          <w:tcPr>
            <w:tcW w:w="563" w:type="pct"/>
            <w:vMerge/>
            <w:vAlign w:val="center"/>
          </w:tcPr>
          <w:p w:rsidR="007034A2" w:rsidRDefault="007034A2">
            <w:pPr>
              <w:pStyle w:val="a8"/>
              <w:rPr>
                <w:sz w:val="21"/>
                <w:szCs w:val="21"/>
              </w:rPr>
            </w:pPr>
          </w:p>
        </w:tc>
        <w:tc>
          <w:tcPr>
            <w:tcW w:w="321" w:type="pct"/>
            <w:vAlign w:val="center"/>
          </w:tcPr>
          <w:p w:rsidR="007034A2" w:rsidRDefault="00DE35B1">
            <w:pPr>
              <w:pStyle w:val="a8"/>
              <w:rPr>
                <w:sz w:val="21"/>
                <w:szCs w:val="21"/>
              </w:rPr>
            </w:pPr>
            <w:r>
              <w:rPr>
                <w:rFonts w:hint="eastAsia"/>
                <w:sz w:val="21"/>
                <w:szCs w:val="21"/>
              </w:rPr>
              <w:t>一月</w:t>
            </w:r>
          </w:p>
        </w:tc>
        <w:tc>
          <w:tcPr>
            <w:tcW w:w="643" w:type="pct"/>
            <w:vMerge/>
            <w:vAlign w:val="center"/>
          </w:tcPr>
          <w:p w:rsidR="007034A2" w:rsidRDefault="007034A2">
            <w:pPr>
              <w:pStyle w:val="a8"/>
              <w:rPr>
                <w:sz w:val="21"/>
                <w:szCs w:val="21"/>
              </w:rPr>
            </w:pPr>
          </w:p>
        </w:tc>
        <w:tc>
          <w:tcPr>
            <w:tcW w:w="558" w:type="pct"/>
            <w:vAlign w:val="center"/>
          </w:tcPr>
          <w:p w:rsidR="007034A2" w:rsidRDefault="00DE35B1">
            <w:pPr>
              <w:pStyle w:val="a8"/>
              <w:rPr>
                <w:sz w:val="21"/>
                <w:szCs w:val="21"/>
              </w:rPr>
            </w:pPr>
            <w:r>
              <w:rPr>
                <w:rFonts w:hint="eastAsia"/>
                <w:sz w:val="21"/>
                <w:szCs w:val="21"/>
              </w:rPr>
              <w:t>符合</w:t>
            </w:r>
          </w:p>
        </w:tc>
      </w:tr>
      <w:tr w:rsidR="007034A2">
        <w:trPr>
          <w:trHeight w:val="340"/>
          <w:jc w:val="center"/>
        </w:trPr>
        <w:tc>
          <w:tcPr>
            <w:tcW w:w="1953" w:type="pct"/>
            <w:gridSpan w:val="6"/>
            <w:vAlign w:val="center"/>
          </w:tcPr>
          <w:p w:rsidR="007034A2" w:rsidRDefault="00DE35B1">
            <w:pPr>
              <w:pStyle w:val="a8"/>
              <w:rPr>
                <w:sz w:val="21"/>
                <w:szCs w:val="21"/>
              </w:rPr>
            </w:pPr>
            <w:r>
              <w:rPr>
                <w:rFonts w:hint="eastAsia"/>
                <w:sz w:val="21"/>
                <w:szCs w:val="21"/>
              </w:rPr>
              <w:t>合计</w:t>
            </w:r>
          </w:p>
        </w:tc>
        <w:tc>
          <w:tcPr>
            <w:tcW w:w="481" w:type="pct"/>
            <w:vAlign w:val="center"/>
          </w:tcPr>
          <w:p w:rsidR="007034A2" w:rsidRDefault="00DE35B1">
            <w:pPr>
              <w:pStyle w:val="a8"/>
              <w:rPr>
                <w:sz w:val="21"/>
                <w:szCs w:val="21"/>
              </w:rPr>
            </w:pPr>
            <w:r>
              <w:rPr>
                <w:sz w:val="21"/>
                <w:szCs w:val="21"/>
              </w:rPr>
              <w:t>495.6</w:t>
            </w:r>
          </w:p>
        </w:tc>
        <w:tc>
          <w:tcPr>
            <w:tcW w:w="481" w:type="pct"/>
            <w:vAlign w:val="center"/>
          </w:tcPr>
          <w:p w:rsidR="007034A2" w:rsidRDefault="00DE35B1">
            <w:pPr>
              <w:pStyle w:val="a8"/>
              <w:rPr>
                <w:sz w:val="21"/>
                <w:szCs w:val="21"/>
              </w:rPr>
            </w:pPr>
            <w:r>
              <w:rPr>
                <w:sz w:val="21"/>
                <w:szCs w:val="21"/>
              </w:rPr>
              <w:t>15.97</w:t>
            </w:r>
          </w:p>
        </w:tc>
        <w:tc>
          <w:tcPr>
            <w:tcW w:w="563" w:type="pct"/>
            <w:vAlign w:val="center"/>
          </w:tcPr>
          <w:p w:rsidR="007034A2" w:rsidRDefault="00DE35B1">
            <w:pPr>
              <w:pStyle w:val="a8"/>
              <w:rPr>
                <w:sz w:val="21"/>
                <w:szCs w:val="21"/>
              </w:rPr>
            </w:pPr>
            <w:r>
              <w:rPr>
                <w:rFonts w:hint="eastAsia"/>
                <w:sz w:val="21"/>
                <w:szCs w:val="21"/>
              </w:rPr>
              <w:t>/</w:t>
            </w:r>
          </w:p>
        </w:tc>
        <w:tc>
          <w:tcPr>
            <w:tcW w:w="321" w:type="pct"/>
            <w:vAlign w:val="center"/>
          </w:tcPr>
          <w:p w:rsidR="007034A2" w:rsidRDefault="00DE35B1">
            <w:pPr>
              <w:pStyle w:val="a8"/>
              <w:rPr>
                <w:sz w:val="21"/>
                <w:szCs w:val="21"/>
              </w:rPr>
            </w:pPr>
            <w:r>
              <w:rPr>
                <w:rFonts w:hint="eastAsia"/>
                <w:sz w:val="21"/>
                <w:szCs w:val="21"/>
              </w:rPr>
              <w:t>/</w:t>
            </w:r>
          </w:p>
        </w:tc>
        <w:tc>
          <w:tcPr>
            <w:tcW w:w="643" w:type="pct"/>
            <w:vAlign w:val="center"/>
          </w:tcPr>
          <w:p w:rsidR="007034A2" w:rsidRDefault="00DE35B1">
            <w:pPr>
              <w:pStyle w:val="a8"/>
              <w:rPr>
                <w:sz w:val="21"/>
                <w:szCs w:val="21"/>
              </w:rPr>
            </w:pPr>
            <w:r>
              <w:rPr>
                <w:rFonts w:hint="eastAsia"/>
                <w:sz w:val="21"/>
                <w:szCs w:val="21"/>
              </w:rPr>
              <w:t>/</w:t>
            </w:r>
          </w:p>
        </w:tc>
        <w:tc>
          <w:tcPr>
            <w:tcW w:w="558" w:type="pct"/>
            <w:vAlign w:val="center"/>
          </w:tcPr>
          <w:p w:rsidR="007034A2" w:rsidRDefault="00DE35B1">
            <w:pPr>
              <w:pStyle w:val="a8"/>
              <w:rPr>
                <w:sz w:val="21"/>
                <w:szCs w:val="21"/>
              </w:rPr>
            </w:pPr>
            <w:r>
              <w:rPr>
                <w:rFonts w:hint="eastAsia"/>
                <w:sz w:val="21"/>
                <w:szCs w:val="21"/>
              </w:rPr>
              <w:t>/</w:t>
            </w:r>
          </w:p>
        </w:tc>
      </w:tr>
    </w:tbl>
    <w:p w:rsidR="007034A2" w:rsidRDefault="00DE35B1">
      <w:pPr>
        <w:spacing w:beforeLines="50" w:before="120"/>
        <w:ind w:firstLine="480"/>
      </w:pPr>
      <w:r>
        <w:rPr>
          <w:rFonts w:hint="eastAsia"/>
        </w:rPr>
        <w:t>经以上措施处理后，本次扩建后项目固</w:t>
      </w:r>
      <w:proofErr w:type="gramStart"/>
      <w:r>
        <w:rPr>
          <w:rFonts w:hint="eastAsia"/>
        </w:rPr>
        <w:t>废不会</w:t>
      </w:r>
      <w:proofErr w:type="gramEnd"/>
      <w:r>
        <w:rPr>
          <w:rFonts w:hint="eastAsia"/>
        </w:rPr>
        <w:t>对周边环境产生影响。因此，只要加强固体废弃物的管理，就不会对周围的环境产生二次污染。一般工业</w:t>
      </w:r>
      <w:proofErr w:type="gramStart"/>
      <w:r>
        <w:rPr>
          <w:rFonts w:hint="eastAsia"/>
        </w:rPr>
        <w:t>固废按《一般工业固体废物贮存和填埋污染控制标准》</w:t>
      </w:r>
      <w:proofErr w:type="gramEnd"/>
      <w:r>
        <w:rPr>
          <w:rFonts w:hint="eastAsia"/>
        </w:rPr>
        <w:t>（</w:t>
      </w:r>
      <w:r>
        <w:rPr>
          <w:rFonts w:hint="eastAsia"/>
        </w:rPr>
        <w:t>GB18599-2020</w:t>
      </w:r>
      <w:r>
        <w:rPr>
          <w:rFonts w:hint="eastAsia"/>
        </w:rPr>
        <w:t>）的要求处置。</w:t>
      </w:r>
    </w:p>
    <w:p w:rsidR="007034A2" w:rsidRDefault="00DE35B1">
      <w:pPr>
        <w:ind w:firstLine="480"/>
      </w:pPr>
      <w:r>
        <w:rPr>
          <w:rFonts w:hint="eastAsia"/>
        </w:rPr>
        <w:t>综述，项目建成后产生的固废种类明确，均可以得到合理的处置处理，对周边环</w:t>
      </w:r>
      <w:r>
        <w:rPr>
          <w:rFonts w:hint="eastAsia"/>
        </w:rPr>
        <w:lastRenderedPageBreak/>
        <w:t>境产生影响小。</w:t>
      </w:r>
    </w:p>
    <w:p w:rsidR="007034A2" w:rsidRDefault="00DE35B1">
      <w:pPr>
        <w:pStyle w:val="3"/>
        <w:spacing w:before="120"/>
      </w:pPr>
      <w:r>
        <w:t>5.2.5</w:t>
      </w:r>
      <w:r>
        <w:rPr>
          <w:rFonts w:hint="eastAsia"/>
        </w:rPr>
        <w:t>土壤环境影响评价</w:t>
      </w:r>
    </w:p>
    <w:p w:rsidR="007034A2" w:rsidRDefault="00DE35B1">
      <w:pPr>
        <w:ind w:firstLine="480"/>
      </w:pPr>
      <w:r>
        <w:t>根据《环境影响评价技术导则</w:t>
      </w:r>
      <w:r>
        <w:t xml:space="preserve">  </w:t>
      </w:r>
      <w:r>
        <w:t>土壤环境（试行）》</w:t>
      </w:r>
      <w:r>
        <w:rPr>
          <w:rFonts w:hint="eastAsia"/>
        </w:rPr>
        <w:t>（</w:t>
      </w:r>
      <w:r>
        <w:t>HJ964-2018</w:t>
      </w:r>
      <w:r>
        <w:rPr>
          <w:rFonts w:hint="eastAsia"/>
        </w:rPr>
        <w:t>）中附录</w:t>
      </w:r>
      <w:r>
        <w:rPr>
          <w:rFonts w:hint="eastAsia"/>
        </w:rPr>
        <w:t>A</w:t>
      </w:r>
      <w:r>
        <w:t>，</w:t>
      </w:r>
      <w:r>
        <w:rPr>
          <w:rFonts w:hint="eastAsia"/>
        </w:rPr>
        <w:t>项目土壤环境影响评价项目类别属于“社会事业与服务业”中“其他”项目属于</w:t>
      </w:r>
      <w:r>
        <w:t>Ⅳ</w:t>
      </w:r>
      <w:r>
        <w:rPr>
          <w:rFonts w:hint="eastAsia"/>
        </w:rPr>
        <w:t>类，因此根据</w:t>
      </w:r>
      <w:r>
        <w:t>《环境影响评价技术导则</w:t>
      </w:r>
      <w:r>
        <w:t xml:space="preserve">  </w:t>
      </w:r>
      <w:r>
        <w:t>土壤环境（试行）》</w:t>
      </w:r>
      <w:r>
        <w:rPr>
          <w:rFonts w:hint="eastAsia"/>
        </w:rPr>
        <w:t>（</w:t>
      </w:r>
      <w:r>
        <w:t>HJ964-2018</w:t>
      </w:r>
      <w:r>
        <w:rPr>
          <w:rFonts w:hint="eastAsia"/>
        </w:rPr>
        <w:t>）内容，本项目可不开展土壤环境影响评价工作</w:t>
      </w:r>
      <w:r>
        <w:t>。</w:t>
      </w:r>
    </w:p>
    <w:p w:rsidR="007034A2" w:rsidRDefault="00DE35B1">
      <w:pPr>
        <w:pStyle w:val="3"/>
        <w:spacing w:before="120"/>
      </w:pPr>
      <w:r>
        <w:t>5.2.6</w:t>
      </w:r>
      <w:r>
        <w:t>地下水环境影响评价</w:t>
      </w:r>
    </w:p>
    <w:p w:rsidR="007034A2" w:rsidRDefault="00DE35B1">
      <w:pPr>
        <w:ind w:firstLine="480"/>
      </w:pPr>
      <w:r>
        <w:t>根据《环境影响评价技术导则</w:t>
      </w:r>
      <w:r>
        <w:t xml:space="preserve"> </w:t>
      </w:r>
      <w:r>
        <w:t>地下水环境》（</w:t>
      </w:r>
      <w:r>
        <w:t>HJ610-2016</w:t>
      </w:r>
      <w:r>
        <w:t>）附录</w:t>
      </w:r>
      <w:r>
        <w:t xml:space="preserve">A </w:t>
      </w:r>
      <w:r>
        <w:t>地下水环境影响评价</w:t>
      </w:r>
      <w:r>
        <w:t>行业分类表，本次项目属于</w:t>
      </w:r>
      <w:r>
        <w:rPr>
          <w:rFonts w:hint="eastAsia"/>
        </w:rPr>
        <w:t>“</w:t>
      </w:r>
      <w:r>
        <w:t xml:space="preserve">V </w:t>
      </w:r>
      <w:r>
        <w:rPr>
          <w:rFonts w:hint="eastAsia"/>
        </w:rPr>
        <w:t>社会事业与服务业”中“医院”</w:t>
      </w:r>
      <w:r>
        <w:t>项中</w:t>
      </w:r>
      <w:r>
        <w:rPr>
          <w:rFonts w:hint="eastAsia"/>
        </w:rPr>
        <w:t>“其他”</w:t>
      </w:r>
      <w:r>
        <w:t>类，为</w:t>
      </w:r>
      <w:r>
        <w:t>Ⅳ</w:t>
      </w:r>
      <w:r>
        <w:t>类，不进行地下水评价。</w:t>
      </w:r>
    </w:p>
    <w:p w:rsidR="007034A2" w:rsidRDefault="00DE35B1">
      <w:pPr>
        <w:pStyle w:val="3"/>
        <w:spacing w:before="120"/>
      </w:pPr>
      <w:r>
        <w:t>5.2.7</w:t>
      </w:r>
      <w:r>
        <w:t>环境风险影响评价</w:t>
      </w:r>
    </w:p>
    <w:p w:rsidR="007034A2" w:rsidRDefault="00DE35B1">
      <w:pPr>
        <w:pStyle w:val="4"/>
        <w:spacing w:before="120"/>
      </w:pPr>
      <w:bookmarkStart w:id="60" w:name="_Toc11710"/>
      <w:r>
        <w:rPr>
          <w:rFonts w:hint="eastAsia"/>
        </w:rPr>
        <w:t>5</w:t>
      </w:r>
      <w:r>
        <w:t>.2.7.1</w:t>
      </w:r>
      <w:proofErr w:type="gramStart"/>
      <w:r>
        <w:t>风险源项识别</w:t>
      </w:r>
      <w:bookmarkEnd w:id="60"/>
      <w:proofErr w:type="gramEnd"/>
    </w:p>
    <w:p w:rsidR="007034A2" w:rsidRDefault="00DE35B1">
      <w:pPr>
        <w:pStyle w:val="ae"/>
        <w:ind w:firstLine="480"/>
        <w:rPr>
          <w:color w:val="auto"/>
        </w:rPr>
      </w:pPr>
      <w:bookmarkStart w:id="61" w:name="_Hlk50736529"/>
      <w:r>
        <w:rPr>
          <w:color w:val="auto"/>
        </w:rPr>
        <w:t>本项目对环境可能造成的风险事故主要有以下几个途径：</w:t>
      </w:r>
    </w:p>
    <w:p w:rsidR="007034A2" w:rsidRDefault="00DE35B1">
      <w:pPr>
        <w:pStyle w:val="ae"/>
        <w:ind w:firstLine="480"/>
        <w:rPr>
          <w:color w:val="auto"/>
        </w:rPr>
      </w:pPr>
      <w:r>
        <w:rPr>
          <w:color w:val="auto"/>
        </w:rPr>
        <w:t>（</w:t>
      </w:r>
      <w:r>
        <w:rPr>
          <w:color w:val="auto"/>
        </w:rPr>
        <w:t>1</w:t>
      </w:r>
      <w:r>
        <w:rPr>
          <w:color w:val="auto"/>
        </w:rPr>
        <w:t>）污水处理站事故状态下的排污；</w:t>
      </w:r>
    </w:p>
    <w:p w:rsidR="007034A2" w:rsidRDefault="00DE35B1">
      <w:pPr>
        <w:pStyle w:val="ae"/>
        <w:ind w:firstLine="480"/>
        <w:rPr>
          <w:color w:val="auto"/>
        </w:rPr>
      </w:pPr>
      <w:r>
        <w:rPr>
          <w:color w:val="auto"/>
        </w:rPr>
        <w:t>（</w:t>
      </w:r>
      <w:r>
        <w:rPr>
          <w:color w:val="auto"/>
        </w:rPr>
        <w:t>2</w:t>
      </w:r>
      <w:r>
        <w:rPr>
          <w:color w:val="auto"/>
        </w:rPr>
        <w:t>）医疗废物在收集、贮存、运送过程中存在的风险。</w:t>
      </w:r>
    </w:p>
    <w:p w:rsidR="007034A2" w:rsidRDefault="00DE35B1">
      <w:pPr>
        <w:pStyle w:val="ae"/>
        <w:ind w:firstLine="480"/>
        <w:rPr>
          <w:color w:val="auto"/>
        </w:rPr>
      </w:pPr>
      <w:r>
        <w:rPr>
          <w:rFonts w:hint="eastAsia"/>
          <w:color w:val="auto"/>
        </w:rPr>
        <w:t>本项目使用的危化品及其用途如下表。</w:t>
      </w:r>
    </w:p>
    <w:p w:rsidR="007034A2" w:rsidRDefault="00DE35B1">
      <w:pPr>
        <w:pStyle w:val="ae"/>
        <w:ind w:firstLine="480"/>
        <w:rPr>
          <w:color w:val="auto"/>
        </w:rPr>
      </w:pPr>
      <w:r>
        <w:rPr>
          <w:rFonts w:hint="eastAsia"/>
          <w:color w:val="auto"/>
        </w:rPr>
        <w:t>临界量可根据《危险化学品重大危险源辨识》（</w:t>
      </w:r>
      <w:r>
        <w:rPr>
          <w:rFonts w:hint="eastAsia"/>
          <w:color w:val="auto"/>
        </w:rPr>
        <w:t>G</w:t>
      </w:r>
      <w:r>
        <w:rPr>
          <w:color w:val="auto"/>
        </w:rPr>
        <w:t>B18218-2018</w:t>
      </w:r>
      <w:r>
        <w:rPr>
          <w:rFonts w:hint="eastAsia"/>
          <w:color w:val="auto"/>
        </w:rPr>
        <w:t>）及《建设项目环境风险评价技术导则》（</w:t>
      </w:r>
      <w:r>
        <w:rPr>
          <w:rFonts w:hint="eastAsia"/>
          <w:color w:val="auto"/>
        </w:rPr>
        <w:t>H</w:t>
      </w:r>
      <w:r>
        <w:rPr>
          <w:color w:val="auto"/>
        </w:rPr>
        <w:t>J169-2018</w:t>
      </w:r>
      <w:r>
        <w:rPr>
          <w:rFonts w:hint="eastAsia"/>
          <w:color w:val="auto"/>
        </w:rPr>
        <w:t>）附录</w:t>
      </w:r>
      <w:r>
        <w:rPr>
          <w:rFonts w:hint="eastAsia"/>
          <w:color w:val="auto"/>
        </w:rPr>
        <w:t>H</w:t>
      </w:r>
      <w:r>
        <w:rPr>
          <w:rFonts w:hint="eastAsia"/>
          <w:color w:val="auto"/>
        </w:rPr>
        <w:t>进行确定。</w:t>
      </w:r>
    </w:p>
    <w:p w:rsidR="007034A2" w:rsidRDefault="00DE35B1">
      <w:pPr>
        <w:pStyle w:val="CCW"/>
      </w:pPr>
      <w:r>
        <w:rPr>
          <w:rFonts w:hint="eastAsia"/>
        </w:rPr>
        <w:t>表</w:t>
      </w:r>
      <w:r>
        <w:t xml:space="preserve">5.2-13  </w:t>
      </w:r>
      <w:r>
        <w:rPr>
          <w:rFonts w:hint="eastAsia"/>
        </w:rPr>
        <w:t>医院危化品名录</w:t>
      </w:r>
    </w:p>
    <w:tbl>
      <w:tblPr>
        <w:tblStyle w:val="a6"/>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242"/>
        <w:gridCol w:w="2410"/>
        <w:gridCol w:w="2052"/>
        <w:gridCol w:w="1641"/>
        <w:gridCol w:w="1657"/>
      </w:tblGrid>
      <w:tr w:rsidR="007034A2">
        <w:trPr>
          <w:trHeight w:val="340"/>
        </w:trPr>
        <w:tc>
          <w:tcPr>
            <w:tcW w:w="124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序号</w:t>
            </w:r>
          </w:p>
        </w:tc>
        <w:tc>
          <w:tcPr>
            <w:tcW w:w="2410"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化学品名称</w:t>
            </w:r>
          </w:p>
        </w:tc>
        <w:tc>
          <w:tcPr>
            <w:tcW w:w="205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用途</w:t>
            </w:r>
          </w:p>
        </w:tc>
        <w:tc>
          <w:tcPr>
            <w:tcW w:w="1641"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年用量</w:t>
            </w:r>
          </w:p>
        </w:tc>
        <w:tc>
          <w:tcPr>
            <w:tcW w:w="1657"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临界量</w:t>
            </w:r>
          </w:p>
        </w:tc>
      </w:tr>
      <w:tr w:rsidR="007034A2">
        <w:trPr>
          <w:trHeight w:val="340"/>
        </w:trPr>
        <w:tc>
          <w:tcPr>
            <w:tcW w:w="124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1</w:t>
            </w:r>
          </w:p>
        </w:tc>
        <w:tc>
          <w:tcPr>
            <w:tcW w:w="2410"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二甲苯</w:t>
            </w:r>
          </w:p>
        </w:tc>
        <w:tc>
          <w:tcPr>
            <w:tcW w:w="205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清除油镜上</w:t>
            </w:r>
            <w:proofErr w:type="gramStart"/>
            <w:r>
              <w:rPr>
                <w:rFonts w:hint="eastAsia"/>
                <w:color w:val="auto"/>
                <w:sz w:val="21"/>
                <w:szCs w:val="21"/>
              </w:rPr>
              <w:t>的镜油</w:t>
            </w:r>
            <w:proofErr w:type="gramEnd"/>
          </w:p>
        </w:tc>
        <w:tc>
          <w:tcPr>
            <w:tcW w:w="1641"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0</w:t>
            </w:r>
            <w:r>
              <w:rPr>
                <w:color w:val="auto"/>
                <w:sz w:val="21"/>
                <w:szCs w:val="21"/>
              </w:rPr>
              <w:t>.03</w:t>
            </w:r>
            <w:r>
              <w:rPr>
                <w:rFonts w:hint="eastAsia"/>
                <w:color w:val="auto"/>
                <w:sz w:val="21"/>
                <w:szCs w:val="21"/>
              </w:rPr>
              <w:t>t</w:t>
            </w:r>
            <w:r>
              <w:rPr>
                <w:color w:val="auto"/>
                <w:sz w:val="21"/>
                <w:szCs w:val="21"/>
              </w:rPr>
              <w:t>/a</w:t>
            </w:r>
          </w:p>
        </w:tc>
        <w:tc>
          <w:tcPr>
            <w:tcW w:w="1657"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1</w:t>
            </w:r>
            <w:r>
              <w:rPr>
                <w:color w:val="auto"/>
                <w:sz w:val="21"/>
                <w:szCs w:val="21"/>
              </w:rPr>
              <w:t>0</w:t>
            </w:r>
            <w:r>
              <w:rPr>
                <w:rFonts w:hint="eastAsia"/>
                <w:color w:val="auto"/>
                <w:sz w:val="21"/>
                <w:szCs w:val="21"/>
              </w:rPr>
              <w:t>t</w:t>
            </w:r>
          </w:p>
        </w:tc>
      </w:tr>
      <w:tr w:rsidR="007034A2">
        <w:trPr>
          <w:trHeight w:val="340"/>
        </w:trPr>
        <w:tc>
          <w:tcPr>
            <w:tcW w:w="124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2</w:t>
            </w:r>
          </w:p>
        </w:tc>
        <w:tc>
          <w:tcPr>
            <w:tcW w:w="2410"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双氧水（</w:t>
            </w:r>
            <w:r>
              <w:rPr>
                <w:rFonts w:hint="eastAsia"/>
                <w:color w:val="auto"/>
                <w:sz w:val="21"/>
                <w:szCs w:val="21"/>
              </w:rPr>
              <w:t>H</w:t>
            </w:r>
            <w:r>
              <w:rPr>
                <w:color w:val="auto"/>
                <w:sz w:val="21"/>
                <w:szCs w:val="21"/>
                <w:vertAlign w:val="subscript"/>
              </w:rPr>
              <w:t>2</w:t>
            </w:r>
            <w:r>
              <w:rPr>
                <w:color w:val="auto"/>
                <w:sz w:val="21"/>
                <w:szCs w:val="21"/>
              </w:rPr>
              <w:t>O</w:t>
            </w:r>
            <w:r>
              <w:rPr>
                <w:color w:val="auto"/>
                <w:sz w:val="21"/>
                <w:szCs w:val="21"/>
                <w:vertAlign w:val="subscript"/>
              </w:rPr>
              <w:t>2</w:t>
            </w:r>
            <w:r>
              <w:rPr>
                <w:color w:val="auto"/>
                <w:sz w:val="21"/>
                <w:szCs w:val="21"/>
              </w:rPr>
              <w:t xml:space="preserve"> </w:t>
            </w:r>
            <w:r>
              <w:rPr>
                <w:rFonts w:hint="eastAsia"/>
                <w:color w:val="auto"/>
                <w:sz w:val="21"/>
                <w:szCs w:val="21"/>
              </w:rPr>
              <w:t>5</w:t>
            </w:r>
            <w:r>
              <w:rPr>
                <w:color w:val="auto"/>
                <w:sz w:val="21"/>
                <w:szCs w:val="21"/>
              </w:rPr>
              <w:t>00</w:t>
            </w:r>
            <w:r>
              <w:rPr>
                <w:rFonts w:hint="eastAsia"/>
                <w:color w:val="auto"/>
                <w:sz w:val="21"/>
                <w:szCs w:val="21"/>
              </w:rPr>
              <w:t>m</w:t>
            </w:r>
            <w:r>
              <w:rPr>
                <w:color w:val="auto"/>
                <w:sz w:val="21"/>
                <w:szCs w:val="21"/>
              </w:rPr>
              <w:t>L</w:t>
            </w:r>
            <w:r>
              <w:rPr>
                <w:rFonts w:hint="eastAsia"/>
                <w:color w:val="auto"/>
                <w:sz w:val="21"/>
                <w:szCs w:val="21"/>
              </w:rPr>
              <w:t>）</w:t>
            </w:r>
          </w:p>
        </w:tc>
        <w:tc>
          <w:tcPr>
            <w:tcW w:w="205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消毒使用</w:t>
            </w:r>
          </w:p>
        </w:tc>
        <w:tc>
          <w:tcPr>
            <w:tcW w:w="1641"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0</w:t>
            </w:r>
            <w:r>
              <w:rPr>
                <w:color w:val="auto"/>
                <w:sz w:val="21"/>
                <w:szCs w:val="21"/>
              </w:rPr>
              <w:t>.02</w:t>
            </w:r>
            <w:r>
              <w:rPr>
                <w:rFonts w:hint="eastAsia"/>
                <w:color w:val="auto"/>
                <w:sz w:val="21"/>
                <w:szCs w:val="21"/>
              </w:rPr>
              <w:t>t</w:t>
            </w:r>
            <w:r>
              <w:rPr>
                <w:color w:val="auto"/>
                <w:sz w:val="21"/>
                <w:szCs w:val="21"/>
              </w:rPr>
              <w:t>/a</w:t>
            </w:r>
          </w:p>
        </w:tc>
        <w:tc>
          <w:tcPr>
            <w:tcW w:w="1657" w:type="dxa"/>
            <w:vMerge w:val="restart"/>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2</w:t>
            </w:r>
            <w:r>
              <w:rPr>
                <w:color w:val="auto"/>
                <w:sz w:val="21"/>
                <w:szCs w:val="21"/>
              </w:rPr>
              <w:t>00</w:t>
            </w:r>
            <w:r>
              <w:rPr>
                <w:rFonts w:hint="eastAsia"/>
                <w:color w:val="auto"/>
                <w:sz w:val="21"/>
                <w:szCs w:val="21"/>
              </w:rPr>
              <w:t>t</w:t>
            </w:r>
          </w:p>
        </w:tc>
      </w:tr>
      <w:tr w:rsidR="007034A2">
        <w:trPr>
          <w:trHeight w:val="340"/>
        </w:trPr>
        <w:tc>
          <w:tcPr>
            <w:tcW w:w="124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3</w:t>
            </w:r>
          </w:p>
        </w:tc>
        <w:tc>
          <w:tcPr>
            <w:tcW w:w="2410"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双氧水（</w:t>
            </w:r>
            <w:r>
              <w:rPr>
                <w:rFonts w:hint="eastAsia"/>
                <w:color w:val="auto"/>
                <w:sz w:val="21"/>
                <w:szCs w:val="21"/>
              </w:rPr>
              <w:t>H</w:t>
            </w:r>
            <w:r>
              <w:rPr>
                <w:color w:val="auto"/>
                <w:sz w:val="21"/>
                <w:szCs w:val="21"/>
                <w:vertAlign w:val="subscript"/>
              </w:rPr>
              <w:t>2</w:t>
            </w:r>
            <w:r>
              <w:rPr>
                <w:color w:val="auto"/>
                <w:sz w:val="21"/>
                <w:szCs w:val="21"/>
              </w:rPr>
              <w:t>O</w:t>
            </w:r>
            <w:r>
              <w:rPr>
                <w:color w:val="auto"/>
                <w:sz w:val="21"/>
                <w:szCs w:val="21"/>
                <w:vertAlign w:val="subscript"/>
              </w:rPr>
              <w:t>2</w:t>
            </w:r>
            <w:r>
              <w:rPr>
                <w:color w:val="auto"/>
                <w:sz w:val="21"/>
                <w:szCs w:val="21"/>
              </w:rPr>
              <w:t xml:space="preserve"> </w:t>
            </w:r>
            <w:r>
              <w:rPr>
                <w:rFonts w:hint="eastAsia"/>
                <w:color w:val="auto"/>
                <w:sz w:val="21"/>
                <w:szCs w:val="21"/>
              </w:rPr>
              <w:t>1</w:t>
            </w:r>
            <w:r>
              <w:rPr>
                <w:color w:val="auto"/>
                <w:sz w:val="21"/>
                <w:szCs w:val="21"/>
              </w:rPr>
              <w:t>00</w:t>
            </w:r>
            <w:r>
              <w:rPr>
                <w:rFonts w:hint="eastAsia"/>
                <w:color w:val="auto"/>
                <w:sz w:val="21"/>
                <w:szCs w:val="21"/>
              </w:rPr>
              <w:t>m</w:t>
            </w:r>
            <w:r>
              <w:rPr>
                <w:color w:val="auto"/>
                <w:sz w:val="21"/>
                <w:szCs w:val="21"/>
              </w:rPr>
              <w:t>L</w:t>
            </w:r>
            <w:r>
              <w:rPr>
                <w:rFonts w:hint="eastAsia"/>
                <w:color w:val="auto"/>
                <w:sz w:val="21"/>
                <w:szCs w:val="21"/>
              </w:rPr>
              <w:t>）</w:t>
            </w:r>
          </w:p>
        </w:tc>
        <w:tc>
          <w:tcPr>
            <w:tcW w:w="205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消毒使用</w:t>
            </w:r>
          </w:p>
        </w:tc>
        <w:tc>
          <w:tcPr>
            <w:tcW w:w="1641"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0</w:t>
            </w:r>
            <w:r>
              <w:rPr>
                <w:color w:val="auto"/>
                <w:sz w:val="21"/>
                <w:szCs w:val="21"/>
              </w:rPr>
              <w:t>.01</w:t>
            </w:r>
            <w:r>
              <w:rPr>
                <w:rFonts w:hint="eastAsia"/>
                <w:color w:val="auto"/>
                <w:sz w:val="21"/>
                <w:szCs w:val="21"/>
              </w:rPr>
              <w:t>t</w:t>
            </w:r>
            <w:r>
              <w:rPr>
                <w:color w:val="auto"/>
                <w:sz w:val="21"/>
                <w:szCs w:val="21"/>
              </w:rPr>
              <w:t>/a</w:t>
            </w:r>
          </w:p>
        </w:tc>
        <w:tc>
          <w:tcPr>
            <w:tcW w:w="1657" w:type="dxa"/>
            <w:vMerge/>
            <w:vAlign w:val="center"/>
          </w:tcPr>
          <w:p w:rsidR="007034A2" w:rsidRDefault="007034A2">
            <w:pPr>
              <w:pStyle w:val="ae"/>
              <w:spacing w:line="240" w:lineRule="auto"/>
              <w:ind w:firstLineChars="0" w:firstLine="0"/>
              <w:jc w:val="center"/>
              <w:rPr>
                <w:color w:val="auto"/>
                <w:sz w:val="21"/>
                <w:szCs w:val="21"/>
              </w:rPr>
            </w:pPr>
          </w:p>
        </w:tc>
      </w:tr>
      <w:tr w:rsidR="007034A2">
        <w:trPr>
          <w:trHeight w:val="340"/>
        </w:trPr>
        <w:tc>
          <w:tcPr>
            <w:tcW w:w="124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4</w:t>
            </w:r>
          </w:p>
        </w:tc>
        <w:tc>
          <w:tcPr>
            <w:tcW w:w="2410"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乙酸（冰醋酸）</w:t>
            </w:r>
          </w:p>
        </w:tc>
        <w:tc>
          <w:tcPr>
            <w:tcW w:w="205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破坏红细胞使用</w:t>
            </w:r>
          </w:p>
        </w:tc>
        <w:tc>
          <w:tcPr>
            <w:tcW w:w="1641"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0</w:t>
            </w:r>
            <w:r>
              <w:rPr>
                <w:color w:val="auto"/>
                <w:sz w:val="21"/>
                <w:szCs w:val="21"/>
              </w:rPr>
              <w:t>.012</w:t>
            </w:r>
            <w:r>
              <w:rPr>
                <w:rFonts w:hint="eastAsia"/>
                <w:color w:val="auto"/>
                <w:sz w:val="21"/>
                <w:szCs w:val="21"/>
              </w:rPr>
              <w:t>t</w:t>
            </w:r>
            <w:r>
              <w:rPr>
                <w:color w:val="auto"/>
                <w:sz w:val="21"/>
                <w:szCs w:val="21"/>
              </w:rPr>
              <w:t>/a</w:t>
            </w:r>
          </w:p>
        </w:tc>
        <w:tc>
          <w:tcPr>
            <w:tcW w:w="1657"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1</w:t>
            </w:r>
            <w:r>
              <w:rPr>
                <w:color w:val="auto"/>
                <w:sz w:val="21"/>
                <w:szCs w:val="21"/>
              </w:rPr>
              <w:t>0</w:t>
            </w:r>
            <w:r>
              <w:rPr>
                <w:rFonts w:hint="eastAsia"/>
                <w:color w:val="auto"/>
                <w:sz w:val="21"/>
                <w:szCs w:val="21"/>
              </w:rPr>
              <w:t>t</w:t>
            </w:r>
          </w:p>
        </w:tc>
      </w:tr>
      <w:tr w:rsidR="007034A2">
        <w:trPr>
          <w:trHeight w:val="340"/>
        </w:trPr>
        <w:tc>
          <w:tcPr>
            <w:tcW w:w="124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5</w:t>
            </w:r>
          </w:p>
        </w:tc>
        <w:tc>
          <w:tcPr>
            <w:tcW w:w="2410"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7</w:t>
            </w:r>
            <w:r>
              <w:rPr>
                <w:color w:val="auto"/>
                <w:sz w:val="21"/>
                <w:szCs w:val="21"/>
              </w:rPr>
              <w:t>5</w:t>
            </w:r>
            <w:r>
              <w:rPr>
                <w:rFonts w:hint="eastAsia"/>
                <w:color w:val="auto"/>
                <w:sz w:val="21"/>
                <w:szCs w:val="21"/>
              </w:rPr>
              <w:t>%</w:t>
            </w:r>
            <w:r>
              <w:rPr>
                <w:rFonts w:hint="eastAsia"/>
                <w:color w:val="auto"/>
                <w:sz w:val="21"/>
                <w:szCs w:val="21"/>
              </w:rPr>
              <w:t>乙醇</w:t>
            </w:r>
          </w:p>
        </w:tc>
        <w:tc>
          <w:tcPr>
            <w:tcW w:w="205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消毒使用</w:t>
            </w:r>
          </w:p>
        </w:tc>
        <w:tc>
          <w:tcPr>
            <w:tcW w:w="1641"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0</w:t>
            </w:r>
            <w:r>
              <w:rPr>
                <w:color w:val="auto"/>
                <w:sz w:val="21"/>
                <w:szCs w:val="21"/>
              </w:rPr>
              <w:t>.42</w:t>
            </w:r>
            <w:r>
              <w:rPr>
                <w:rFonts w:hint="eastAsia"/>
                <w:color w:val="auto"/>
                <w:sz w:val="21"/>
                <w:szCs w:val="21"/>
              </w:rPr>
              <w:t>t</w:t>
            </w:r>
            <w:r>
              <w:rPr>
                <w:color w:val="auto"/>
                <w:sz w:val="21"/>
                <w:szCs w:val="21"/>
              </w:rPr>
              <w:t>/a</w:t>
            </w:r>
          </w:p>
        </w:tc>
        <w:tc>
          <w:tcPr>
            <w:tcW w:w="1657" w:type="dxa"/>
            <w:vMerge w:val="restart"/>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5</w:t>
            </w:r>
            <w:r>
              <w:rPr>
                <w:color w:val="auto"/>
                <w:sz w:val="21"/>
                <w:szCs w:val="21"/>
              </w:rPr>
              <w:t>00</w:t>
            </w:r>
            <w:r>
              <w:rPr>
                <w:rFonts w:hint="eastAsia"/>
                <w:color w:val="auto"/>
                <w:sz w:val="21"/>
                <w:szCs w:val="21"/>
              </w:rPr>
              <w:t>t</w:t>
            </w:r>
          </w:p>
        </w:tc>
      </w:tr>
      <w:tr w:rsidR="007034A2">
        <w:trPr>
          <w:trHeight w:val="340"/>
        </w:trPr>
        <w:tc>
          <w:tcPr>
            <w:tcW w:w="124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6</w:t>
            </w:r>
          </w:p>
        </w:tc>
        <w:tc>
          <w:tcPr>
            <w:tcW w:w="2410"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9</w:t>
            </w:r>
            <w:r>
              <w:rPr>
                <w:color w:val="auto"/>
                <w:sz w:val="21"/>
                <w:szCs w:val="21"/>
              </w:rPr>
              <w:t>5</w:t>
            </w:r>
            <w:r>
              <w:rPr>
                <w:rFonts w:hint="eastAsia"/>
                <w:color w:val="auto"/>
                <w:sz w:val="21"/>
                <w:szCs w:val="21"/>
              </w:rPr>
              <w:t>%</w:t>
            </w:r>
            <w:r>
              <w:rPr>
                <w:rFonts w:hint="eastAsia"/>
                <w:color w:val="auto"/>
                <w:sz w:val="21"/>
                <w:szCs w:val="21"/>
              </w:rPr>
              <w:t>乙醇</w:t>
            </w:r>
          </w:p>
        </w:tc>
        <w:tc>
          <w:tcPr>
            <w:tcW w:w="205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消毒使用</w:t>
            </w:r>
          </w:p>
        </w:tc>
        <w:tc>
          <w:tcPr>
            <w:tcW w:w="1641"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0</w:t>
            </w:r>
            <w:r>
              <w:rPr>
                <w:color w:val="auto"/>
                <w:sz w:val="21"/>
                <w:szCs w:val="21"/>
              </w:rPr>
              <w:t>.15</w:t>
            </w:r>
            <w:r>
              <w:rPr>
                <w:rFonts w:hint="eastAsia"/>
                <w:color w:val="auto"/>
                <w:sz w:val="21"/>
                <w:szCs w:val="21"/>
              </w:rPr>
              <w:t>t</w:t>
            </w:r>
            <w:r>
              <w:rPr>
                <w:color w:val="auto"/>
                <w:sz w:val="21"/>
                <w:szCs w:val="21"/>
              </w:rPr>
              <w:t>/a</w:t>
            </w:r>
          </w:p>
        </w:tc>
        <w:tc>
          <w:tcPr>
            <w:tcW w:w="1657" w:type="dxa"/>
            <w:vMerge/>
            <w:vAlign w:val="center"/>
          </w:tcPr>
          <w:p w:rsidR="007034A2" w:rsidRDefault="007034A2">
            <w:pPr>
              <w:pStyle w:val="ae"/>
              <w:spacing w:line="240" w:lineRule="auto"/>
              <w:ind w:firstLineChars="0" w:firstLine="0"/>
              <w:jc w:val="center"/>
              <w:rPr>
                <w:color w:val="auto"/>
                <w:sz w:val="21"/>
                <w:szCs w:val="21"/>
              </w:rPr>
            </w:pPr>
          </w:p>
        </w:tc>
      </w:tr>
      <w:tr w:rsidR="007034A2">
        <w:trPr>
          <w:trHeight w:val="340"/>
        </w:trPr>
        <w:tc>
          <w:tcPr>
            <w:tcW w:w="124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7</w:t>
            </w:r>
          </w:p>
        </w:tc>
        <w:tc>
          <w:tcPr>
            <w:tcW w:w="2410"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无水酒精</w:t>
            </w:r>
          </w:p>
        </w:tc>
        <w:tc>
          <w:tcPr>
            <w:tcW w:w="205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消毒使用</w:t>
            </w:r>
          </w:p>
        </w:tc>
        <w:tc>
          <w:tcPr>
            <w:tcW w:w="1641"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0</w:t>
            </w:r>
            <w:r>
              <w:rPr>
                <w:color w:val="auto"/>
                <w:sz w:val="21"/>
                <w:szCs w:val="21"/>
              </w:rPr>
              <w:t>.09</w:t>
            </w:r>
            <w:r>
              <w:rPr>
                <w:rFonts w:hint="eastAsia"/>
                <w:color w:val="auto"/>
                <w:sz w:val="21"/>
                <w:szCs w:val="21"/>
              </w:rPr>
              <w:t>t</w:t>
            </w:r>
            <w:r>
              <w:rPr>
                <w:color w:val="auto"/>
                <w:sz w:val="21"/>
                <w:szCs w:val="21"/>
              </w:rPr>
              <w:t>/a</w:t>
            </w:r>
          </w:p>
        </w:tc>
        <w:tc>
          <w:tcPr>
            <w:tcW w:w="1657" w:type="dxa"/>
            <w:vMerge/>
            <w:vAlign w:val="center"/>
          </w:tcPr>
          <w:p w:rsidR="007034A2" w:rsidRDefault="007034A2">
            <w:pPr>
              <w:pStyle w:val="ae"/>
              <w:spacing w:line="240" w:lineRule="auto"/>
              <w:ind w:firstLineChars="0" w:firstLine="0"/>
              <w:jc w:val="center"/>
              <w:rPr>
                <w:color w:val="auto"/>
                <w:sz w:val="21"/>
                <w:szCs w:val="21"/>
              </w:rPr>
            </w:pPr>
          </w:p>
        </w:tc>
      </w:tr>
      <w:tr w:rsidR="007034A2">
        <w:trPr>
          <w:trHeight w:val="340"/>
        </w:trPr>
        <w:tc>
          <w:tcPr>
            <w:tcW w:w="124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8</w:t>
            </w:r>
          </w:p>
        </w:tc>
        <w:tc>
          <w:tcPr>
            <w:tcW w:w="2410"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氧气钢瓶</w:t>
            </w:r>
          </w:p>
        </w:tc>
        <w:tc>
          <w:tcPr>
            <w:tcW w:w="2052"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用于治疗</w:t>
            </w:r>
          </w:p>
        </w:tc>
        <w:tc>
          <w:tcPr>
            <w:tcW w:w="1641"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0</w:t>
            </w:r>
            <w:r>
              <w:rPr>
                <w:color w:val="auto"/>
                <w:sz w:val="21"/>
                <w:szCs w:val="21"/>
              </w:rPr>
              <w:t>.0002</w:t>
            </w:r>
            <w:r>
              <w:rPr>
                <w:rFonts w:hint="eastAsia"/>
                <w:color w:val="auto"/>
                <w:sz w:val="21"/>
                <w:szCs w:val="21"/>
              </w:rPr>
              <w:t>t</w:t>
            </w:r>
            <w:r>
              <w:rPr>
                <w:color w:val="auto"/>
                <w:sz w:val="21"/>
                <w:szCs w:val="21"/>
              </w:rPr>
              <w:t>/a</w:t>
            </w:r>
          </w:p>
        </w:tc>
        <w:tc>
          <w:tcPr>
            <w:tcW w:w="1657" w:type="dxa"/>
            <w:vAlign w:val="center"/>
          </w:tcPr>
          <w:p w:rsidR="007034A2" w:rsidRDefault="00DE35B1">
            <w:pPr>
              <w:pStyle w:val="ae"/>
              <w:spacing w:line="240" w:lineRule="auto"/>
              <w:ind w:firstLineChars="0" w:firstLine="0"/>
              <w:jc w:val="center"/>
              <w:rPr>
                <w:color w:val="auto"/>
                <w:sz w:val="21"/>
                <w:szCs w:val="21"/>
              </w:rPr>
            </w:pPr>
            <w:r>
              <w:rPr>
                <w:rFonts w:hint="eastAsia"/>
                <w:color w:val="auto"/>
                <w:sz w:val="21"/>
                <w:szCs w:val="21"/>
              </w:rPr>
              <w:t>2</w:t>
            </w:r>
            <w:r>
              <w:rPr>
                <w:color w:val="auto"/>
                <w:sz w:val="21"/>
                <w:szCs w:val="21"/>
              </w:rPr>
              <w:t>00</w:t>
            </w:r>
            <w:r>
              <w:rPr>
                <w:rFonts w:hint="eastAsia"/>
                <w:color w:val="auto"/>
                <w:sz w:val="21"/>
                <w:szCs w:val="21"/>
              </w:rPr>
              <w:t>t</w:t>
            </w:r>
          </w:p>
        </w:tc>
      </w:tr>
    </w:tbl>
    <w:p w:rsidR="007034A2" w:rsidRDefault="00DE35B1">
      <w:pPr>
        <w:pStyle w:val="5"/>
        <w:spacing w:beforeLines="50" w:before="120"/>
        <w:ind w:firstLine="480"/>
      </w:pPr>
      <w:bookmarkStart w:id="62" w:name="_Toc16525"/>
      <w:bookmarkEnd w:id="61"/>
      <w:r>
        <w:rPr>
          <w:rFonts w:hint="eastAsia"/>
        </w:rPr>
        <w:t>经计算，以上各项均</w:t>
      </w:r>
      <w:r>
        <w:rPr>
          <w:rFonts w:hint="eastAsia"/>
        </w:rPr>
        <w:t>Q</w:t>
      </w:r>
      <w:r>
        <w:t>&lt;1</w:t>
      </w:r>
      <w:r>
        <w:rPr>
          <w:rFonts w:hint="eastAsia"/>
        </w:rPr>
        <w:t>，</w:t>
      </w:r>
      <w:proofErr w:type="gramStart"/>
      <w:r>
        <w:rPr>
          <w:rFonts w:hint="eastAsia"/>
        </w:rPr>
        <w:t>则环境</w:t>
      </w:r>
      <w:proofErr w:type="gramEnd"/>
      <w:r>
        <w:rPr>
          <w:rFonts w:hint="eastAsia"/>
        </w:rPr>
        <w:t>风险潜势</w:t>
      </w:r>
      <w:r>
        <w:rPr>
          <w:rFonts w:hint="eastAsia"/>
          <w:szCs w:val="24"/>
        </w:rPr>
        <w:t>为</w:t>
      </w:r>
      <w:r>
        <w:rPr>
          <w:szCs w:val="24"/>
        </w:rPr>
        <w:t>Ⅰ</w:t>
      </w:r>
      <w:r>
        <w:rPr>
          <w:rFonts w:hint="eastAsia"/>
          <w:szCs w:val="24"/>
        </w:rPr>
        <w:t>。依据表</w:t>
      </w:r>
      <w:r>
        <w:rPr>
          <w:rFonts w:hint="eastAsia"/>
          <w:szCs w:val="24"/>
        </w:rPr>
        <w:t>5.2</w:t>
      </w:r>
      <w:r>
        <w:rPr>
          <w:szCs w:val="24"/>
        </w:rPr>
        <w:t>-14</w:t>
      </w:r>
      <w:r>
        <w:rPr>
          <w:rFonts w:hint="eastAsia"/>
          <w:szCs w:val="24"/>
        </w:rPr>
        <w:t>判定项目环境风险评价工作等级为简单分析。</w:t>
      </w:r>
      <w:r>
        <w:rPr>
          <w:rFonts w:hint="eastAsia"/>
        </w:rPr>
        <w:t>建设项目环境风险简单分析内容见表</w:t>
      </w:r>
      <w:r>
        <w:rPr>
          <w:rFonts w:hint="eastAsia"/>
        </w:rPr>
        <w:t>5.</w:t>
      </w:r>
      <w:r>
        <w:t>2-15</w:t>
      </w:r>
      <w:r>
        <w:rPr>
          <w:rFonts w:hint="eastAsia"/>
        </w:rPr>
        <w:t>。</w:t>
      </w:r>
    </w:p>
    <w:p w:rsidR="007034A2" w:rsidRDefault="00DE35B1">
      <w:pPr>
        <w:spacing w:line="240" w:lineRule="auto"/>
        <w:ind w:firstLineChars="0" w:firstLine="0"/>
        <w:jc w:val="center"/>
        <w:rPr>
          <w:b/>
        </w:rPr>
      </w:pPr>
      <w:r>
        <w:rPr>
          <w:rFonts w:hint="eastAsia"/>
          <w:b/>
        </w:rPr>
        <w:lastRenderedPageBreak/>
        <w:t>表</w:t>
      </w:r>
      <w:r>
        <w:rPr>
          <w:rFonts w:hint="eastAsia"/>
          <w:b/>
        </w:rPr>
        <w:t>5.</w:t>
      </w:r>
      <w:r>
        <w:rPr>
          <w:b/>
        </w:rPr>
        <w:t xml:space="preserve">2-14  </w:t>
      </w:r>
      <w:r>
        <w:rPr>
          <w:rFonts w:hint="eastAsia"/>
          <w:b/>
        </w:rPr>
        <w:t>环境风险评价工作等级划分表</w:t>
      </w:r>
    </w:p>
    <w:tbl>
      <w:tblPr>
        <w:tblW w:w="5000" w:type="pct"/>
        <w:jc w:val="center"/>
        <w:tblBorders>
          <w:top w:val="single" w:sz="12" w:space="0" w:color="000000"/>
          <w:bottom w:val="single" w:sz="12" w:space="0" w:color="000000"/>
          <w:insideH w:val="single" w:sz="4" w:space="0" w:color="000000"/>
          <w:insideV w:val="single" w:sz="4" w:space="0" w:color="000000"/>
        </w:tblBorders>
        <w:tblCellMar>
          <w:left w:w="100" w:type="dxa"/>
          <w:right w:w="100" w:type="dxa"/>
        </w:tblCellMar>
        <w:tblLook w:val="04A0" w:firstRow="1" w:lastRow="0" w:firstColumn="1" w:lastColumn="0" w:noHBand="0" w:noVBand="1"/>
      </w:tblPr>
      <w:tblGrid>
        <w:gridCol w:w="1684"/>
        <w:gridCol w:w="1587"/>
        <w:gridCol w:w="1826"/>
        <w:gridCol w:w="1826"/>
        <w:gridCol w:w="2063"/>
      </w:tblGrid>
      <w:tr w:rsidR="007034A2">
        <w:trPr>
          <w:trHeight w:val="340"/>
          <w:jc w:val="center"/>
        </w:trPr>
        <w:tc>
          <w:tcPr>
            <w:tcW w:w="937" w:type="pct"/>
            <w:tcBorders>
              <w:top w:val="single" w:sz="12" w:space="0" w:color="000000"/>
              <w:left w:val="nil"/>
              <w:bottom w:val="single" w:sz="4" w:space="0" w:color="000000"/>
              <w:right w:val="single" w:sz="4" w:space="0" w:color="000000"/>
            </w:tcBorders>
            <w:vAlign w:val="center"/>
          </w:tcPr>
          <w:p w:rsidR="007034A2" w:rsidRDefault="00DE35B1">
            <w:pPr>
              <w:spacing w:line="240" w:lineRule="auto"/>
              <w:ind w:firstLineChars="0" w:firstLine="0"/>
              <w:jc w:val="center"/>
              <w:rPr>
                <w:sz w:val="21"/>
                <w:szCs w:val="21"/>
              </w:rPr>
            </w:pPr>
            <w:r>
              <w:rPr>
                <w:rFonts w:hint="eastAsia"/>
                <w:sz w:val="21"/>
                <w:szCs w:val="21"/>
              </w:rPr>
              <w:t>环境风险潜势</w:t>
            </w:r>
          </w:p>
        </w:tc>
        <w:tc>
          <w:tcPr>
            <w:tcW w:w="883" w:type="pct"/>
            <w:tcBorders>
              <w:top w:val="single" w:sz="12" w:space="0" w:color="000000"/>
              <w:left w:val="single" w:sz="4" w:space="0" w:color="000000"/>
              <w:bottom w:val="single" w:sz="4" w:space="0" w:color="000000"/>
              <w:right w:val="single" w:sz="4" w:space="0" w:color="000000"/>
            </w:tcBorders>
            <w:vAlign w:val="center"/>
          </w:tcPr>
          <w:p w:rsidR="007034A2" w:rsidRDefault="00DE35B1">
            <w:pPr>
              <w:spacing w:line="240" w:lineRule="auto"/>
              <w:ind w:firstLineChars="0" w:firstLine="0"/>
              <w:jc w:val="center"/>
              <w:rPr>
                <w:sz w:val="21"/>
                <w:szCs w:val="21"/>
              </w:rPr>
            </w:pPr>
            <w:r>
              <w:rPr>
                <w:sz w:val="21"/>
                <w:szCs w:val="21"/>
              </w:rPr>
              <w:t>Ⅳ</w:t>
            </w:r>
            <w:r>
              <w:rPr>
                <w:rFonts w:hint="eastAsia"/>
                <w:sz w:val="21"/>
                <w:szCs w:val="21"/>
              </w:rPr>
              <w:t>、</w:t>
            </w:r>
            <w:r>
              <w:rPr>
                <w:sz w:val="21"/>
                <w:szCs w:val="21"/>
              </w:rPr>
              <w:t>Ⅳ+</w:t>
            </w:r>
          </w:p>
        </w:tc>
        <w:tc>
          <w:tcPr>
            <w:tcW w:w="1016" w:type="pct"/>
            <w:tcBorders>
              <w:top w:val="single" w:sz="12" w:space="0" w:color="000000"/>
              <w:left w:val="single" w:sz="4" w:space="0" w:color="000000"/>
              <w:bottom w:val="single" w:sz="4" w:space="0" w:color="000000"/>
              <w:right w:val="single" w:sz="4" w:space="0" w:color="000000"/>
            </w:tcBorders>
            <w:vAlign w:val="center"/>
          </w:tcPr>
          <w:p w:rsidR="007034A2" w:rsidRDefault="00DE35B1">
            <w:pPr>
              <w:spacing w:line="240" w:lineRule="auto"/>
              <w:ind w:firstLineChars="0" w:firstLine="0"/>
              <w:jc w:val="center"/>
              <w:rPr>
                <w:sz w:val="21"/>
                <w:szCs w:val="21"/>
              </w:rPr>
            </w:pPr>
            <w:r>
              <w:rPr>
                <w:sz w:val="21"/>
                <w:szCs w:val="21"/>
              </w:rPr>
              <w:t>Ⅲ</w:t>
            </w:r>
          </w:p>
        </w:tc>
        <w:tc>
          <w:tcPr>
            <w:tcW w:w="1016" w:type="pct"/>
            <w:tcBorders>
              <w:top w:val="single" w:sz="12" w:space="0" w:color="000000"/>
              <w:left w:val="single" w:sz="4" w:space="0" w:color="000000"/>
              <w:bottom w:val="single" w:sz="4" w:space="0" w:color="000000"/>
              <w:right w:val="single" w:sz="4" w:space="0" w:color="000000"/>
            </w:tcBorders>
            <w:vAlign w:val="center"/>
          </w:tcPr>
          <w:p w:rsidR="007034A2" w:rsidRDefault="00DE35B1">
            <w:pPr>
              <w:spacing w:line="240" w:lineRule="auto"/>
              <w:ind w:firstLineChars="0" w:firstLine="0"/>
              <w:jc w:val="center"/>
              <w:rPr>
                <w:sz w:val="21"/>
                <w:szCs w:val="21"/>
              </w:rPr>
            </w:pPr>
            <w:r>
              <w:rPr>
                <w:sz w:val="21"/>
                <w:szCs w:val="21"/>
              </w:rPr>
              <w:t>Ⅱ</w:t>
            </w:r>
          </w:p>
        </w:tc>
        <w:tc>
          <w:tcPr>
            <w:tcW w:w="1148" w:type="pct"/>
            <w:tcBorders>
              <w:top w:val="single" w:sz="12" w:space="0" w:color="000000"/>
              <w:left w:val="single" w:sz="4" w:space="0" w:color="000000"/>
              <w:bottom w:val="single" w:sz="4" w:space="0" w:color="000000"/>
              <w:right w:val="nil"/>
            </w:tcBorders>
            <w:vAlign w:val="center"/>
          </w:tcPr>
          <w:p w:rsidR="007034A2" w:rsidRDefault="00DE35B1">
            <w:pPr>
              <w:spacing w:line="240" w:lineRule="auto"/>
              <w:ind w:firstLineChars="0" w:firstLine="0"/>
              <w:jc w:val="center"/>
              <w:rPr>
                <w:sz w:val="21"/>
                <w:szCs w:val="21"/>
              </w:rPr>
            </w:pPr>
            <w:r>
              <w:rPr>
                <w:sz w:val="21"/>
                <w:szCs w:val="21"/>
              </w:rPr>
              <w:t>Ⅰ</w:t>
            </w:r>
          </w:p>
        </w:tc>
      </w:tr>
      <w:tr w:rsidR="007034A2">
        <w:trPr>
          <w:trHeight w:val="340"/>
          <w:jc w:val="center"/>
        </w:trPr>
        <w:tc>
          <w:tcPr>
            <w:tcW w:w="937" w:type="pct"/>
            <w:tcBorders>
              <w:top w:val="single" w:sz="4" w:space="0" w:color="000000"/>
              <w:left w:val="nil"/>
              <w:bottom w:val="single" w:sz="12" w:space="0" w:color="000000"/>
              <w:right w:val="single" w:sz="4" w:space="0" w:color="000000"/>
            </w:tcBorders>
            <w:vAlign w:val="center"/>
          </w:tcPr>
          <w:p w:rsidR="007034A2" w:rsidRDefault="00DE35B1">
            <w:pPr>
              <w:spacing w:line="240" w:lineRule="auto"/>
              <w:ind w:firstLineChars="0" w:firstLine="0"/>
              <w:jc w:val="center"/>
              <w:rPr>
                <w:sz w:val="21"/>
                <w:szCs w:val="21"/>
              </w:rPr>
            </w:pPr>
            <w:r>
              <w:rPr>
                <w:rFonts w:hint="eastAsia"/>
                <w:sz w:val="21"/>
                <w:szCs w:val="21"/>
              </w:rPr>
              <w:t>评价工作等级</w:t>
            </w:r>
          </w:p>
        </w:tc>
        <w:tc>
          <w:tcPr>
            <w:tcW w:w="883" w:type="pct"/>
            <w:tcBorders>
              <w:top w:val="single" w:sz="4" w:space="0" w:color="000000"/>
              <w:left w:val="single" w:sz="4" w:space="0" w:color="000000"/>
              <w:bottom w:val="single" w:sz="12" w:space="0" w:color="000000"/>
              <w:right w:val="single" w:sz="4" w:space="0" w:color="000000"/>
            </w:tcBorders>
            <w:vAlign w:val="center"/>
          </w:tcPr>
          <w:p w:rsidR="007034A2" w:rsidRDefault="00DE35B1">
            <w:pPr>
              <w:spacing w:line="240" w:lineRule="auto"/>
              <w:ind w:firstLineChars="0" w:firstLine="0"/>
              <w:jc w:val="center"/>
              <w:rPr>
                <w:sz w:val="21"/>
                <w:szCs w:val="21"/>
              </w:rPr>
            </w:pPr>
            <w:proofErr w:type="gramStart"/>
            <w:r>
              <w:rPr>
                <w:rFonts w:hint="eastAsia"/>
                <w:sz w:val="21"/>
                <w:szCs w:val="21"/>
              </w:rPr>
              <w:t>一</w:t>
            </w:r>
            <w:proofErr w:type="gramEnd"/>
          </w:p>
        </w:tc>
        <w:tc>
          <w:tcPr>
            <w:tcW w:w="1016" w:type="pct"/>
            <w:tcBorders>
              <w:top w:val="single" w:sz="4" w:space="0" w:color="000000"/>
              <w:left w:val="single" w:sz="4" w:space="0" w:color="000000"/>
              <w:bottom w:val="single" w:sz="12" w:space="0" w:color="000000"/>
              <w:right w:val="single" w:sz="4" w:space="0" w:color="000000"/>
            </w:tcBorders>
            <w:vAlign w:val="center"/>
          </w:tcPr>
          <w:p w:rsidR="007034A2" w:rsidRDefault="00DE35B1">
            <w:pPr>
              <w:spacing w:line="240" w:lineRule="auto"/>
              <w:ind w:firstLineChars="0" w:firstLine="0"/>
              <w:jc w:val="center"/>
              <w:rPr>
                <w:sz w:val="21"/>
                <w:szCs w:val="21"/>
              </w:rPr>
            </w:pPr>
            <w:r>
              <w:rPr>
                <w:rFonts w:hint="eastAsia"/>
                <w:sz w:val="21"/>
                <w:szCs w:val="21"/>
              </w:rPr>
              <w:t>二</w:t>
            </w:r>
          </w:p>
        </w:tc>
        <w:tc>
          <w:tcPr>
            <w:tcW w:w="1016" w:type="pct"/>
            <w:tcBorders>
              <w:top w:val="single" w:sz="4" w:space="0" w:color="000000"/>
              <w:left w:val="single" w:sz="4" w:space="0" w:color="000000"/>
              <w:bottom w:val="single" w:sz="12" w:space="0" w:color="000000"/>
              <w:right w:val="single" w:sz="4" w:space="0" w:color="000000"/>
            </w:tcBorders>
            <w:vAlign w:val="center"/>
          </w:tcPr>
          <w:p w:rsidR="007034A2" w:rsidRDefault="00DE35B1">
            <w:pPr>
              <w:spacing w:line="240" w:lineRule="auto"/>
              <w:ind w:firstLineChars="0" w:firstLine="0"/>
              <w:jc w:val="center"/>
              <w:rPr>
                <w:sz w:val="21"/>
                <w:szCs w:val="21"/>
              </w:rPr>
            </w:pPr>
            <w:r>
              <w:rPr>
                <w:rFonts w:hint="eastAsia"/>
                <w:sz w:val="21"/>
                <w:szCs w:val="21"/>
              </w:rPr>
              <w:t>三</w:t>
            </w:r>
          </w:p>
        </w:tc>
        <w:tc>
          <w:tcPr>
            <w:tcW w:w="1148" w:type="pct"/>
            <w:tcBorders>
              <w:top w:val="single" w:sz="4" w:space="0" w:color="000000"/>
              <w:left w:val="single" w:sz="4" w:space="0" w:color="000000"/>
              <w:bottom w:val="single" w:sz="12" w:space="0" w:color="000000"/>
              <w:right w:val="nil"/>
            </w:tcBorders>
            <w:shd w:val="clear" w:color="auto" w:fill="BEBEBE"/>
            <w:vAlign w:val="center"/>
          </w:tcPr>
          <w:p w:rsidR="007034A2" w:rsidRDefault="00DE35B1">
            <w:pPr>
              <w:spacing w:line="240" w:lineRule="auto"/>
              <w:ind w:firstLineChars="0" w:firstLine="0"/>
              <w:jc w:val="center"/>
              <w:rPr>
                <w:sz w:val="21"/>
                <w:szCs w:val="21"/>
              </w:rPr>
            </w:pPr>
            <w:r>
              <w:rPr>
                <w:rFonts w:hint="eastAsia"/>
                <w:sz w:val="21"/>
                <w:szCs w:val="21"/>
              </w:rPr>
              <w:t>简单分析</w:t>
            </w:r>
          </w:p>
        </w:tc>
      </w:tr>
    </w:tbl>
    <w:p w:rsidR="007034A2" w:rsidRDefault="00DE35B1">
      <w:pPr>
        <w:pStyle w:val="4"/>
        <w:spacing w:beforeLines="100" w:before="240"/>
      </w:pPr>
      <w:r>
        <w:rPr>
          <w:rFonts w:hint="eastAsia"/>
        </w:rPr>
        <w:t>5</w:t>
      </w:r>
      <w:r>
        <w:t>.2.7.2</w:t>
      </w:r>
      <w:r>
        <w:t>风险分析及评价</w:t>
      </w:r>
      <w:bookmarkEnd w:id="62"/>
    </w:p>
    <w:p w:rsidR="007034A2" w:rsidRDefault="00DE35B1">
      <w:pPr>
        <w:pStyle w:val="ae"/>
        <w:ind w:firstLine="480"/>
        <w:rPr>
          <w:color w:val="auto"/>
        </w:rPr>
      </w:pPr>
      <w:r>
        <w:rPr>
          <w:rFonts w:hint="eastAsia"/>
          <w:color w:val="auto"/>
        </w:rPr>
        <w:t>一、</w:t>
      </w:r>
      <w:r>
        <w:rPr>
          <w:color w:val="auto"/>
        </w:rPr>
        <w:t>风险事故产生环节</w:t>
      </w:r>
    </w:p>
    <w:p w:rsidR="007034A2" w:rsidRDefault="00DE35B1">
      <w:pPr>
        <w:pStyle w:val="ae"/>
        <w:ind w:firstLine="480"/>
        <w:rPr>
          <w:color w:val="auto"/>
        </w:rPr>
      </w:pPr>
      <w:r>
        <w:rPr>
          <w:color w:val="auto"/>
        </w:rPr>
        <w:t>本项目对环境可能造成的风险事故主要有以下几个途径：</w:t>
      </w:r>
    </w:p>
    <w:p w:rsidR="007034A2" w:rsidRDefault="00DE35B1">
      <w:pPr>
        <w:pStyle w:val="ae"/>
        <w:ind w:firstLine="480"/>
        <w:rPr>
          <w:color w:val="auto"/>
        </w:rPr>
      </w:pPr>
      <w:r>
        <w:rPr>
          <w:color w:val="auto"/>
        </w:rPr>
        <w:t>（</w:t>
      </w:r>
      <w:r>
        <w:rPr>
          <w:color w:val="auto"/>
        </w:rPr>
        <w:t>1</w:t>
      </w:r>
      <w:r>
        <w:rPr>
          <w:color w:val="auto"/>
        </w:rPr>
        <w:t>）污水处理站事故状态下的排污，如：管道破裂、</w:t>
      </w:r>
      <w:proofErr w:type="gramStart"/>
      <w:r>
        <w:rPr>
          <w:color w:val="auto"/>
        </w:rPr>
        <w:t>泵设备</w:t>
      </w:r>
      <w:proofErr w:type="gramEnd"/>
      <w:r>
        <w:rPr>
          <w:color w:val="auto"/>
        </w:rPr>
        <w:t>损坏或失效、人为操作失误等，导致废水污染物未经处理直接排放</w:t>
      </w:r>
      <w:proofErr w:type="gramStart"/>
      <w:r>
        <w:rPr>
          <w:color w:val="auto"/>
        </w:rPr>
        <w:t>至环境</w:t>
      </w:r>
      <w:proofErr w:type="gramEnd"/>
      <w:r>
        <w:rPr>
          <w:color w:val="auto"/>
        </w:rPr>
        <w:t>而引起的污染风险事故。医疗废水病原细菌、病毒排入水体对水环境的影响较大。</w:t>
      </w:r>
    </w:p>
    <w:p w:rsidR="007034A2" w:rsidRDefault="00DE35B1">
      <w:pPr>
        <w:pStyle w:val="ae"/>
        <w:ind w:firstLine="480"/>
        <w:rPr>
          <w:color w:val="auto"/>
        </w:rPr>
      </w:pPr>
      <w:r>
        <w:rPr>
          <w:color w:val="auto"/>
        </w:rPr>
        <w:t>（</w:t>
      </w:r>
      <w:r>
        <w:rPr>
          <w:color w:val="auto"/>
        </w:rPr>
        <w:t>2</w:t>
      </w:r>
      <w:r>
        <w:rPr>
          <w:color w:val="auto"/>
        </w:rPr>
        <w:t>）医疗废物在收集、贮存、运送过程中存在的风险。</w:t>
      </w:r>
    </w:p>
    <w:p w:rsidR="007034A2" w:rsidRDefault="00DE35B1">
      <w:pPr>
        <w:pStyle w:val="ae"/>
        <w:ind w:firstLine="480"/>
        <w:rPr>
          <w:color w:val="auto"/>
        </w:rPr>
      </w:pPr>
      <w:r>
        <w:rPr>
          <w:color w:val="auto"/>
        </w:rPr>
        <w:t>（</w:t>
      </w:r>
      <w:r>
        <w:rPr>
          <w:color w:val="auto"/>
        </w:rPr>
        <w:t>3</w:t>
      </w:r>
      <w:r>
        <w:rPr>
          <w:color w:val="auto"/>
        </w:rPr>
        <w:t>）二氧化氯可能因泄露而大量挥发进入环境空气污染。二氧化氯发生器泄露，超过车间容许浓度</w:t>
      </w:r>
      <w:r>
        <w:rPr>
          <w:color w:val="auto"/>
        </w:rPr>
        <w:t>0.3mg/m</w:t>
      </w:r>
      <w:r>
        <w:rPr>
          <w:color w:val="auto"/>
          <w:vertAlign w:val="superscript"/>
        </w:rPr>
        <w:t>3</w:t>
      </w:r>
      <w:r>
        <w:rPr>
          <w:color w:val="auto"/>
        </w:rPr>
        <w:t>的范围最大值为</w:t>
      </w:r>
      <w:r>
        <w:rPr>
          <w:color w:val="auto"/>
        </w:rPr>
        <w:t>400</w:t>
      </w:r>
      <w:r>
        <w:rPr>
          <w:color w:val="auto"/>
        </w:rPr>
        <w:t>米，对周围的人群有一定影响。</w:t>
      </w:r>
    </w:p>
    <w:p w:rsidR="007034A2" w:rsidRDefault="00DE35B1">
      <w:pPr>
        <w:pStyle w:val="ae"/>
        <w:ind w:firstLine="480"/>
        <w:rPr>
          <w:color w:val="auto"/>
        </w:rPr>
      </w:pPr>
      <w:r>
        <w:rPr>
          <w:rFonts w:hint="eastAsia"/>
          <w:color w:val="auto"/>
        </w:rPr>
        <w:t>二、</w:t>
      </w:r>
      <w:r>
        <w:rPr>
          <w:color w:val="auto"/>
        </w:rPr>
        <w:t>项目废水事故排放风险分析</w:t>
      </w:r>
    </w:p>
    <w:p w:rsidR="007034A2" w:rsidRDefault="00DE35B1">
      <w:pPr>
        <w:pStyle w:val="ae"/>
        <w:ind w:firstLine="480"/>
        <w:rPr>
          <w:color w:val="auto"/>
        </w:rPr>
      </w:pPr>
      <w:r>
        <w:rPr>
          <w:color w:val="auto"/>
        </w:rPr>
        <w:t>（</w:t>
      </w:r>
      <w:r>
        <w:rPr>
          <w:color w:val="auto"/>
        </w:rPr>
        <w:t>1</w:t>
      </w:r>
      <w:r>
        <w:rPr>
          <w:color w:val="auto"/>
        </w:rPr>
        <w:t>）项目医疗废水处理过程中的事故因素</w:t>
      </w:r>
    </w:p>
    <w:p w:rsidR="007034A2" w:rsidRDefault="00DE35B1">
      <w:pPr>
        <w:pStyle w:val="ae"/>
        <w:ind w:firstLine="480"/>
        <w:rPr>
          <w:color w:val="auto"/>
        </w:rPr>
      </w:pPr>
      <w:r>
        <w:rPr>
          <w:color w:val="auto"/>
        </w:rPr>
        <w:t>医院污水处理站因操作不当或处理设施失灵，废水不能达标而直接排放。医院污水可能受传染性细菌和病毒等病原性微生物污染，具有传染性，可以诱发疾病或造成伤害，不经有效处理会成为一条疫病扩散的重要途径和严重污染环境，危害人体健康并对环境有长远影响，排放的废水将会导致环境污染事故。</w:t>
      </w:r>
    </w:p>
    <w:p w:rsidR="007034A2" w:rsidRDefault="00DE35B1">
      <w:pPr>
        <w:pStyle w:val="ae"/>
        <w:ind w:firstLine="480"/>
        <w:rPr>
          <w:color w:val="auto"/>
        </w:rPr>
      </w:pPr>
      <w:r>
        <w:rPr>
          <w:color w:val="auto"/>
        </w:rPr>
        <w:t>（</w:t>
      </w:r>
      <w:r>
        <w:rPr>
          <w:color w:val="auto"/>
        </w:rPr>
        <w:t>2</w:t>
      </w:r>
      <w:r>
        <w:rPr>
          <w:color w:val="auto"/>
        </w:rPr>
        <w:t>）项目污水站二氧化氯发生事故的因素</w:t>
      </w:r>
    </w:p>
    <w:p w:rsidR="007034A2" w:rsidRDefault="00DE35B1">
      <w:pPr>
        <w:pStyle w:val="ae"/>
        <w:ind w:firstLine="480"/>
        <w:rPr>
          <w:color w:val="auto"/>
        </w:rPr>
      </w:pPr>
      <w:r>
        <w:rPr>
          <w:color w:val="auto"/>
        </w:rPr>
        <w:t>项目二氧化氯发生器设备故障或者管道破裂，可能引起二氧化氯的泄露，不经有效处理会，对环境造成污染和对人体健康造成危害。</w:t>
      </w:r>
    </w:p>
    <w:p w:rsidR="007034A2" w:rsidRDefault="00DE35B1">
      <w:pPr>
        <w:pStyle w:val="ae"/>
        <w:ind w:firstLine="480"/>
        <w:rPr>
          <w:color w:val="auto"/>
        </w:rPr>
      </w:pPr>
      <w:r>
        <w:rPr>
          <w:color w:val="auto"/>
        </w:rPr>
        <w:t>（</w:t>
      </w:r>
      <w:r>
        <w:rPr>
          <w:color w:val="auto"/>
        </w:rPr>
        <w:t>3</w:t>
      </w:r>
      <w:r>
        <w:rPr>
          <w:color w:val="auto"/>
        </w:rPr>
        <w:t>）废水事故、二氧化氯泄露排放引起的风险影响</w:t>
      </w:r>
    </w:p>
    <w:p w:rsidR="007034A2" w:rsidRDefault="00DE35B1">
      <w:pPr>
        <w:pStyle w:val="ae"/>
        <w:ind w:firstLine="480"/>
        <w:rPr>
          <w:color w:val="auto"/>
        </w:rPr>
      </w:pPr>
      <w:r>
        <w:rPr>
          <w:color w:val="auto"/>
        </w:rPr>
        <w:t>项目因污染物防治设施非正常使用，如</w:t>
      </w:r>
      <w:r>
        <w:rPr>
          <w:color w:val="auto"/>
        </w:rPr>
        <w:t>：管道破裂、设备损坏或失效、人为操作失误等，导致废水污染物未经处理直接排放</w:t>
      </w:r>
      <w:proofErr w:type="gramStart"/>
      <w:r>
        <w:rPr>
          <w:color w:val="auto"/>
        </w:rPr>
        <w:t>至环境</w:t>
      </w:r>
      <w:proofErr w:type="gramEnd"/>
      <w:r>
        <w:rPr>
          <w:color w:val="auto"/>
        </w:rPr>
        <w:t>而引起的污染风险事故。</w:t>
      </w:r>
    </w:p>
    <w:p w:rsidR="007034A2" w:rsidRDefault="00DE35B1">
      <w:pPr>
        <w:pStyle w:val="ae"/>
        <w:ind w:firstLine="480"/>
        <w:rPr>
          <w:color w:val="auto"/>
        </w:rPr>
      </w:pPr>
      <w:r>
        <w:rPr>
          <w:color w:val="auto"/>
        </w:rPr>
        <w:t>本项目为</w:t>
      </w:r>
      <w:r>
        <w:rPr>
          <w:rFonts w:hint="eastAsia"/>
          <w:color w:val="auto"/>
        </w:rPr>
        <w:t>福州台江医院扩建</w:t>
      </w:r>
      <w:r>
        <w:rPr>
          <w:color w:val="auto"/>
        </w:rPr>
        <w:t>项目，不属于专业传染病院，</w:t>
      </w:r>
      <w:proofErr w:type="gramStart"/>
      <w:r>
        <w:rPr>
          <w:color w:val="auto"/>
        </w:rPr>
        <w:t>本环评建议</w:t>
      </w:r>
      <w:proofErr w:type="gramEnd"/>
      <w:r>
        <w:rPr>
          <w:color w:val="auto"/>
        </w:rPr>
        <w:t>在医院建立一座事故应急池，应用于非感染性医疗废水应急存放。本项目非感染性医疗废水处理量为</w:t>
      </w:r>
      <w:r>
        <w:rPr>
          <w:color w:val="auto"/>
        </w:rPr>
        <w:t>227.22m</w:t>
      </w:r>
      <w:r>
        <w:rPr>
          <w:color w:val="auto"/>
          <w:vertAlign w:val="superscript"/>
        </w:rPr>
        <w:t>3</w:t>
      </w:r>
      <w:r>
        <w:rPr>
          <w:color w:val="auto"/>
        </w:rPr>
        <w:t>/d</w:t>
      </w:r>
      <w:r>
        <w:rPr>
          <w:color w:val="auto"/>
        </w:rPr>
        <w:t>，建议事故应急</w:t>
      </w:r>
      <w:proofErr w:type="gramStart"/>
      <w:r>
        <w:rPr>
          <w:color w:val="auto"/>
        </w:rPr>
        <w:t>池设置</w:t>
      </w:r>
      <w:proofErr w:type="gramEnd"/>
      <w:r>
        <w:rPr>
          <w:color w:val="auto"/>
        </w:rPr>
        <w:t>容积为</w:t>
      </w:r>
      <w:r>
        <w:rPr>
          <w:color w:val="auto"/>
        </w:rPr>
        <w:t>68.2m</w:t>
      </w:r>
      <w:r>
        <w:rPr>
          <w:color w:val="auto"/>
          <w:vertAlign w:val="superscript"/>
        </w:rPr>
        <w:t>3</w:t>
      </w:r>
      <w:r>
        <w:rPr>
          <w:color w:val="auto"/>
        </w:rPr>
        <w:t>以上。</w:t>
      </w:r>
    </w:p>
    <w:p w:rsidR="007034A2" w:rsidRDefault="00DE35B1">
      <w:pPr>
        <w:pStyle w:val="ae"/>
        <w:ind w:firstLine="480"/>
        <w:rPr>
          <w:color w:val="auto"/>
        </w:rPr>
      </w:pPr>
      <w:r>
        <w:rPr>
          <w:rFonts w:hint="eastAsia"/>
          <w:color w:val="auto"/>
        </w:rPr>
        <w:t>三、</w:t>
      </w:r>
      <w:r>
        <w:rPr>
          <w:color w:val="auto"/>
        </w:rPr>
        <w:t>医疗废物未经处理产生的危害影响</w:t>
      </w:r>
    </w:p>
    <w:p w:rsidR="007034A2" w:rsidRDefault="00DE35B1">
      <w:pPr>
        <w:pStyle w:val="ae"/>
        <w:ind w:firstLine="480"/>
        <w:rPr>
          <w:color w:val="auto"/>
        </w:rPr>
      </w:pPr>
      <w:r>
        <w:rPr>
          <w:color w:val="auto"/>
        </w:rPr>
        <w:t>医疗废物中可能存在传染性病菌、病毒、化学污染物等有害物质，由于医疗废物具有空间污染、急性传染和潜伏性污染等特征，其病毒、病菌的危害性是普通生活垃</w:t>
      </w:r>
      <w:r>
        <w:rPr>
          <w:color w:val="auto"/>
        </w:rPr>
        <w:lastRenderedPageBreak/>
        <w:t>圾的几十、几百</w:t>
      </w:r>
      <w:r>
        <w:rPr>
          <w:color w:val="auto"/>
        </w:rPr>
        <w:t>甚至上千</w:t>
      </w:r>
      <w:proofErr w:type="gramStart"/>
      <w:r>
        <w:rPr>
          <w:color w:val="auto"/>
        </w:rPr>
        <w:t>倍</w:t>
      </w:r>
      <w:proofErr w:type="gramEnd"/>
      <w:r>
        <w:rPr>
          <w:color w:val="auto"/>
        </w:rPr>
        <w:t>，且基本没有回收再利用的价值。有关资料证实，医疗废物引起的交叉感染占社会交叉感染率的</w:t>
      </w:r>
      <w:r>
        <w:rPr>
          <w:color w:val="auto"/>
        </w:rPr>
        <w:t>20</w:t>
      </w:r>
      <w:r>
        <w:rPr>
          <w:rFonts w:hint="eastAsia"/>
          <w:color w:val="auto"/>
        </w:rPr>
        <w:t>%</w:t>
      </w:r>
      <w:r>
        <w:rPr>
          <w:color w:val="auto"/>
        </w:rPr>
        <w:t>。医疗废物残留及衍生的大量病菌是十分有害有毒的物质，如果不经分类收集等有效处理的话，很容易引起各种疾病的传播和蔓延。</w:t>
      </w:r>
    </w:p>
    <w:p w:rsidR="007034A2" w:rsidRDefault="00DE35B1">
      <w:pPr>
        <w:pStyle w:val="5"/>
        <w:ind w:firstLine="480"/>
      </w:pPr>
      <w:r>
        <w:rPr>
          <w:rFonts w:hint="eastAsia"/>
        </w:rPr>
        <w:t>四、</w:t>
      </w:r>
      <w:r>
        <w:t>风险防范措施及应急预案</w:t>
      </w:r>
    </w:p>
    <w:p w:rsidR="007034A2" w:rsidRDefault="00DE35B1">
      <w:pPr>
        <w:pStyle w:val="ae"/>
        <w:ind w:firstLine="480"/>
        <w:rPr>
          <w:color w:val="auto"/>
        </w:rPr>
      </w:pPr>
      <w:r>
        <w:rPr>
          <w:color w:val="auto"/>
        </w:rPr>
        <w:t>（</w:t>
      </w:r>
      <w:r>
        <w:rPr>
          <w:color w:val="auto"/>
        </w:rPr>
        <w:t>1</w:t>
      </w:r>
      <w:r>
        <w:rPr>
          <w:color w:val="auto"/>
        </w:rPr>
        <w:t>）废水排放风险防患和应急措施</w:t>
      </w:r>
    </w:p>
    <w:p w:rsidR="007034A2" w:rsidRDefault="00DE35B1">
      <w:pPr>
        <w:pStyle w:val="ae"/>
        <w:ind w:firstLine="480"/>
        <w:rPr>
          <w:color w:val="auto"/>
        </w:rPr>
      </w:pPr>
      <w:r>
        <w:rPr>
          <w:color w:val="auto"/>
        </w:rPr>
        <w:t>本项目外排废水在污水处理站正常工况运行下，能够做到达标排放，对</w:t>
      </w:r>
      <w:r>
        <w:rPr>
          <w:rFonts w:hint="eastAsia"/>
          <w:color w:val="auto"/>
        </w:rPr>
        <w:t>洋里</w:t>
      </w:r>
      <w:r>
        <w:rPr>
          <w:color w:val="auto"/>
        </w:rPr>
        <w:t>污水处理</w:t>
      </w:r>
      <w:proofErr w:type="gramStart"/>
      <w:r>
        <w:rPr>
          <w:color w:val="auto"/>
        </w:rPr>
        <w:t>厂影响</w:t>
      </w:r>
      <w:proofErr w:type="gramEnd"/>
      <w:r>
        <w:rPr>
          <w:color w:val="auto"/>
        </w:rPr>
        <w:t>较小。当污水处理</w:t>
      </w:r>
      <w:proofErr w:type="gramStart"/>
      <w:r>
        <w:rPr>
          <w:color w:val="auto"/>
        </w:rPr>
        <w:t>站处于</w:t>
      </w:r>
      <w:proofErr w:type="gramEnd"/>
      <w:r>
        <w:rPr>
          <w:color w:val="auto"/>
        </w:rPr>
        <w:t>不正常运行状态或其它以外事故致使废水直接外排时，根据</w:t>
      </w:r>
      <w:r>
        <w:rPr>
          <w:rFonts w:hint="eastAsia"/>
          <w:color w:val="auto"/>
        </w:rPr>
        <w:t>工程分析</w:t>
      </w:r>
      <w:r>
        <w:rPr>
          <w:color w:val="auto"/>
        </w:rPr>
        <w:t>，污水经自建污水处理站处理后水质高于</w:t>
      </w:r>
      <w:r>
        <w:rPr>
          <w:rFonts w:hint="eastAsia"/>
          <w:color w:val="auto"/>
        </w:rPr>
        <w:t>洋里</w:t>
      </w:r>
      <w:r>
        <w:rPr>
          <w:color w:val="auto"/>
        </w:rPr>
        <w:t>污水处理厂进水水质（</w:t>
      </w:r>
      <w:r>
        <w:rPr>
          <w:color w:val="auto"/>
        </w:rPr>
        <w:t>CODcr</w:t>
      </w:r>
      <w:r>
        <w:rPr>
          <w:color w:val="auto"/>
        </w:rPr>
        <w:t>≤250mg/L</w:t>
      </w:r>
      <w:r>
        <w:rPr>
          <w:color w:val="auto"/>
        </w:rPr>
        <w:t>、</w:t>
      </w:r>
      <w:r>
        <w:rPr>
          <w:color w:val="auto"/>
        </w:rPr>
        <w:t>BOD</w:t>
      </w:r>
      <w:r>
        <w:rPr>
          <w:color w:val="auto"/>
          <w:vertAlign w:val="subscript"/>
        </w:rPr>
        <w:t>5</w:t>
      </w:r>
      <w:r>
        <w:rPr>
          <w:color w:val="auto"/>
        </w:rPr>
        <w:t>≤100mg/L</w:t>
      </w:r>
      <w:r>
        <w:rPr>
          <w:color w:val="auto"/>
        </w:rPr>
        <w:t>、</w:t>
      </w:r>
      <w:r>
        <w:rPr>
          <w:color w:val="auto"/>
        </w:rPr>
        <w:t>SS≤60mg/L</w:t>
      </w:r>
      <w:r>
        <w:rPr>
          <w:color w:val="auto"/>
        </w:rPr>
        <w:t>、氨氮</w:t>
      </w:r>
      <w:r>
        <w:rPr>
          <w:color w:val="auto"/>
        </w:rPr>
        <w:t>≤35mg/L</w:t>
      </w:r>
      <w:r>
        <w:rPr>
          <w:color w:val="auto"/>
        </w:rPr>
        <w:t>），故事故废水直接排入污水管网，可能对</w:t>
      </w:r>
      <w:r>
        <w:rPr>
          <w:rFonts w:hint="eastAsia"/>
          <w:color w:val="auto"/>
        </w:rPr>
        <w:t>洋里</w:t>
      </w:r>
      <w:r>
        <w:rPr>
          <w:color w:val="auto"/>
        </w:rPr>
        <w:t>污水处理厂造成一定的冲击。</w:t>
      </w:r>
    </w:p>
    <w:p w:rsidR="007034A2" w:rsidRDefault="00DE35B1">
      <w:pPr>
        <w:pStyle w:val="ae"/>
        <w:ind w:firstLine="480"/>
        <w:rPr>
          <w:color w:val="auto"/>
        </w:rPr>
      </w:pPr>
      <w:r>
        <w:rPr>
          <w:color w:val="auto"/>
        </w:rPr>
        <w:t>A</w:t>
      </w:r>
      <w:r>
        <w:rPr>
          <w:color w:val="auto"/>
        </w:rPr>
        <w:t>、废水排放风险防患：为减少废水污染物排放和杜绝事故性废水排放，在工程设计和营运期中采取以下措施：</w:t>
      </w:r>
    </w:p>
    <w:p w:rsidR="007034A2" w:rsidRDefault="00DE35B1">
      <w:pPr>
        <w:pStyle w:val="ae"/>
        <w:ind w:firstLine="480"/>
        <w:rPr>
          <w:color w:val="auto"/>
        </w:rPr>
      </w:pPr>
      <w:r>
        <w:rPr>
          <w:color w:val="auto"/>
        </w:rPr>
        <w:t>①</w:t>
      </w:r>
      <w:r>
        <w:rPr>
          <w:color w:val="auto"/>
        </w:rPr>
        <w:t>精心设计，确保医疗废水进入处理系统，避免造成流失、外溢，切不可同雨水混排到雨水排口；</w:t>
      </w:r>
    </w:p>
    <w:p w:rsidR="007034A2" w:rsidRDefault="00DE35B1">
      <w:pPr>
        <w:pStyle w:val="ae"/>
        <w:ind w:firstLine="480"/>
        <w:rPr>
          <w:color w:val="auto"/>
        </w:rPr>
      </w:pPr>
      <w:r>
        <w:rPr>
          <w:color w:val="auto"/>
        </w:rPr>
        <w:t>②</w:t>
      </w:r>
      <w:r>
        <w:rPr>
          <w:rFonts w:hint="eastAsia"/>
          <w:color w:val="auto"/>
        </w:rPr>
        <w:t>对污水处理设施，污水输送管道进行防腐防渗处理，并定期检修维护；</w:t>
      </w:r>
    </w:p>
    <w:p w:rsidR="007034A2" w:rsidRDefault="00DE35B1">
      <w:pPr>
        <w:pStyle w:val="ae"/>
        <w:ind w:firstLine="480"/>
        <w:rPr>
          <w:color w:val="auto"/>
        </w:rPr>
      </w:pPr>
      <w:r>
        <w:rPr>
          <w:color w:val="auto"/>
        </w:rPr>
        <w:t>③</w:t>
      </w:r>
      <w:r>
        <w:rPr>
          <w:color w:val="auto"/>
        </w:rPr>
        <w:t>注意废水总排口与自建污水管线的衔接，避免废水混入雨水排放系统；</w:t>
      </w:r>
    </w:p>
    <w:p w:rsidR="007034A2" w:rsidRDefault="00DE35B1">
      <w:pPr>
        <w:pStyle w:val="ae"/>
        <w:ind w:firstLine="480"/>
        <w:rPr>
          <w:color w:val="auto"/>
        </w:rPr>
      </w:pPr>
      <w:r>
        <w:rPr>
          <w:color w:val="auto"/>
        </w:rPr>
        <w:t>④</w:t>
      </w:r>
      <w:r>
        <w:rPr>
          <w:color w:val="auto"/>
        </w:rPr>
        <w:t>加强对生产设备、各种输</w:t>
      </w:r>
      <w:r>
        <w:rPr>
          <w:rFonts w:hint="eastAsia"/>
          <w:color w:val="auto"/>
        </w:rPr>
        <w:t>送</w:t>
      </w:r>
      <w:r>
        <w:rPr>
          <w:color w:val="auto"/>
        </w:rPr>
        <w:t>管道的维护保养，及时处理隐患、杜绝医院污水收集和处理过程中的跑、冒、滴、漏；</w:t>
      </w:r>
    </w:p>
    <w:p w:rsidR="007034A2" w:rsidRDefault="00DE35B1">
      <w:pPr>
        <w:pStyle w:val="ae"/>
        <w:ind w:firstLine="480"/>
        <w:rPr>
          <w:color w:val="auto"/>
        </w:rPr>
      </w:pPr>
      <w:r>
        <w:rPr>
          <w:rFonts w:hint="eastAsia"/>
          <w:color w:val="auto"/>
        </w:rPr>
        <w:t>⑤</w:t>
      </w:r>
      <w:r>
        <w:rPr>
          <w:color w:val="auto"/>
        </w:rPr>
        <w:t>加强对治理设施的维护保养，及时处理隐患，确保废水处理系统正常运行。</w:t>
      </w:r>
    </w:p>
    <w:p w:rsidR="007034A2" w:rsidRDefault="00DE35B1">
      <w:pPr>
        <w:pStyle w:val="ae"/>
        <w:ind w:firstLine="480"/>
        <w:rPr>
          <w:color w:val="auto"/>
        </w:rPr>
      </w:pPr>
      <w:r>
        <w:rPr>
          <w:color w:val="auto"/>
        </w:rPr>
        <w:t>B</w:t>
      </w:r>
      <w:r>
        <w:rPr>
          <w:color w:val="auto"/>
        </w:rPr>
        <w:t>、污水处理站应急处理措施：为了保障污水处理站安全工作，防范污水泄漏造成损失甚至危及工作生产安全，制定污水泄漏紧急处理预案。</w:t>
      </w:r>
    </w:p>
    <w:p w:rsidR="007034A2" w:rsidRDefault="00DE35B1">
      <w:pPr>
        <w:pStyle w:val="ae"/>
        <w:ind w:firstLine="480"/>
        <w:rPr>
          <w:color w:val="auto"/>
        </w:rPr>
      </w:pPr>
      <w:r>
        <w:rPr>
          <w:color w:val="auto"/>
        </w:rPr>
        <w:t>①</w:t>
      </w:r>
      <w:r>
        <w:rPr>
          <w:color w:val="auto"/>
        </w:rPr>
        <w:t>根据《医院污水处理工程技术规范》（</w:t>
      </w:r>
      <w:r>
        <w:rPr>
          <w:color w:val="auto"/>
        </w:rPr>
        <w:t>HJ2029-2013</w:t>
      </w:r>
      <w:r>
        <w:rPr>
          <w:color w:val="auto"/>
        </w:rPr>
        <w:t>），污水处理工程应设应急事故池，以贮存处理系统事故或其它突然</w:t>
      </w:r>
      <w:proofErr w:type="gramStart"/>
      <w:r>
        <w:rPr>
          <w:color w:val="auto"/>
        </w:rPr>
        <w:t>事件时院区</w:t>
      </w:r>
      <w:proofErr w:type="gramEnd"/>
      <w:r>
        <w:rPr>
          <w:color w:val="auto"/>
        </w:rPr>
        <w:t>污水。非传染病医院污水处理工程应急事故池容积不小于日排放量的</w:t>
      </w:r>
      <w:r>
        <w:rPr>
          <w:color w:val="auto"/>
        </w:rPr>
        <w:t>30%</w:t>
      </w:r>
      <w:r>
        <w:rPr>
          <w:color w:val="auto"/>
        </w:rPr>
        <w:t>，建议本项目事故应急设施容量至少为</w:t>
      </w:r>
      <w:r>
        <w:rPr>
          <w:color w:val="auto"/>
        </w:rPr>
        <w:t>68.1m</w:t>
      </w:r>
      <w:r>
        <w:rPr>
          <w:color w:val="auto"/>
        </w:rPr>
        <w:t>³</w:t>
      </w:r>
      <w:r>
        <w:rPr>
          <w:color w:val="auto"/>
        </w:rPr>
        <w:t>。污水处理站发生事故排放时，在生化池外部进行封堵，废水排入应急池的阀门打开；用水泵将生化池中污水引入到化粪池，将水排入到应急事故池，循环待整个生化池内的液体全部脱离生化池后，进行生化池维修工作。</w:t>
      </w:r>
    </w:p>
    <w:p w:rsidR="007034A2" w:rsidRDefault="00DE35B1">
      <w:pPr>
        <w:pStyle w:val="ae"/>
        <w:ind w:firstLine="480"/>
        <w:rPr>
          <w:color w:val="auto"/>
        </w:rPr>
      </w:pPr>
      <w:r>
        <w:rPr>
          <w:color w:val="auto"/>
        </w:rPr>
        <w:lastRenderedPageBreak/>
        <w:t>②</w:t>
      </w:r>
      <w:r>
        <w:rPr>
          <w:color w:val="auto"/>
        </w:rPr>
        <w:t>所有参加污水泄漏处理人员必须采取正确的安全防护措施（佩戴口罩、橡胶手套、雨鞋等）；</w:t>
      </w:r>
    </w:p>
    <w:p w:rsidR="007034A2" w:rsidRDefault="00DE35B1">
      <w:pPr>
        <w:pStyle w:val="ae"/>
        <w:ind w:firstLine="480"/>
        <w:rPr>
          <w:color w:val="auto"/>
        </w:rPr>
      </w:pPr>
      <w:r>
        <w:rPr>
          <w:color w:val="auto"/>
        </w:rPr>
        <w:t>③</w:t>
      </w:r>
      <w:r>
        <w:rPr>
          <w:color w:val="auto"/>
        </w:rPr>
        <w:t>当污水处理站生化</w:t>
      </w:r>
      <w:proofErr w:type="gramStart"/>
      <w:r>
        <w:rPr>
          <w:color w:val="auto"/>
        </w:rPr>
        <w:t>池发生</w:t>
      </w:r>
      <w:proofErr w:type="gramEnd"/>
      <w:r>
        <w:rPr>
          <w:color w:val="auto"/>
        </w:rPr>
        <w:t>泄漏，污水站管理人员应迅速赶到现场，针对泄漏实际情况（严重或轻微）分别处理，并及时汇报给主管领导。</w:t>
      </w:r>
    </w:p>
    <w:p w:rsidR="007034A2" w:rsidRDefault="00DE35B1">
      <w:pPr>
        <w:pStyle w:val="ae"/>
        <w:ind w:firstLine="480"/>
        <w:rPr>
          <w:color w:val="auto"/>
        </w:rPr>
      </w:pPr>
      <w:r>
        <w:rPr>
          <w:color w:val="auto"/>
        </w:rPr>
        <w:t>④</w:t>
      </w:r>
      <w:r>
        <w:rPr>
          <w:color w:val="auto"/>
        </w:rPr>
        <w:t>若因未及时关闭污水泵或处理不及时，造成污水溢出污水处理站，直接污染到室外路面，应立即清扫污水（污水直接</w:t>
      </w:r>
      <w:r>
        <w:rPr>
          <w:color w:val="auto"/>
        </w:rPr>
        <w:t>清扫至化粪池）。</w:t>
      </w:r>
    </w:p>
    <w:p w:rsidR="007034A2" w:rsidRDefault="00DE35B1">
      <w:pPr>
        <w:pStyle w:val="ae"/>
        <w:ind w:firstLine="480"/>
        <w:rPr>
          <w:color w:val="auto"/>
        </w:rPr>
      </w:pPr>
      <w:r>
        <w:rPr>
          <w:color w:val="auto"/>
        </w:rPr>
        <w:t>⑤</w:t>
      </w:r>
      <w:r>
        <w:rPr>
          <w:color w:val="auto"/>
        </w:rPr>
        <w:t>待事故完全处理后，方可正常投入污水处理设施设备，最后被污水污染过的区域进行消毒、清洗处理。污水管理站做好事故报告并及时上报，做好事故处理总结。</w:t>
      </w:r>
    </w:p>
    <w:p w:rsidR="007034A2" w:rsidRDefault="00DE35B1">
      <w:pPr>
        <w:pStyle w:val="ae"/>
        <w:ind w:firstLine="480"/>
        <w:rPr>
          <w:color w:val="auto"/>
        </w:rPr>
      </w:pPr>
      <w:r>
        <w:rPr>
          <w:color w:val="auto"/>
        </w:rPr>
        <w:t>（</w:t>
      </w:r>
      <w:r>
        <w:rPr>
          <w:color w:val="auto"/>
        </w:rPr>
        <w:t>2</w:t>
      </w:r>
      <w:r>
        <w:rPr>
          <w:color w:val="auto"/>
        </w:rPr>
        <w:t>）医疗废物的风险防范措施</w:t>
      </w:r>
    </w:p>
    <w:p w:rsidR="007034A2" w:rsidRDefault="00DE35B1">
      <w:pPr>
        <w:pStyle w:val="ae"/>
        <w:ind w:firstLine="480"/>
        <w:rPr>
          <w:color w:val="auto"/>
        </w:rPr>
      </w:pPr>
      <w:r>
        <w:rPr>
          <w:color w:val="auto"/>
        </w:rPr>
        <w:t>项目建成运营后预计共产</w:t>
      </w:r>
      <w:proofErr w:type="gramStart"/>
      <w:r>
        <w:rPr>
          <w:color w:val="auto"/>
        </w:rPr>
        <w:t>生医疗</w:t>
      </w:r>
      <w:proofErr w:type="gramEnd"/>
      <w:r>
        <w:rPr>
          <w:color w:val="auto"/>
        </w:rPr>
        <w:t>废物约</w:t>
      </w:r>
      <w:r>
        <w:rPr>
          <w:color w:val="auto"/>
        </w:rPr>
        <w:t>191.6</w:t>
      </w:r>
      <w:r>
        <w:rPr>
          <w:rFonts w:hint="eastAsia"/>
          <w:color w:val="auto"/>
        </w:rPr>
        <w:t>t</w:t>
      </w:r>
      <w:r>
        <w:rPr>
          <w:color w:val="auto"/>
        </w:rPr>
        <w:t>/a</w:t>
      </w:r>
      <w:r>
        <w:rPr>
          <w:color w:val="auto"/>
        </w:rPr>
        <w:t>，鉴于医疗废物的极大危害性，该项目在收集、贮存、运送医疗废物的过程中存在着一定的风险。为保证项目产生的医疗废物得到有效处置，使其风险减少到最小程度，而不会对周围环境造成不良影响，要求具体采取如下的措施进行防范：</w:t>
      </w:r>
    </w:p>
    <w:p w:rsidR="007034A2" w:rsidRDefault="00DE35B1">
      <w:pPr>
        <w:pStyle w:val="ae"/>
        <w:ind w:firstLine="480"/>
        <w:rPr>
          <w:color w:val="auto"/>
        </w:rPr>
      </w:pPr>
      <w:r>
        <w:rPr>
          <w:color w:val="auto"/>
        </w:rPr>
        <w:t>应采用专用容器，明确各类废物标识，分类包装，分类堆放，并</w:t>
      </w:r>
      <w:r>
        <w:rPr>
          <w:color w:val="auto"/>
        </w:rPr>
        <w:t>本着及时、方便、安全、快捷的原则，进行收集。感染性废物、损伤性废物、药物性废物不能混合收集；放入包装物或者容器内的感染性废物不得取出。当盛装的医疗废物达到包装物或者容器的</w:t>
      </w:r>
      <w:r>
        <w:rPr>
          <w:color w:val="auto"/>
        </w:rPr>
        <w:t>3/4</w:t>
      </w:r>
      <w:r>
        <w:rPr>
          <w:color w:val="auto"/>
        </w:rPr>
        <w:t>时，应当使用有效的封口方式，使包装物或者容器的封口紧实、严密。</w:t>
      </w:r>
    </w:p>
    <w:p w:rsidR="007034A2" w:rsidRDefault="00DE35B1">
      <w:pPr>
        <w:pStyle w:val="ae"/>
        <w:ind w:firstLine="480"/>
        <w:rPr>
          <w:color w:val="auto"/>
        </w:rPr>
      </w:pPr>
      <w:r>
        <w:rPr>
          <w:color w:val="auto"/>
        </w:rPr>
        <w:t>对感染性废物必须采取安全、有效、经济的隔离和处理方法。操作感染性或任何有潜在危害的废物时，必须穿戴手套和防护服。对有多种成份混和的医学废料，应按危害等级较高者处理。感染性废物应分类丢入垃圾袋，还必须由专业人员严格区分感染性和非感染性废物，一旦分开后，感染性废物必须加以隔离</w:t>
      </w:r>
      <w:r>
        <w:rPr>
          <w:color w:val="auto"/>
        </w:rPr>
        <w:t>。根据有关规定，所有收集感染性废物的容器都应有</w:t>
      </w:r>
      <w:r>
        <w:rPr>
          <w:rFonts w:hint="eastAsia"/>
          <w:color w:val="auto"/>
        </w:rPr>
        <w:t>“</w:t>
      </w:r>
      <w:r>
        <w:rPr>
          <w:color w:val="auto"/>
        </w:rPr>
        <w:t>生物危害</w:t>
      </w:r>
      <w:r>
        <w:rPr>
          <w:rFonts w:hint="eastAsia"/>
          <w:color w:val="auto"/>
        </w:rPr>
        <w:t>”</w:t>
      </w:r>
      <w:r>
        <w:rPr>
          <w:color w:val="auto"/>
        </w:rPr>
        <w:t>标志。有液体的感染性废料时，应确保容器无泄漏。</w:t>
      </w:r>
    </w:p>
    <w:p w:rsidR="007034A2" w:rsidRDefault="00DE35B1">
      <w:pPr>
        <w:pStyle w:val="ae"/>
        <w:ind w:firstLine="480"/>
        <w:rPr>
          <w:color w:val="auto"/>
        </w:rPr>
      </w:pPr>
      <w:r>
        <w:rPr>
          <w:color w:val="auto"/>
        </w:rPr>
        <w:t>所有锐利物都必须单独存放，并统一按医学废物处理。收集锐利物日包装容器必须使用硬质、防漏、防刺破材料。针或刀应保存在有明显标记、防泄漏、防刺破的容器内。处理含有锐利物品的感染性废料时应使用防刺破手套。</w:t>
      </w:r>
    </w:p>
    <w:p w:rsidR="007034A2" w:rsidRDefault="00DE35B1">
      <w:pPr>
        <w:pStyle w:val="ae"/>
        <w:ind w:firstLine="480"/>
        <w:rPr>
          <w:color w:val="auto"/>
        </w:rPr>
      </w:pPr>
      <w:r>
        <w:rPr>
          <w:color w:val="auto"/>
        </w:rPr>
        <w:t>禁止将医疗废物在非收集、非暂时贮存地点倾倒、堆放，禁止将医疗废物混入其它废物和生活垃圾，禁止在内部运送过程中丢弃医疗废物。</w:t>
      </w:r>
    </w:p>
    <w:p w:rsidR="007034A2" w:rsidRDefault="00DE35B1">
      <w:pPr>
        <w:pStyle w:val="ae"/>
        <w:ind w:firstLine="480"/>
        <w:rPr>
          <w:color w:val="auto"/>
        </w:rPr>
      </w:pPr>
      <w:r>
        <w:rPr>
          <w:color w:val="auto"/>
        </w:rPr>
        <w:lastRenderedPageBreak/>
        <w:t>综上，本项目在确保环境风险防范措施落实的基础上，在加强风险管理，从环境风险的角度考虑是可以接受的。</w:t>
      </w:r>
    </w:p>
    <w:p w:rsidR="007034A2" w:rsidRDefault="00DE35B1">
      <w:pPr>
        <w:spacing w:line="240" w:lineRule="auto"/>
        <w:ind w:firstLine="482"/>
        <w:jc w:val="center"/>
        <w:rPr>
          <w:b/>
          <w:bCs/>
        </w:rPr>
      </w:pPr>
      <w:bookmarkStart w:id="63" w:name="_Toc29065"/>
      <w:bookmarkStart w:id="64" w:name="_Toc18666"/>
      <w:bookmarkStart w:id="65" w:name="_Toc13474"/>
      <w:r>
        <w:rPr>
          <w:rFonts w:hint="eastAsia"/>
          <w:b/>
          <w:bCs/>
        </w:rPr>
        <w:t>表</w:t>
      </w:r>
      <w:r>
        <w:rPr>
          <w:b/>
          <w:bCs/>
        </w:rPr>
        <w:t xml:space="preserve">5.2-15 </w:t>
      </w:r>
      <w:r>
        <w:rPr>
          <w:b/>
          <w:bCs/>
          <w:szCs w:val="22"/>
        </w:rPr>
        <w:t xml:space="preserve"> </w:t>
      </w:r>
      <w:r>
        <w:rPr>
          <w:b/>
          <w:bCs/>
          <w:szCs w:val="22"/>
        </w:rPr>
        <w:t>建设项目环境风险简单分析内容表</w:t>
      </w:r>
    </w:p>
    <w:tbl>
      <w:tblPr>
        <w:tblW w:w="5000" w:type="pct"/>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2116"/>
        <w:gridCol w:w="1484"/>
        <w:gridCol w:w="2036"/>
        <w:gridCol w:w="1405"/>
        <w:gridCol w:w="1961"/>
      </w:tblGrid>
      <w:tr w:rsidR="007034A2">
        <w:trPr>
          <w:trHeight w:val="340"/>
        </w:trPr>
        <w:tc>
          <w:tcPr>
            <w:tcW w:w="2116" w:type="dxa"/>
            <w:vAlign w:val="center"/>
          </w:tcPr>
          <w:p w:rsidR="007034A2" w:rsidRDefault="00DE35B1">
            <w:pPr>
              <w:spacing w:line="240" w:lineRule="auto"/>
              <w:ind w:firstLineChars="0" w:firstLine="0"/>
              <w:jc w:val="center"/>
              <w:rPr>
                <w:sz w:val="21"/>
                <w:szCs w:val="21"/>
              </w:rPr>
            </w:pPr>
            <w:r>
              <w:rPr>
                <w:sz w:val="21"/>
                <w:szCs w:val="21"/>
              </w:rPr>
              <w:t>建设项目名称</w:t>
            </w:r>
          </w:p>
        </w:tc>
        <w:tc>
          <w:tcPr>
            <w:tcW w:w="6886" w:type="dxa"/>
            <w:gridSpan w:val="4"/>
            <w:vAlign w:val="center"/>
          </w:tcPr>
          <w:p w:rsidR="007034A2" w:rsidRDefault="00DE35B1">
            <w:pPr>
              <w:spacing w:line="240" w:lineRule="auto"/>
              <w:ind w:firstLineChars="0" w:firstLine="0"/>
              <w:jc w:val="center"/>
              <w:rPr>
                <w:sz w:val="21"/>
                <w:szCs w:val="21"/>
              </w:rPr>
            </w:pPr>
            <w:r>
              <w:rPr>
                <w:rFonts w:hint="eastAsia"/>
                <w:sz w:val="21"/>
                <w:szCs w:val="21"/>
              </w:rPr>
              <w:t>福州台江医院扩建工程</w:t>
            </w:r>
          </w:p>
        </w:tc>
      </w:tr>
      <w:tr w:rsidR="007034A2">
        <w:trPr>
          <w:trHeight w:val="340"/>
        </w:trPr>
        <w:tc>
          <w:tcPr>
            <w:tcW w:w="2116" w:type="dxa"/>
            <w:vAlign w:val="center"/>
          </w:tcPr>
          <w:p w:rsidR="007034A2" w:rsidRDefault="00DE35B1">
            <w:pPr>
              <w:spacing w:line="240" w:lineRule="auto"/>
              <w:ind w:firstLineChars="0" w:firstLine="0"/>
              <w:jc w:val="center"/>
              <w:rPr>
                <w:sz w:val="21"/>
                <w:szCs w:val="21"/>
              </w:rPr>
            </w:pPr>
            <w:r>
              <w:rPr>
                <w:sz w:val="21"/>
                <w:szCs w:val="21"/>
              </w:rPr>
              <w:t>建设底线</w:t>
            </w:r>
          </w:p>
        </w:tc>
        <w:tc>
          <w:tcPr>
            <w:tcW w:w="1484" w:type="dxa"/>
            <w:vAlign w:val="center"/>
          </w:tcPr>
          <w:p w:rsidR="007034A2" w:rsidRDefault="00DE35B1">
            <w:pPr>
              <w:spacing w:line="240" w:lineRule="auto"/>
              <w:ind w:firstLineChars="0" w:firstLine="0"/>
              <w:jc w:val="center"/>
              <w:rPr>
                <w:sz w:val="21"/>
                <w:szCs w:val="21"/>
              </w:rPr>
            </w:pPr>
            <w:r>
              <w:rPr>
                <w:rFonts w:hint="eastAsia"/>
                <w:sz w:val="21"/>
                <w:szCs w:val="21"/>
              </w:rPr>
              <w:t>福建省</w:t>
            </w:r>
          </w:p>
        </w:tc>
        <w:tc>
          <w:tcPr>
            <w:tcW w:w="2036" w:type="dxa"/>
            <w:vAlign w:val="center"/>
          </w:tcPr>
          <w:p w:rsidR="007034A2" w:rsidRDefault="00DE35B1">
            <w:pPr>
              <w:spacing w:line="240" w:lineRule="auto"/>
              <w:ind w:firstLineChars="0" w:firstLine="0"/>
              <w:jc w:val="center"/>
              <w:rPr>
                <w:sz w:val="21"/>
                <w:szCs w:val="21"/>
              </w:rPr>
            </w:pPr>
            <w:r>
              <w:rPr>
                <w:rFonts w:hint="eastAsia"/>
                <w:sz w:val="21"/>
                <w:szCs w:val="21"/>
              </w:rPr>
              <w:t>福州市</w:t>
            </w:r>
          </w:p>
        </w:tc>
        <w:tc>
          <w:tcPr>
            <w:tcW w:w="1405" w:type="dxa"/>
            <w:vAlign w:val="center"/>
          </w:tcPr>
          <w:p w:rsidR="007034A2" w:rsidRDefault="00DE35B1">
            <w:pPr>
              <w:spacing w:line="240" w:lineRule="auto"/>
              <w:ind w:firstLineChars="0" w:firstLine="0"/>
              <w:jc w:val="center"/>
              <w:rPr>
                <w:sz w:val="21"/>
                <w:szCs w:val="21"/>
              </w:rPr>
            </w:pPr>
            <w:r>
              <w:rPr>
                <w:rFonts w:hint="eastAsia"/>
                <w:sz w:val="21"/>
                <w:szCs w:val="21"/>
              </w:rPr>
              <w:t>台江区</w:t>
            </w:r>
          </w:p>
        </w:tc>
        <w:tc>
          <w:tcPr>
            <w:tcW w:w="1961" w:type="dxa"/>
            <w:vAlign w:val="center"/>
          </w:tcPr>
          <w:p w:rsidR="007034A2" w:rsidRDefault="00DE35B1">
            <w:pPr>
              <w:spacing w:line="240" w:lineRule="auto"/>
              <w:ind w:firstLineChars="0" w:firstLine="0"/>
              <w:jc w:val="center"/>
              <w:rPr>
                <w:sz w:val="21"/>
                <w:szCs w:val="21"/>
              </w:rPr>
            </w:pPr>
            <w:r>
              <w:rPr>
                <w:rFonts w:hint="eastAsia"/>
                <w:sz w:val="21"/>
                <w:szCs w:val="21"/>
              </w:rPr>
              <w:t>五一南路</w:t>
            </w:r>
            <w:r>
              <w:rPr>
                <w:rFonts w:hint="eastAsia"/>
                <w:sz w:val="21"/>
                <w:szCs w:val="21"/>
              </w:rPr>
              <w:t>2</w:t>
            </w:r>
            <w:r>
              <w:rPr>
                <w:sz w:val="21"/>
                <w:szCs w:val="21"/>
              </w:rPr>
              <w:t>93</w:t>
            </w:r>
            <w:r>
              <w:rPr>
                <w:rFonts w:hint="eastAsia"/>
                <w:sz w:val="21"/>
                <w:szCs w:val="21"/>
              </w:rPr>
              <w:t>号</w:t>
            </w:r>
          </w:p>
        </w:tc>
      </w:tr>
      <w:tr w:rsidR="007034A2">
        <w:trPr>
          <w:trHeight w:val="340"/>
        </w:trPr>
        <w:tc>
          <w:tcPr>
            <w:tcW w:w="2116" w:type="dxa"/>
            <w:vAlign w:val="center"/>
          </w:tcPr>
          <w:p w:rsidR="007034A2" w:rsidRDefault="00DE35B1">
            <w:pPr>
              <w:spacing w:line="240" w:lineRule="auto"/>
              <w:ind w:firstLineChars="0" w:firstLine="0"/>
              <w:jc w:val="center"/>
              <w:rPr>
                <w:sz w:val="21"/>
                <w:szCs w:val="21"/>
              </w:rPr>
            </w:pPr>
            <w:r>
              <w:rPr>
                <w:sz w:val="21"/>
                <w:szCs w:val="21"/>
              </w:rPr>
              <w:t>地理坐标</w:t>
            </w:r>
          </w:p>
        </w:tc>
        <w:tc>
          <w:tcPr>
            <w:tcW w:w="1484" w:type="dxa"/>
            <w:vAlign w:val="center"/>
          </w:tcPr>
          <w:p w:rsidR="007034A2" w:rsidRDefault="00DE35B1">
            <w:pPr>
              <w:spacing w:line="240" w:lineRule="auto"/>
              <w:ind w:firstLineChars="0" w:firstLine="0"/>
              <w:jc w:val="center"/>
              <w:rPr>
                <w:sz w:val="21"/>
                <w:szCs w:val="21"/>
              </w:rPr>
            </w:pPr>
            <w:r>
              <w:rPr>
                <w:sz w:val="21"/>
                <w:szCs w:val="21"/>
              </w:rPr>
              <w:t>经度</w:t>
            </w:r>
          </w:p>
        </w:tc>
        <w:tc>
          <w:tcPr>
            <w:tcW w:w="2036" w:type="dxa"/>
            <w:vAlign w:val="center"/>
          </w:tcPr>
          <w:p w:rsidR="007034A2" w:rsidRDefault="00DE35B1">
            <w:pPr>
              <w:spacing w:line="240" w:lineRule="auto"/>
              <w:ind w:firstLineChars="0" w:firstLine="0"/>
              <w:jc w:val="center"/>
              <w:rPr>
                <w:sz w:val="21"/>
                <w:szCs w:val="21"/>
              </w:rPr>
            </w:pPr>
            <w:r>
              <w:rPr>
                <w:sz w:val="21"/>
                <w:szCs w:val="21"/>
              </w:rPr>
              <w:t>119.309607°</w:t>
            </w:r>
            <w:r>
              <w:rPr>
                <w:sz w:val="21"/>
                <w:szCs w:val="21"/>
              </w:rPr>
              <w:t>东</w:t>
            </w:r>
          </w:p>
        </w:tc>
        <w:tc>
          <w:tcPr>
            <w:tcW w:w="1405" w:type="dxa"/>
            <w:vAlign w:val="center"/>
          </w:tcPr>
          <w:p w:rsidR="007034A2" w:rsidRDefault="00DE35B1">
            <w:pPr>
              <w:spacing w:line="240" w:lineRule="auto"/>
              <w:ind w:firstLineChars="0" w:firstLine="0"/>
              <w:jc w:val="center"/>
              <w:rPr>
                <w:sz w:val="21"/>
                <w:szCs w:val="21"/>
              </w:rPr>
            </w:pPr>
            <w:r>
              <w:rPr>
                <w:sz w:val="21"/>
                <w:szCs w:val="21"/>
              </w:rPr>
              <w:t>纬度</w:t>
            </w:r>
          </w:p>
        </w:tc>
        <w:tc>
          <w:tcPr>
            <w:tcW w:w="1961" w:type="dxa"/>
            <w:vAlign w:val="center"/>
          </w:tcPr>
          <w:p w:rsidR="007034A2" w:rsidRDefault="00DE35B1">
            <w:pPr>
              <w:spacing w:line="240" w:lineRule="auto"/>
              <w:ind w:firstLineChars="0" w:firstLine="0"/>
              <w:jc w:val="center"/>
              <w:rPr>
                <w:sz w:val="21"/>
                <w:szCs w:val="21"/>
              </w:rPr>
            </w:pPr>
            <w:r>
              <w:rPr>
                <w:sz w:val="21"/>
                <w:szCs w:val="21"/>
              </w:rPr>
              <w:t>26.059663°</w:t>
            </w:r>
            <w:r>
              <w:rPr>
                <w:sz w:val="21"/>
                <w:szCs w:val="21"/>
              </w:rPr>
              <w:t>北</w:t>
            </w:r>
          </w:p>
        </w:tc>
      </w:tr>
      <w:tr w:rsidR="007034A2">
        <w:trPr>
          <w:trHeight w:val="340"/>
        </w:trPr>
        <w:tc>
          <w:tcPr>
            <w:tcW w:w="2116" w:type="dxa"/>
            <w:vAlign w:val="center"/>
          </w:tcPr>
          <w:p w:rsidR="007034A2" w:rsidRDefault="00DE35B1">
            <w:pPr>
              <w:spacing w:line="240" w:lineRule="auto"/>
              <w:ind w:firstLineChars="0" w:firstLine="0"/>
              <w:jc w:val="center"/>
              <w:rPr>
                <w:sz w:val="21"/>
                <w:szCs w:val="21"/>
              </w:rPr>
            </w:pPr>
            <w:r>
              <w:rPr>
                <w:sz w:val="21"/>
                <w:szCs w:val="21"/>
              </w:rPr>
              <w:t>主要危险物质</w:t>
            </w:r>
            <w:r>
              <w:rPr>
                <w:rFonts w:hint="eastAsia"/>
                <w:sz w:val="21"/>
                <w:szCs w:val="21"/>
              </w:rPr>
              <w:t>及</w:t>
            </w:r>
            <w:r>
              <w:rPr>
                <w:sz w:val="21"/>
                <w:szCs w:val="21"/>
              </w:rPr>
              <w:t>分布</w:t>
            </w:r>
          </w:p>
        </w:tc>
        <w:tc>
          <w:tcPr>
            <w:tcW w:w="6886" w:type="dxa"/>
            <w:gridSpan w:val="4"/>
            <w:vAlign w:val="center"/>
          </w:tcPr>
          <w:p w:rsidR="007034A2" w:rsidRDefault="00DE35B1">
            <w:pPr>
              <w:spacing w:line="240" w:lineRule="auto"/>
              <w:ind w:firstLineChars="0" w:firstLine="0"/>
              <w:jc w:val="center"/>
              <w:rPr>
                <w:sz w:val="21"/>
                <w:szCs w:val="21"/>
              </w:rPr>
            </w:pPr>
            <w:r>
              <w:rPr>
                <w:rFonts w:hint="eastAsia"/>
                <w:sz w:val="21"/>
                <w:szCs w:val="21"/>
              </w:rPr>
              <w:t>分区暂存在危险废物暂存间内</w:t>
            </w:r>
          </w:p>
        </w:tc>
      </w:tr>
      <w:tr w:rsidR="007034A2">
        <w:trPr>
          <w:trHeight w:val="340"/>
        </w:trPr>
        <w:tc>
          <w:tcPr>
            <w:tcW w:w="2116" w:type="dxa"/>
            <w:vAlign w:val="center"/>
          </w:tcPr>
          <w:p w:rsidR="007034A2" w:rsidRDefault="00DE35B1">
            <w:pPr>
              <w:spacing w:line="240" w:lineRule="auto"/>
              <w:ind w:firstLineChars="0" w:firstLine="0"/>
              <w:jc w:val="center"/>
              <w:rPr>
                <w:sz w:val="21"/>
                <w:szCs w:val="21"/>
              </w:rPr>
            </w:pPr>
            <w:r>
              <w:rPr>
                <w:sz w:val="21"/>
                <w:szCs w:val="21"/>
              </w:rPr>
              <w:t>环境影响途径及危害后果</w:t>
            </w:r>
            <w:r>
              <w:rPr>
                <w:rFonts w:hint="eastAsia"/>
                <w:sz w:val="21"/>
                <w:szCs w:val="21"/>
              </w:rPr>
              <w:t>（大气、地表水、地下水等）</w:t>
            </w:r>
          </w:p>
        </w:tc>
        <w:tc>
          <w:tcPr>
            <w:tcW w:w="6886" w:type="dxa"/>
            <w:gridSpan w:val="4"/>
            <w:vAlign w:val="center"/>
          </w:tcPr>
          <w:p w:rsidR="007034A2" w:rsidRDefault="00DE35B1">
            <w:pPr>
              <w:spacing w:line="240" w:lineRule="auto"/>
              <w:ind w:firstLineChars="0" w:firstLine="0"/>
              <w:jc w:val="left"/>
              <w:rPr>
                <w:sz w:val="21"/>
                <w:szCs w:val="21"/>
              </w:rPr>
            </w:pPr>
            <w:r>
              <w:rPr>
                <w:rFonts w:hint="eastAsia"/>
                <w:sz w:val="21"/>
                <w:szCs w:val="21"/>
              </w:rPr>
              <w:t>1.</w:t>
            </w:r>
            <w:r>
              <w:rPr>
                <w:rFonts w:hint="eastAsia"/>
                <w:sz w:val="21"/>
                <w:szCs w:val="21"/>
              </w:rPr>
              <w:t>污水处理站事故状态下的排污，如：管道破裂、</w:t>
            </w:r>
            <w:proofErr w:type="gramStart"/>
            <w:r>
              <w:rPr>
                <w:rFonts w:hint="eastAsia"/>
                <w:sz w:val="21"/>
                <w:szCs w:val="21"/>
              </w:rPr>
              <w:t>泵设备</w:t>
            </w:r>
            <w:proofErr w:type="gramEnd"/>
            <w:r>
              <w:rPr>
                <w:rFonts w:hint="eastAsia"/>
                <w:sz w:val="21"/>
                <w:szCs w:val="21"/>
              </w:rPr>
              <w:t>损坏或失效、人为操作失误等，导致废水污染物未经处理直接排放</w:t>
            </w:r>
            <w:proofErr w:type="gramStart"/>
            <w:r>
              <w:rPr>
                <w:rFonts w:hint="eastAsia"/>
                <w:sz w:val="21"/>
                <w:szCs w:val="21"/>
              </w:rPr>
              <w:t>至环境</w:t>
            </w:r>
            <w:proofErr w:type="gramEnd"/>
            <w:r>
              <w:rPr>
                <w:rFonts w:hint="eastAsia"/>
                <w:sz w:val="21"/>
                <w:szCs w:val="21"/>
              </w:rPr>
              <w:t>而引起的污染风险事故。医疗废水病原细菌、病毒排入水体对水环境的影响较大。</w:t>
            </w:r>
          </w:p>
          <w:p w:rsidR="007034A2" w:rsidRDefault="00DE35B1">
            <w:pPr>
              <w:pStyle w:val="af1"/>
              <w:jc w:val="left"/>
            </w:pPr>
            <w:r>
              <w:rPr>
                <w:rFonts w:hint="eastAsia"/>
              </w:rPr>
              <w:t>2.</w:t>
            </w:r>
            <w:r>
              <w:rPr>
                <w:rFonts w:hint="eastAsia"/>
              </w:rPr>
              <w:t>医疗废物在收集、贮存、运送过程中存在的风险。</w:t>
            </w:r>
          </w:p>
          <w:p w:rsidR="007034A2" w:rsidRDefault="00DE35B1">
            <w:pPr>
              <w:pStyle w:val="af1"/>
              <w:jc w:val="left"/>
            </w:pPr>
            <w:r>
              <w:rPr>
                <w:rFonts w:hint="eastAsia"/>
              </w:rPr>
              <w:t>3</w:t>
            </w:r>
            <w:r>
              <w:t>.</w:t>
            </w:r>
            <w:r>
              <w:rPr>
                <w:rFonts w:hint="eastAsia"/>
              </w:rPr>
              <w:t>二氧化氯可能因泄露而大量挥发进入环境空气污染。二氧化氯发生器泄露，超过车间容许浓度</w:t>
            </w:r>
            <w:r>
              <w:rPr>
                <w:rFonts w:hint="eastAsia"/>
              </w:rPr>
              <w:t>0.3mg/m</w:t>
            </w:r>
            <w:r>
              <w:rPr>
                <w:rFonts w:hint="eastAsia"/>
                <w:vertAlign w:val="superscript"/>
              </w:rPr>
              <w:t>3</w:t>
            </w:r>
            <w:r>
              <w:rPr>
                <w:rFonts w:hint="eastAsia"/>
              </w:rPr>
              <w:t>的范围最大值为</w:t>
            </w:r>
            <w:r>
              <w:rPr>
                <w:rFonts w:hint="eastAsia"/>
              </w:rPr>
              <w:t>400</w:t>
            </w:r>
            <w:r>
              <w:rPr>
                <w:rFonts w:hint="eastAsia"/>
              </w:rPr>
              <w:t>米，对周围的人群有一定影响。</w:t>
            </w:r>
          </w:p>
        </w:tc>
      </w:tr>
      <w:tr w:rsidR="007034A2">
        <w:trPr>
          <w:trHeight w:val="340"/>
        </w:trPr>
        <w:tc>
          <w:tcPr>
            <w:tcW w:w="2116" w:type="dxa"/>
            <w:vAlign w:val="center"/>
          </w:tcPr>
          <w:p w:rsidR="007034A2" w:rsidRDefault="00DE35B1">
            <w:pPr>
              <w:spacing w:line="240" w:lineRule="auto"/>
              <w:ind w:firstLineChars="0" w:firstLine="0"/>
              <w:jc w:val="center"/>
              <w:rPr>
                <w:sz w:val="21"/>
                <w:szCs w:val="21"/>
              </w:rPr>
            </w:pPr>
            <w:r>
              <w:rPr>
                <w:sz w:val="21"/>
                <w:szCs w:val="21"/>
              </w:rPr>
              <w:t>风险防范措施要求</w:t>
            </w:r>
          </w:p>
        </w:tc>
        <w:tc>
          <w:tcPr>
            <w:tcW w:w="6886" w:type="dxa"/>
            <w:gridSpan w:val="4"/>
            <w:vAlign w:val="center"/>
          </w:tcPr>
          <w:p w:rsidR="007034A2" w:rsidRDefault="00DE35B1">
            <w:pPr>
              <w:spacing w:line="240" w:lineRule="auto"/>
              <w:ind w:firstLineChars="0" w:firstLine="0"/>
              <w:jc w:val="left"/>
              <w:rPr>
                <w:sz w:val="21"/>
                <w:szCs w:val="21"/>
              </w:rPr>
            </w:pPr>
            <w:r>
              <w:rPr>
                <w:sz w:val="21"/>
                <w:szCs w:val="21"/>
              </w:rPr>
              <w:t>1.</w:t>
            </w:r>
            <w:r>
              <w:rPr>
                <w:rFonts w:hint="eastAsia"/>
                <w:sz w:val="21"/>
                <w:szCs w:val="21"/>
              </w:rPr>
              <w:t>事故排放防范措施：</w:t>
            </w:r>
          </w:p>
          <w:p w:rsidR="007034A2" w:rsidRDefault="00DE35B1">
            <w:pPr>
              <w:pStyle w:val="ae"/>
              <w:spacing w:line="240" w:lineRule="auto"/>
              <w:ind w:firstLine="420"/>
              <w:rPr>
                <w:sz w:val="21"/>
                <w:szCs w:val="21"/>
              </w:rPr>
            </w:pPr>
            <w:r>
              <w:rPr>
                <w:rFonts w:hint="eastAsia"/>
                <w:sz w:val="21"/>
                <w:szCs w:val="21"/>
              </w:rPr>
              <w:t>1</w:t>
            </w:r>
            <w:r>
              <w:rPr>
                <w:rFonts w:hint="eastAsia"/>
                <w:sz w:val="21"/>
                <w:szCs w:val="21"/>
              </w:rPr>
              <w:t>）废水排放风险防患：为减少废水污染物排放和杜绝事故性废水排放，在工程设计和</w:t>
            </w:r>
            <w:r>
              <w:rPr>
                <w:rFonts w:hint="eastAsia"/>
                <w:sz w:val="21"/>
                <w:szCs w:val="21"/>
              </w:rPr>
              <w:t>营运期中采取以下措施：①精心设计，确保医疗废水进入处理系统，避免造成流失、外溢，切不可同雨水混排到雨水排口；</w:t>
            </w:r>
            <w:r>
              <w:rPr>
                <w:rFonts w:hint="eastAsia"/>
                <w:bCs w:val="0"/>
                <w:color w:val="auto"/>
                <w:sz w:val="21"/>
                <w:szCs w:val="21"/>
              </w:rPr>
              <w:t>②对污水处理设施，污水输送管道进行防腐防渗处理，并定期检修维护；</w:t>
            </w:r>
            <w:r>
              <w:rPr>
                <w:rFonts w:hint="eastAsia"/>
                <w:sz w:val="21"/>
                <w:szCs w:val="21"/>
              </w:rPr>
              <w:t>③注意废水总排口与自建污水管线的衔接，避免废水混入雨水排放系统；④加强对生产设备、各种输液管道的维护保养，及时处理隐患、杜绝医院污水收集和处理过程中的跑、冒、滴、漏；⑤加强对治理设施的维护保养，及时处理隐患，确保废水处理系统正常运行。</w:t>
            </w:r>
          </w:p>
          <w:p w:rsidR="007034A2" w:rsidRDefault="00DE35B1">
            <w:pPr>
              <w:spacing w:line="240" w:lineRule="auto"/>
              <w:ind w:firstLineChars="0" w:firstLine="0"/>
              <w:jc w:val="left"/>
              <w:rPr>
                <w:sz w:val="21"/>
                <w:szCs w:val="21"/>
              </w:rPr>
            </w:pPr>
            <w:r>
              <w:rPr>
                <w:rFonts w:hint="eastAsia"/>
                <w:sz w:val="21"/>
                <w:szCs w:val="21"/>
              </w:rPr>
              <w:t>2</w:t>
            </w:r>
            <w:r>
              <w:rPr>
                <w:rFonts w:hint="eastAsia"/>
                <w:sz w:val="21"/>
                <w:szCs w:val="21"/>
              </w:rPr>
              <w:t>）为了保障污水处理站安全工作，防范污水泄漏造成损失甚至危及工作生产安全，制定污水泄漏紧急处理预案：①根</w:t>
            </w:r>
            <w:r>
              <w:rPr>
                <w:rFonts w:hint="eastAsia"/>
                <w:sz w:val="21"/>
                <w:szCs w:val="21"/>
              </w:rPr>
              <w:t>据《医院污水处理工程技术规范》（</w:t>
            </w:r>
            <w:r>
              <w:rPr>
                <w:rFonts w:hint="eastAsia"/>
                <w:sz w:val="21"/>
                <w:szCs w:val="21"/>
              </w:rPr>
              <w:t>HJ2029-2013</w:t>
            </w:r>
            <w:r>
              <w:rPr>
                <w:rFonts w:hint="eastAsia"/>
                <w:sz w:val="21"/>
                <w:szCs w:val="21"/>
              </w:rPr>
              <w:t>），污水处理工程应设应急事故池，以贮存处理系统事故或其它突然</w:t>
            </w:r>
            <w:proofErr w:type="gramStart"/>
            <w:r>
              <w:rPr>
                <w:rFonts w:hint="eastAsia"/>
                <w:sz w:val="21"/>
                <w:szCs w:val="21"/>
              </w:rPr>
              <w:t>事件时院区</w:t>
            </w:r>
            <w:proofErr w:type="gramEnd"/>
            <w:r>
              <w:rPr>
                <w:rFonts w:hint="eastAsia"/>
                <w:sz w:val="21"/>
                <w:szCs w:val="21"/>
              </w:rPr>
              <w:t>污水；②所有参加污水泄漏处理人员必须采取正确的安全防护措施（佩戴口罩、橡胶手套、雨鞋等）；③当污水处理站生化</w:t>
            </w:r>
            <w:proofErr w:type="gramStart"/>
            <w:r>
              <w:rPr>
                <w:rFonts w:hint="eastAsia"/>
                <w:sz w:val="21"/>
                <w:szCs w:val="21"/>
              </w:rPr>
              <w:t>池发生</w:t>
            </w:r>
            <w:proofErr w:type="gramEnd"/>
            <w:r>
              <w:rPr>
                <w:rFonts w:hint="eastAsia"/>
                <w:sz w:val="21"/>
                <w:szCs w:val="21"/>
              </w:rPr>
              <w:t>泄漏，污水站管理人员应迅速赶到现场，针对泄漏实际情况（严重或轻微）分别处理，并及时汇报给主管领导；④若因未及时关闭污水泵或处理不及时，造成污水溢出污水处理站，直接污染到室外路面，应立即清扫污水（污水直接清扫至化粪池）；⑤待事故完全处理后，方可正常投入污水处理设施设备，最后被</w:t>
            </w:r>
            <w:r>
              <w:rPr>
                <w:rFonts w:hint="eastAsia"/>
                <w:sz w:val="21"/>
                <w:szCs w:val="21"/>
              </w:rPr>
              <w:t>污水污染过的区域进行消毒、清洗处理。污水管理站做好事故报告并及时上报，做好事故处理总结。</w:t>
            </w:r>
          </w:p>
          <w:p w:rsidR="007034A2" w:rsidRDefault="00DE35B1">
            <w:pPr>
              <w:spacing w:line="240" w:lineRule="auto"/>
              <w:ind w:firstLineChars="0" w:firstLine="0"/>
              <w:jc w:val="left"/>
              <w:rPr>
                <w:sz w:val="21"/>
                <w:szCs w:val="21"/>
              </w:rPr>
            </w:pPr>
            <w:r>
              <w:rPr>
                <w:rFonts w:hint="eastAsia"/>
                <w:sz w:val="21"/>
                <w:szCs w:val="21"/>
              </w:rPr>
              <w:t>3</w:t>
            </w:r>
            <w:r>
              <w:rPr>
                <w:rFonts w:hint="eastAsia"/>
                <w:sz w:val="21"/>
                <w:szCs w:val="21"/>
              </w:rPr>
              <w:t>）为保证项目产生的医疗废物得到有效处置，使其风险减少到最小程度，而不会对周围环境造成不良影响，要求具体采取如下的措施进行防范：①应采用专用容器，明确各类废物标识，分类包装，分类堆放，并本着及时、方便、安全、快捷的原则，进行收集；②对感染性废物必须采取安全、有效、经济的隔离和处理方法；③所有锐利物都必须单独存放，并统一按医学废物处理；禁止将医疗废物在非收集、非暂时贮存地点倾倒、堆放，禁止将医疗废物混入其它废物和生活垃圾</w:t>
            </w:r>
            <w:r>
              <w:rPr>
                <w:rFonts w:hint="eastAsia"/>
                <w:sz w:val="21"/>
                <w:szCs w:val="21"/>
              </w:rPr>
              <w:t>，禁止在内部运送过程中丢弃医疗废物。</w:t>
            </w:r>
          </w:p>
          <w:p w:rsidR="007034A2" w:rsidRDefault="00DE35B1">
            <w:pPr>
              <w:spacing w:line="240" w:lineRule="auto"/>
              <w:ind w:firstLineChars="0" w:firstLine="0"/>
              <w:jc w:val="left"/>
              <w:rPr>
                <w:sz w:val="21"/>
                <w:szCs w:val="21"/>
              </w:rPr>
            </w:pPr>
            <w:r>
              <w:rPr>
                <w:sz w:val="21"/>
                <w:szCs w:val="21"/>
              </w:rPr>
              <w:t>2.</w:t>
            </w:r>
            <w:r>
              <w:rPr>
                <w:rFonts w:hint="eastAsia"/>
                <w:sz w:val="21"/>
                <w:szCs w:val="21"/>
              </w:rPr>
              <w:t>火灾防范措施</w:t>
            </w:r>
          </w:p>
          <w:p w:rsidR="007034A2" w:rsidRDefault="00DE35B1">
            <w:pPr>
              <w:spacing w:line="240" w:lineRule="auto"/>
              <w:ind w:firstLineChars="0" w:firstLine="0"/>
              <w:jc w:val="left"/>
              <w:rPr>
                <w:sz w:val="21"/>
                <w:szCs w:val="21"/>
              </w:rPr>
            </w:pPr>
            <w:r>
              <w:rPr>
                <w:rFonts w:hint="eastAsia"/>
                <w:sz w:val="21"/>
                <w:szCs w:val="21"/>
              </w:rPr>
              <w:t>①加强安全管理，强化员工安全意识，提高事故防范措施；</w:t>
            </w:r>
          </w:p>
          <w:p w:rsidR="007034A2" w:rsidRDefault="00DE35B1">
            <w:pPr>
              <w:spacing w:line="240" w:lineRule="auto"/>
              <w:ind w:firstLineChars="0" w:firstLine="0"/>
              <w:jc w:val="left"/>
              <w:rPr>
                <w:sz w:val="21"/>
                <w:szCs w:val="21"/>
              </w:rPr>
            </w:pPr>
            <w:r>
              <w:rPr>
                <w:rFonts w:hint="eastAsia"/>
                <w:sz w:val="21"/>
                <w:szCs w:val="21"/>
              </w:rPr>
              <w:t>②加强生产管理，强化防火意识，医疗废物暂存间禁止烟火，坚决杜绝火灾事故发生；</w:t>
            </w:r>
          </w:p>
          <w:p w:rsidR="007034A2" w:rsidRDefault="00DE35B1">
            <w:pPr>
              <w:spacing w:line="240" w:lineRule="auto"/>
              <w:ind w:firstLineChars="0" w:firstLine="0"/>
              <w:jc w:val="left"/>
              <w:rPr>
                <w:sz w:val="21"/>
                <w:szCs w:val="21"/>
              </w:rPr>
            </w:pPr>
            <w:r>
              <w:rPr>
                <w:rFonts w:hint="eastAsia"/>
                <w:sz w:val="21"/>
                <w:szCs w:val="21"/>
              </w:rPr>
              <w:t>③院区严格按消防规范进行设计，配备必要的消防通道、消防栓、灭火器</w:t>
            </w:r>
            <w:r>
              <w:rPr>
                <w:rFonts w:hint="eastAsia"/>
                <w:sz w:val="21"/>
                <w:szCs w:val="21"/>
              </w:rPr>
              <w:lastRenderedPageBreak/>
              <w:t>材，明确消防人员，制定消防制度，加强职工消防知识培训；</w:t>
            </w:r>
          </w:p>
          <w:p w:rsidR="007034A2" w:rsidRDefault="00DE35B1">
            <w:pPr>
              <w:pStyle w:val="af1"/>
              <w:jc w:val="left"/>
            </w:pPr>
            <w:r>
              <w:rPr>
                <w:rFonts w:hint="eastAsia"/>
              </w:rPr>
              <w:t>④做好仓库的安全管理工作，仓库要单独设置，隔离火源，仓库应张贴严禁烟火警示牌，配备消防器材，加强仓库管理人员的防火教育，杜绝火灾事故发生；</w:t>
            </w:r>
          </w:p>
        </w:tc>
      </w:tr>
      <w:tr w:rsidR="007034A2">
        <w:trPr>
          <w:trHeight w:val="340"/>
        </w:trPr>
        <w:tc>
          <w:tcPr>
            <w:tcW w:w="2116" w:type="dxa"/>
            <w:vAlign w:val="center"/>
          </w:tcPr>
          <w:p w:rsidR="007034A2" w:rsidRDefault="00DE35B1">
            <w:pPr>
              <w:spacing w:line="240" w:lineRule="auto"/>
              <w:ind w:firstLineChars="0" w:firstLine="0"/>
              <w:jc w:val="center"/>
              <w:rPr>
                <w:sz w:val="21"/>
                <w:szCs w:val="21"/>
              </w:rPr>
            </w:pPr>
            <w:r>
              <w:rPr>
                <w:sz w:val="21"/>
                <w:szCs w:val="21"/>
              </w:rPr>
              <w:lastRenderedPageBreak/>
              <w:t>填表说明</w:t>
            </w:r>
          </w:p>
        </w:tc>
        <w:tc>
          <w:tcPr>
            <w:tcW w:w="6886" w:type="dxa"/>
            <w:gridSpan w:val="4"/>
            <w:vAlign w:val="center"/>
          </w:tcPr>
          <w:p w:rsidR="007034A2" w:rsidRDefault="00DE35B1">
            <w:pPr>
              <w:spacing w:line="240" w:lineRule="auto"/>
              <w:ind w:firstLineChars="0" w:firstLine="0"/>
              <w:jc w:val="left"/>
              <w:rPr>
                <w:sz w:val="21"/>
                <w:szCs w:val="21"/>
              </w:rPr>
            </w:pPr>
            <w:r>
              <w:rPr>
                <w:sz w:val="21"/>
                <w:szCs w:val="21"/>
              </w:rPr>
              <w:t>本项目</w:t>
            </w:r>
            <w:r>
              <w:rPr>
                <w:sz w:val="21"/>
                <w:szCs w:val="21"/>
              </w:rPr>
              <w:t>Q</w:t>
            </w:r>
            <w:r>
              <w:rPr>
                <w:sz w:val="21"/>
                <w:szCs w:val="21"/>
              </w:rPr>
              <w:t>值小于</w:t>
            </w:r>
            <w:r>
              <w:rPr>
                <w:sz w:val="21"/>
                <w:szCs w:val="21"/>
              </w:rPr>
              <w:t>1</w:t>
            </w:r>
            <w:r>
              <w:rPr>
                <w:sz w:val="21"/>
                <w:szCs w:val="21"/>
              </w:rPr>
              <w:t>，根据《建设项目环境风险评价技术导则》（</w:t>
            </w:r>
            <w:r>
              <w:rPr>
                <w:sz w:val="21"/>
                <w:szCs w:val="21"/>
              </w:rPr>
              <w:t>HJ/T169-2018</w:t>
            </w:r>
            <w:r>
              <w:rPr>
                <w:sz w:val="21"/>
                <w:szCs w:val="21"/>
              </w:rPr>
              <w:t>）附录</w:t>
            </w:r>
            <w:r>
              <w:rPr>
                <w:sz w:val="21"/>
                <w:szCs w:val="21"/>
              </w:rPr>
              <w:t>B</w:t>
            </w:r>
            <w:r>
              <w:rPr>
                <w:sz w:val="21"/>
                <w:szCs w:val="21"/>
              </w:rPr>
              <w:t>临界值计算，本项目</w:t>
            </w:r>
            <w:r>
              <w:rPr>
                <w:sz w:val="21"/>
                <w:szCs w:val="21"/>
              </w:rPr>
              <w:t>Q&lt;1</w:t>
            </w:r>
            <w:r>
              <w:rPr>
                <w:sz w:val="21"/>
                <w:szCs w:val="21"/>
              </w:rPr>
              <w:t>时，该项目风险潜势为</w:t>
            </w:r>
            <w:r>
              <w:rPr>
                <w:sz w:val="21"/>
                <w:szCs w:val="21"/>
              </w:rPr>
              <w:t>Ⅰ</w:t>
            </w:r>
            <w:r>
              <w:rPr>
                <w:sz w:val="21"/>
                <w:szCs w:val="21"/>
              </w:rPr>
              <w:t>，因此</w:t>
            </w:r>
            <w:r>
              <w:rPr>
                <w:rFonts w:hint="eastAsia"/>
                <w:sz w:val="21"/>
                <w:szCs w:val="21"/>
              </w:rPr>
              <w:t>只</w:t>
            </w:r>
            <w:r>
              <w:rPr>
                <w:sz w:val="21"/>
                <w:szCs w:val="21"/>
              </w:rPr>
              <w:t>进行简单分析</w:t>
            </w:r>
            <w:r>
              <w:rPr>
                <w:rFonts w:hint="eastAsia"/>
                <w:sz w:val="21"/>
                <w:szCs w:val="21"/>
              </w:rPr>
              <w:t>。</w:t>
            </w:r>
          </w:p>
        </w:tc>
      </w:tr>
    </w:tbl>
    <w:p w:rsidR="007034A2" w:rsidRDefault="007034A2">
      <w:pPr>
        <w:pStyle w:val="1"/>
        <w:spacing w:before="120"/>
        <w:sectPr w:rsidR="007034A2">
          <w:pgSz w:w="11905" w:h="16838"/>
          <w:pgMar w:top="1588" w:right="1418" w:bottom="1418" w:left="1701" w:header="851" w:footer="992" w:gutter="0"/>
          <w:cols w:space="425"/>
          <w:docGrid w:linePitch="326"/>
        </w:sectPr>
      </w:pPr>
    </w:p>
    <w:bookmarkEnd w:id="63"/>
    <w:bookmarkEnd w:id="64"/>
    <w:bookmarkEnd w:id="65"/>
    <w:p w:rsidR="007034A2" w:rsidRDefault="00DE35B1">
      <w:pPr>
        <w:pStyle w:val="1"/>
        <w:spacing w:before="120"/>
      </w:pPr>
      <w:r>
        <w:lastRenderedPageBreak/>
        <w:t>6</w:t>
      </w:r>
      <w:r>
        <w:rPr>
          <w:rFonts w:hint="eastAsia"/>
        </w:rPr>
        <w:t>污染治理措施评述</w:t>
      </w:r>
    </w:p>
    <w:p w:rsidR="007034A2" w:rsidRDefault="00DE35B1">
      <w:pPr>
        <w:pStyle w:val="2"/>
        <w:tabs>
          <w:tab w:val="left" w:pos="5400"/>
        </w:tabs>
        <w:spacing w:before="120"/>
      </w:pPr>
      <w:bookmarkStart w:id="66" w:name="_Toc5085"/>
      <w:bookmarkStart w:id="67" w:name="_Toc17493"/>
      <w:bookmarkStart w:id="68" w:name="_Toc3770"/>
      <w:bookmarkStart w:id="69" w:name="_Toc2954"/>
      <w:bookmarkStart w:id="70" w:name="_Toc3273"/>
      <w:r>
        <w:t>6</w:t>
      </w:r>
      <w:r>
        <w:rPr>
          <w:rFonts w:hint="eastAsia"/>
        </w:rPr>
        <w:t>.1</w:t>
      </w:r>
      <w:r>
        <w:rPr>
          <w:rFonts w:hint="eastAsia"/>
        </w:rPr>
        <w:t>施工期</w:t>
      </w:r>
      <w:bookmarkEnd w:id="66"/>
      <w:bookmarkEnd w:id="67"/>
      <w:r>
        <w:t>污染治理措施评述</w:t>
      </w:r>
    </w:p>
    <w:p w:rsidR="007034A2" w:rsidRDefault="00DE35B1">
      <w:pPr>
        <w:pStyle w:val="3"/>
        <w:spacing w:before="120"/>
      </w:pPr>
      <w:r>
        <w:t>6</w:t>
      </w:r>
      <w:r>
        <w:rPr>
          <w:rFonts w:hint="eastAsia"/>
        </w:rPr>
        <w:t>.1.</w:t>
      </w:r>
      <w:r>
        <w:t>1</w:t>
      </w:r>
      <w:r>
        <w:rPr>
          <w:rFonts w:hint="eastAsia"/>
        </w:rPr>
        <w:t>施工期废水污染防治措施</w:t>
      </w:r>
    </w:p>
    <w:p w:rsidR="007034A2" w:rsidRDefault="00DE35B1">
      <w:pPr>
        <w:ind w:firstLine="480"/>
      </w:pPr>
      <w:r>
        <w:rPr>
          <w:rFonts w:hint="eastAsia"/>
        </w:rPr>
        <w:t>（</w:t>
      </w:r>
      <w:r>
        <w:t>1</w:t>
      </w:r>
      <w:r>
        <w:rPr>
          <w:rFonts w:hint="eastAsia"/>
        </w:rPr>
        <w:t>）要求施工单位在施工过程对施工废水和设备及车辆清洗废水进行沉淀处理后回用。</w:t>
      </w:r>
    </w:p>
    <w:p w:rsidR="007034A2" w:rsidRDefault="00DE35B1">
      <w:pPr>
        <w:ind w:firstLine="480"/>
      </w:pPr>
      <w:r>
        <w:rPr>
          <w:rFonts w:hint="eastAsia"/>
        </w:rPr>
        <w:t>（</w:t>
      </w:r>
      <w:r>
        <w:t>2</w:t>
      </w:r>
      <w:r>
        <w:rPr>
          <w:rFonts w:hint="eastAsia"/>
        </w:rPr>
        <w:t>）施工期可临时租用周围的居民住宅，施工人员产生的生活污水纳入周边污水处理系统。</w:t>
      </w:r>
    </w:p>
    <w:p w:rsidR="007034A2" w:rsidRDefault="00DE35B1">
      <w:pPr>
        <w:ind w:firstLine="480"/>
      </w:pPr>
      <w:r>
        <w:rPr>
          <w:rFonts w:hint="eastAsia"/>
        </w:rPr>
        <w:t>（</w:t>
      </w:r>
      <w:r>
        <w:t>3</w:t>
      </w:r>
      <w:r>
        <w:rPr>
          <w:rFonts w:hint="eastAsia"/>
        </w:rPr>
        <w:t>）严格施工管理、文明施工，加强对机器设备维护和保养，防止发生漏油现象。</w:t>
      </w:r>
    </w:p>
    <w:p w:rsidR="007034A2" w:rsidRDefault="00DE35B1">
      <w:pPr>
        <w:pStyle w:val="3"/>
        <w:spacing w:before="120"/>
      </w:pPr>
      <w:bookmarkStart w:id="71" w:name="_Toc30032"/>
      <w:r>
        <w:t>6</w:t>
      </w:r>
      <w:r>
        <w:rPr>
          <w:rFonts w:hint="eastAsia"/>
        </w:rPr>
        <w:t>.1.</w:t>
      </w:r>
      <w:r>
        <w:t>2</w:t>
      </w:r>
      <w:r>
        <w:rPr>
          <w:rFonts w:hint="eastAsia"/>
        </w:rPr>
        <w:t>施工期废气污染防治措施</w:t>
      </w:r>
      <w:bookmarkEnd w:id="71"/>
    </w:p>
    <w:p w:rsidR="007034A2" w:rsidRDefault="00DE35B1">
      <w:pPr>
        <w:ind w:firstLine="480"/>
      </w:pPr>
      <w:r>
        <w:rPr>
          <w:rFonts w:hint="eastAsia"/>
        </w:rPr>
        <w:t>（</w:t>
      </w:r>
      <w:r>
        <w:t>1</w:t>
      </w:r>
      <w:r>
        <w:rPr>
          <w:rFonts w:hint="eastAsia"/>
        </w:rPr>
        <w:t>）车辆出工地前应尽可能清除表面粘附的泥土等；运输砂石料、水泥、渣土等易产生扬尘的车辆上应覆盖篷布，临时堆放的土方、砂料等表面应</w:t>
      </w:r>
      <w:proofErr w:type="gramStart"/>
      <w:r>
        <w:rPr>
          <w:rFonts w:hint="eastAsia"/>
        </w:rPr>
        <w:t>采取遮蓬覆盖</w:t>
      </w:r>
      <w:proofErr w:type="gramEnd"/>
      <w:r>
        <w:rPr>
          <w:rFonts w:hint="eastAsia"/>
        </w:rPr>
        <w:t>或定期洒水等措施，裸露的施工地面应用</w:t>
      </w:r>
      <w:proofErr w:type="gramStart"/>
      <w:r>
        <w:rPr>
          <w:rFonts w:hint="eastAsia"/>
        </w:rPr>
        <w:t>密布网</w:t>
      </w:r>
      <w:proofErr w:type="gramEnd"/>
      <w:r>
        <w:rPr>
          <w:rFonts w:hint="eastAsia"/>
        </w:rPr>
        <w:t>覆盖，防止产生大量扬尘。</w:t>
      </w:r>
    </w:p>
    <w:p w:rsidR="007034A2" w:rsidRDefault="00DE35B1">
      <w:pPr>
        <w:ind w:firstLine="480"/>
      </w:pPr>
      <w:r>
        <w:rPr>
          <w:rFonts w:hint="eastAsia"/>
        </w:rPr>
        <w:t>（</w:t>
      </w:r>
      <w:r>
        <w:t>2</w:t>
      </w:r>
      <w:r>
        <w:rPr>
          <w:rFonts w:hint="eastAsia"/>
        </w:rPr>
        <w:t>）混凝土搅拌必须密闭操作，同时渣土应及时清运。</w:t>
      </w:r>
    </w:p>
    <w:p w:rsidR="007034A2" w:rsidRDefault="00DE35B1">
      <w:pPr>
        <w:ind w:firstLine="480"/>
      </w:pPr>
      <w:r>
        <w:rPr>
          <w:rFonts w:hint="eastAsia"/>
        </w:rPr>
        <w:t>（</w:t>
      </w:r>
      <w:r>
        <w:t>3</w:t>
      </w:r>
      <w:r>
        <w:rPr>
          <w:rFonts w:hint="eastAsia"/>
        </w:rPr>
        <w:t>）施工期在现场设置不低于</w:t>
      </w:r>
      <w:r>
        <w:rPr>
          <w:rFonts w:hint="eastAsia"/>
        </w:rPr>
        <w:t>2</w:t>
      </w:r>
      <w:r>
        <w:t>.5</w:t>
      </w:r>
      <w:r>
        <w:rPr>
          <w:rFonts w:hint="eastAsia"/>
        </w:rPr>
        <w:t>m</w:t>
      </w:r>
      <w:r>
        <w:rPr>
          <w:rFonts w:hint="eastAsia"/>
        </w:rPr>
        <w:t>高的围挡，运输车辆要经常清洗，以便降低施工运输车辆扬尘的影响。</w:t>
      </w:r>
    </w:p>
    <w:p w:rsidR="007034A2" w:rsidRDefault="00DE35B1">
      <w:pPr>
        <w:ind w:firstLine="480"/>
      </w:pPr>
      <w:r>
        <w:rPr>
          <w:rFonts w:hint="eastAsia"/>
        </w:rPr>
        <w:t>（</w:t>
      </w:r>
      <w:r>
        <w:t>4</w:t>
      </w:r>
      <w:r>
        <w:rPr>
          <w:rFonts w:hint="eastAsia"/>
        </w:rPr>
        <w:t>）靠近项目地的运输线路至少每周清扫一次，每天洒水一次。</w:t>
      </w:r>
    </w:p>
    <w:p w:rsidR="007034A2" w:rsidRDefault="00DE35B1">
      <w:pPr>
        <w:pStyle w:val="3"/>
        <w:spacing w:before="120"/>
      </w:pPr>
      <w:bookmarkStart w:id="72" w:name="_Toc22556"/>
      <w:r>
        <w:t>6</w:t>
      </w:r>
      <w:r>
        <w:rPr>
          <w:rFonts w:hint="eastAsia"/>
        </w:rPr>
        <w:t>.1.</w:t>
      </w:r>
      <w:r>
        <w:t>3</w:t>
      </w:r>
      <w:r>
        <w:rPr>
          <w:rFonts w:hint="eastAsia"/>
        </w:rPr>
        <w:t>施工期噪声污染防治措施</w:t>
      </w:r>
      <w:bookmarkEnd w:id="72"/>
    </w:p>
    <w:p w:rsidR="007034A2" w:rsidRDefault="00DE35B1">
      <w:pPr>
        <w:ind w:firstLine="480"/>
      </w:pPr>
      <w:r>
        <w:rPr>
          <w:rFonts w:hint="eastAsia"/>
        </w:rPr>
        <w:t>（</w:t>
      </w:r>
      <w:r>
        <w:t>1</w:t>
      </w:r>
      <w:r>
        <w:rPr>
          <w:rFonts w:hint="eastAsia"/>
        </w:rPr>
        <w:t>）执行《建筑施工场界环境噪声排放标准》（</w:t>
      </w:r>
      <w:r>
        <w:t>GB12523</w:t>
      </w:r>
      <w:r>
        <w:rPr>
          <w:rFonts w:hint="eastAsia"/>
        </w:rPr>
        <w:t>-</w:t>
      </w:r>
      <w:r>
        <w:t>2011</w:t>
      </w:r>
      <w:r>
        <w:rPr>
          <w:rFonts w:hint="eastAsia"/>
        </w:rPr>
        <w:t>）排放限值，合理安排施工工序，不在夜间进行高噪声作业。</w:t>
      </w:r>
    </w:p>
    <w:p w:rsidR="007034A2" w:rsidRDefault="00DE35B1">
      <w:pPr>
        <w:ind w:firstLine="480"/>
      </w:pPr>
      <w:r>
        <w:rPr>
          <w:rFonts w:hint="eastAsia"/>
        </w:rPr>
        <w:t>（</w:t>
      </w:r>
      <w:r>
        <w:t>2</w:t>
      </w:r>
      <w:r>
        <w:rPr>
          <w:rFonts w:hint="eastAsia"/>
        </w:rPr>
        <w:t>）尽量选用高效低噪声的施工设备，对高噪声设备采取隔声、减振、消声等措施，并加强机械设备的维护，保证施工机械设备运行良好。</w:t>
      </w:r>
    </w:p>
    <w:p w:rsidR="007034A2" w:rsidRDefault="00DE35B1">
      <w:pPr>
        <w:ind w:firstLine="480"/>
      </w:pPr>
      <w:r>
        <w:rPr>
          <w:rFonts w:hint="eastAsia"/>
        </w:rPr>
        <w:t>（</w:t>
      </w:r>
      <w:r>
        <w:t>3</w:t>
      </w:r>
      <w:r>
        <w:rPr>
          <w:rFonts w:hint="eastAsia"/>
        </w:rPr>
        <w:t>）合理安排施工进度，避免</w:t>
      </w:r>
      <w:proofErr w:type="gramStart"/>
      <w:r>
        <w:rPr>
          <w:rFonts w:hint="eastAsia"/>
        </w:rPr>
        <w:t>高噪设备</w:t>
      </w:r>
      <w:proofErr w:type="gramEnd"/>
      <w:r>
        <w:rPr>
          <w:rFonts w:hint="eastAsia"/>
        </w:rPr>
        <w:t>集中工作，尽量根据施工场地的特点，布置施工机械，使机械设备噪声对周围环境的影响保持均衡。</w:t>
      </w:r>
    </w:p>
    <w:p w:rsidR="007034A2" w:rsidRDefault="00DE35B1">
      <w:pPr>
        <w:ind w:firstLine="480"/>
      </w:pPr>
      <w:r>
        <w:rPr>
          <w:rFonts w:hint="eastAsia"/>
        </w:rPr>
        <w:t>（</w:t>
      </w:r>
      <w:r>
        <w:t>4</w:t>
      </w:r>
      <w:r>
        <w:rPr>
          <w:rFonts w:hint="eastAsia"/>
        </w:rPr>
        <w:t>）合理安排运输时间，尽量在昼间进行运输作业</w:t>
      </w:r>
      <w:r>
        <w:rPr>
          <w:rFonts w:hint="eastAsia"/>
        </w:rPr>
        <w:t>，从严控制运输车辆鸣笛。</w:t>
      </w:r>
    </w:p>
    <w:p w:rsidR="007034A2" w:rsidRDefault="007034A2">
      <w:pPr>
        <w:pStyle w:val="10"/>
        <w:ind w:firstLine="480"/>
      </w:pPr>
    </w:p>
    <w:p w:rsidR="007034A2" w:rsidRDefault="00DE35B1">
      <w:pPr>
        <w:pStyle w:val="3"/>
        <w:spacing w:before="120"/>
      </w:pPr>
      <w:bookmarkStart w:id="73" w:name="_Toc22460"/>
      <w:r>
        <w:lastRenderedPageBreak/>
        <w:t>6</w:t>
      </w:r>
      <w:r>
        <w:rPr>
          <w:rFonts w:hint="eastAsia"/>
        </w:rPr>
        <w:t>.1.</w:t>
      </w:r>
      <w:r>
        <w:t>4</w:t>
      </w:r>
      <w:r>
        <w:rPr>
          <w:rFonts w:hint="eastAsia"/>
        </w:rPr>
        <w:t>施工期固</w:t>
      </w:r>
      <w:proofErr w:type="gramStart"/>
      <w:r>
        <w:rPr>
          <w:rFonts w:hint="eastAsia"/>
        </w:rPr>
        <w:t>废污染</w:t>
      </w:r>
      <w:proofErr w:type="gramEnd"/>
      <w:r>
        <w:rPr>
          <w:rFonts w:hint="eastAsia"/>
        </w:rPr>
        <w:t>防治措施</w:t>
      </w:r>
      <w:bookmarkEnd w:id="73"/>
    </w:p>
    <w:p w:rsidR="007034A2" w:rsidRDefault="00DE35B1">
      <w:pPr>
        <w:ind w:firstLine="480"/>
      </w:pPr>
      <w:r>
        <w:rPr>
          <w:rFonts w:hint="eastAsia"/>
        </w:rPr>
        <w:t>（</w:t>
      </w:r>
      <w:r>
        <w:t>1</w:t>
      </w:r>
      <w:r>
        <w:rPr>
          <w:rFonts w:hint="eastAsia"/>
        </w:rPr>
        <w:t>）对施工期间产生的建筑垃圾进行分类收集、分类暂存，能够回收利用的尽量回收综合利用，以节约资源。</w:t>
      </w:r>
    </w:p>
    <w:p w:rsidR="007034A2" w:rsidRDefault="00DE35B1">
      <w:pPr>
        <w:ind w:firstLine="480"/>
      </w:pPr>
      <w:r>
        <w:rPr>
          <w:rFonts w:hint="eastAsia"/>
        </w:rPr>
        <w:t>（</w:t>
      </w:r>
      <w:r>
        <w:t>2</w:t>
      </w:r>
      <w:r>
        <w:rPr>
          <w:rFonts w:hint="eastAsia"/>
        </w:rPr>
        <w:t>）对建筑垃圾要进行收集并固定地点集中暂存，并尽量</w:t>
      </w:r>
      <w:proofErr w:type="gramStart"/>
      <w:r>
        <w:rPr>
          <w:rFonts w:hint="eastAsia"/>
        </w:rPr>
        <w:t>缩</w:t>
      </w:r>
      <w:proofErr w:type="gramEnd"/>
      <w:r>
        <w:rPr>
          <w:rFonts w:hint="eastAsia"/>
        </w:rPr>
        <w:t>短暂存的时间，争取日产日清。同时要做好建筑垃圾暂存点的遮挡防护工作，避免风吹、雨淋散失或流失。</w:t>
      </w:r>
    </w:p>
    <w:p w:rsidR="007034A2" w:rsidRDefault="00DE35B1">
      <w:pPr>
        <w:ind w:firstLine="480"/>
      </w:pPr>
      <w:r>
        <w:rPr>
          <w:rFonts w:hint="eastAsia"/>
        </w:rPr>
        <w:t>（</w:t>
      </w:r>
      <w:r>
        <w:t>3</w:t>
      </w:r>
      <w:r>
        <w:rPr>
          <w:rFonts w:hint="eastAsia"/>
        </w:rPr>
        <w:t>）生活垃圾及一些没有回收利用价值的材料集中收集后交由环卫部门统一处理。</w:t>
      </w:r>
    </w:p>
    <w:bookmarkEnd w:id="68"/>
    <w:bookmarkEnd w:id="69"/>
    <w:bookmarkEnd w:id="70"/>
    <w:p w:rsidR="007034A2" w:rsidRDefault="00DE35B1">
      <w:pPr>
        <w:pStyle w:val="2"/>
        <w:tabs>
          <w:tab w:val="left" w:pos="5400"/>
        </w:tabs>
        <w:spacing w:before="120"/>
      </w:pPr>
      <w:r>
        <w:t>6.2</w:t>
      </w:r>
      <w:r>
        <w:rPr>
          <w:rFonts w:hint="eastAsia"/>
        </w:rPr>
        <w:t>营运</w:t>
      </w:r>
      <w:proofErr w:type="gramStart"/>
      <w:r>
        <w:rPr>
          <w:rFonts w:hint="eastAsia"/>
        </w:rPr>
        <w:t>期</w:t>
      </w:r>
      <w:r>
        <w:t>污染</w:t>
      </w:r>
      <w:proofErr w:type="gramEnd"/>
      <w:r>
        <w:t>治理措施评述</w:t>
      </w:r>
    </w:p>
    <w:p w:rsidR="007034A2" w:rsidRDefault="00DE35B1">
      <w:pPr>
        <w:pStyle w:val="3"/>
        <w:spacing w:before="120"/>
      </w:pPr>
      <w:r>
        <w:t>6</w:t>
      </w:r>
      <w:r>
        <w:rPr>
          <w:rFonts w:hint="eastAsia"/>
        </w:rPr>
        <w:t>.</w:t>
      </w:r>
      <w:r>
        <w:t>2.1</w:t>
      </w:r>
      <w:r>
        <w:rPr>
          <w:rFonts w:hint="eastAsia"/>
        </w:rPr>
        <w:t>营运期废水污染防治措施</w:t>
      </w:r>
    </w:p>
    <w:p w:rsidR="007034A2" w:rsidRDefault="00DE35B1">
      <w:pPr>
        <w:ind w:firstLine="480"/>
      </w:pPr>
      <w:r>
        <w:rPr>
          <w:rFonts w:hint="eastAsia"/>
        </w:rPr>
        <w:t>本项目需进入污水处理厂的废水总量为</w:t>
      </w:r>
      <w:r>
        <w:rPr>
          <w:rFonts w:hint="eastAsia"/>
        </w:rPr>
        <w:t>2</w:t>
      </w:r>
      <w:r>
        <w:t>27.22</w:t>
      </w:r>
      <w:r>
        <w:rPr>
          <w:rFonts w:hint="eastAsia"/>
        </w:rPr>
        <w:t>m</w:t>
      </w:r>
      <w:r>
        <w:rPr>
          <w:vertAlign w:val="superscript"/>
        </w:rPr>
        <w:t>3</w:t>
      </w:r>
      <w:r>
        <w:t>/d</w:t>
      </w:r>
      <w:r>
        <w:rPr>
          <w:rFonts w:hint="eastAsia"/>
        </w:rPr>
        <w:t>（</w:t>
      </w:r>
      <w:r>
        <w:t>82</w:t>
      </w:r>
      <w:r>
        <w:t>935.3</w:t>
      </w:r>
      <w:r>
        <w:rPr>
          <w:rFonts w:hint="eastAsia"/>
        </w:rPr>
        <w:t>m</w:t>
      </w:r>
      <w:r>
        <w:rPr>
          <w:vertAlign w:val="superscript"/>
        </w:rPr>
        <w:t>3</w:t>
      </w:r>
      <w:r>
        <w:t>/a</w:t>
      </w:r>
      <w:r>
        <w:rPr>
          <w:rFonts w:hint="eastAsia"/>
        </w:rPr>
        <w:t>）。项目生活污水经化粪池预处理、部分医疗废水进入污水处理站内经“调节池</w:t>
      </w:r>
      <w:r>
        <w:rPr>
          <w:rFonts w:hint="eastAsia"/>
        </w:rPr>
        <w:t>+</w:t>
      </w:r>
      <w:r>
        <w:rPr>
          <w:rFonts w:hint="eastAsia"/>
        </w:rPr>
        <w:t>消毒池</w:t>
      </w:r>
      <w:r>
        <w:rPr>
          <w:rFonts w:hint="eastAsia"/>
        </w:rPr>
        <w:t>+</w:t>
      </w:r>
      <w:r>
        <w:rPr>
          <w:rFonts w:hint="eastAsia"/>
        </w:rPr>
        <w:t>综合调节池”预处理后，与经站内“格栅池</w:t>
      </w:r>
      <w:r>
        <w:rPr>
          <w:rFonts w:hint="eastAsia"/>
        </w:rPr>
        <w:t>+</w:t>
      </w:r>
      <w:r>
        <w:rPr>
          <w:rFonts w:hint="eastAsia"/>
        </w:rPr>
        <w:t>综合调节池”处理的其他医疗废水一同汇入医院污水处理站内的“缺氧池</w:t>
      </w:r>
      <w:r>
        <w:rPr>
          <w:rFonts w:hint="eastAsia"/>
        </w:rPr>
        <w:t>+</w:t>
      </w:r>
      <w:r>
        <w:rPr>
          <w:rFonts w:hint="eastAsia"/>
        </w:rPr>
        <w:t>好氧池</w:t>
      </w:r>
      <w:r>
        <w:rPr>
          <w:rFonts w:hint="eastAsia"/>
        </w:rPr>
        <w:t>+</w:t>
      </w:r>
      <w:r>
        <w:rPr>
          <w:rFonts w:hint="eastAsia"/>
        </w:rPr>
        <w:t>沉淀池</w:t>
      </w:r>
      <w:r>
        <w:rPr>
          <w:rFonts w:hint="eastAsia"/>
        </w:rPr>
        <w:t>+</w:t>
      </w:r>
      <w:r>
        <w:rPr>
          <w:rFonts w:hint="eastAsia"/>
        </w:rPr>
        <w:t>消毒池</w:t>
      </w:r>
      <w:r>
        <w:rPr>
          <w:rFonts w:hint="eastAsia"/>
        </w:rPr>
        <w:t>+</w:t>
      </w:r>
      <w:r>
        <w:rPr>
          <w:rFonts w:hint="eastAsia"/>
        </w:rPr>
        <w:t>排放口”处理达《医疗机构水污染物排放标准》（</w:t>
      </w:r>
      <w:r>
        <w:rPr>
          <w:rFonts w:hint="eastAsia"/>
        </w:rPr>
        <w:t>GB18466-2005</w:t>
      </w:r>
      <w:r>
        <w:rPr>
          <w:rFonts w:hint="eastAsia"/>
        </w:rPr>
        <w:t>）表</w:t>
      </w:r>
      <w:r>
        <w:rPr>
          <w:rFonts w:hint="eastAsia"/>
        </w:rPr>
        <w:t>2</w:t>
      </w:r>
      <w:r>
        <w:rPr>
          <w:rFonts w:hint="eastAsia"/>
        </w:rPr>
        <w:t>预处理标准后排入市政污水管网，最终排入洋里污水处理厂。</w:t>
      </w:r>
    </w:p>
    <w:p w:rsidR="007034A2" w:rsidRDefault="00DE35B1">
      <w:pPr>
        <w:pStyle w:val="CCW"/>
      </w:pPr>
      <w:r>
        <w:rPr>
          <w:noProof/>
        </w:rPr>
        <w:drawing>
          <wp:inline distT="0" distB="0" distL="114300" distR="114300">
            <wp:extent cx="5381625" cy="2914650"/>
            <wp:effectExtent l="0" t="0" r="0" b="0"/>
            <wp:docPr id="1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6"/>
                    <pic:cNvPicPr>
                      <a:picLocks noChangeAspect="1"/>
                    </pic:cNvPicPr>
                  </pic:nvPicPr>
                  <pic:blipFill>
                    <a:blip r:embed="rId73"/>
                    <a:stretch>
                      <a:fillRect/>
                    </a:stretch>
                  </pic:blipFill>
                  <pic:spPr>
                    <a:xfrm>
                      <a:off x="0" y="0"/>
                      <a:ext cx="5381625" cy="2914650"/>
                    </a:xfrm>
                    <a:prstGeom prst="rect">
                      <a:avLst/>
                    </a:prstGeom>
                    <a:noFill/>
                    <a:ln>
                      <a:noFill/>
                    </a:ln>
                  </pic:spPr>
                </pic:pic>
              </a:graphicData>
            </a:graphic>
          </wp:inline>
        </w:drawing>
      </w:r>
    </w:p>
    <w:p w:rsidR="007034A2" w:rsidRDefault="00DE35B1">
      <w:pPr>
        <w:pStyle w:val="CCW"/>
      </w:pPr>
      <w:r>
        <w:rPr>
          <w:rFonts w:hint="eastAsia"/>
        </w:rPr>
        <w:t>图</w:t>
      </w:r>
      <w:r>
        <w:t xml:space="preserve">6.2-1 </w:t>
      </w:r>
      <w:r>
        <w:rPr>
          <w:rFonts w:hint="eastAsia"/>
        </w:rPr>
        <w:t>院区污水治理流程图（单位：</w:t>
      </w:r>
      <w:r>
        <w:rPr>
          <w:rFonts w:hint="eastAsia"/>
        </w:rPr>
        <w:t>m</w:t>
      </w:r>
      <w:r>
        <w:rPr>
          <w:rFonts w:hint="eastAsia"/>
          <w:vertAlign w:val="superscript"/>
        </w:rPr>
        <w:t>3</w:t>
      </w:r>
      <w:r>
        <w:rPr>
          <w:rFonts w:hint="eastAsia"/>
        </w:rPr>
        <w:t>/d</w:t>
      </w:r>
      <w:r>
        <w:rPr>
          <w:rFonts w:hint="eastAsia"/>
        </w:rPr>
        <w:t>）</w:t>
      </w:r>
    </w:p>
    <w:p w:rsidR="007034A2" w:rsidRDefault="00DE35B1">
      <w:pPr>
        <w:spacing w:beforeLines="50" w:before="120"/>
        <w:ind w:firstLine="480"/>
      </w:pPr>
      <w:r>
        <w:t>本项目处于</w:t>
      </w:r>
      <w:r>
        <w:rPr>
          <w:rFonts w:hint="eastAsia"/>
        </w:rPr>
        <w:t>洋里</w:t>
      </w:r>
      <w:r>
        <w:t>污水处理厂服务范围内，水质符合污水厂进水水质要求，因此本</w:t>
      </w:r>
      <w:r>
        <w:lastRenderedPageBreak/>
        <w:t>项目的污水纳入</w:t>
      </w:r>
      <w:r>
        <w:rPr>
          <w:rFonts w:hint="eastAsia"/>
        </w:rPr>
        <w:t>洋里</w:t>
      </w:r>
      <w:r>
        <w:t>污水处理厂处理是可行的。</w:t>
      </w:r>
      <w:proofErr w:type="gramStart"/>
      <w:r>
        <w:t>本评价</w:t>
      </w:r>
      <w:proofErr w:type="gramEnd"/>
      <w:r>
        <w:t>对医疗废水处理工艺可行性进行分析。</w:t>
      </w:r>
    </w:p>
    <w:p w:rsidR="007034A2" w:rsidRDefault="00DE35B1">
      <w:pPr>
        <w:ind w:firstLine="480"/>
      </w:pPr>
      <w:r>
        <w:t>本项目废水由院内排污管网收集，</w:t>
      </w:r>
      <w:r>
        <w:rPr>
          <w:rFonts w:hint="eastAsia"/>
        </w:rPr>
        <w:t>生活污水</w:t>
      </w:r>
      <w:r>
        <w:t>经化粪池处理后</w:t>
      </w:r>
      <w:r>
        <w:rPr>
          <w:rFonts w:hint="eastAsia"/>
        </w:rPr>
        <w:t>与一般医疗废水</w:t>
      </w:r>
      <w:r>
        <w:t>自流进入格栅池内，经</w:t>
      </w:r>
      <w:proofErr w:type="gramStart"/>
      <w:r>
        <w:t>格栅池挡去</w:t>
      </w:r>
      <w:proofErr w:type="gramEnd"/>
      <w:r>
        <w:t>漂浮物、大颗粒物质以及砂砾石，</w:t>
      </w:r>
      <w:proofErr w:type="gramStart"/>
      <w:r>
        <w:t>进入预曝调节</w:t>
      </w:r>
      <w:proofErr w:type="gramEnd"/>
      <w:r>
        <w:t>池，在调节池内通过空气搅拌调解水质、水量，而后</w:t>
      </w:r>
      <w:r>
        <w:rPr>
          <w:rFonts w:hint="eastAsia"/>
        </w:rPr>
        <w:t>与经调节池、消毒系统预处理后的其他医疗废水（包括化验室废水等）</w:t>
      </w:r>
      <w:r>
        <w:t>进入</w:t>
      </w:r>
      <w:r>
        <w:rPr>
          <w:rFonts w:hint="eastAsia"/>
        </w:rPr>
        <w:t>缺氧池、好氧池、沉淀池进行生化处理</w:t>
      </w:r>
      <w:r>
        <w:t>，再进入消毒</w:t>
      </w:r>
      <w:r>
        <w:rPr>
          <w:rFonts w:hint="eastAsia"/>
        </w:rPr>
        <w:t>系统</w:t>
      </w:r>
      <w:r>
        <w:t>，最终出水达到《医疗机构水污染物排放标准》（</w:t>
      </w:r>
      <w:r>
        <w:t>GB18466-2005</w:t>
      </w:r>
      <w:r>
        <w:t>）中表</w:t>
      </w:r>
      <w:r>
        <w:t>2</w:t>
      </w:r>
      <w:r>
        <w:t>的水污染物预处理浓度排放限值后排入市政污水管网，最终纳入</w:t>
      </w:r>
      <w:r>
        <w:rPr>
          <w:rFonts w:hint="eastAsia"/>
        </w:rPr>
        <w:t>洋里</w:t>
      </w:r>
      <w:r>
        <w:t>污水处理厂</w:t>
      </w:r>
      <w:r>
        <w:t>处理达</w:t>
      </w:r>
      <w:r>
        <w:rPr>
          <w:rFonts w:hint="eastAsia"/>
        </w:rPr>
        <w:t>《城镇污水处理厂污染物排放标准》（</w:t>
      </w:r>
      <w:r>
        <w:rPr>
          <w:rFonts w:hint="eastAsia"/>
        </w:rPr>
        <w:t>GB18918-2002</w:t>
      </w:r>
      <w:r>
        <w:rPr>
          <w:rFonts w:hint="eastAsia"/>
        </w:rPr>
        <w:t>）</w:t>
      </w:r>
      <w:r>
        <w:t>后排入</w:t>
      </w:r>
      <w:r>
        <w:rPr>
          <w:rFonts w:hint="eastAsia"/>
        </w:rPr>
        <w:t>闽江</w:t>
      </w:r>
      <w:r>
        <w:t>。</w:t>
      </w:r>
      <w:r>
        <w:rPr>
          <w:rFonts w:hint="eastAsia"/>
        </w:rPr>
        <w:t>生化</w:t>
      </w:r>
      <w:r>
        <w:t>池单元产生的剩余污泥定期排入</w:t>
      </w:r>
      <w:proofErr w:type="gramStart"/>
      <w:r>
        <w:rPr>
          <w:rFonts w:hint="eastAsia"/>
        </w:rPr>
        <w:t>贮</w:t>
      </w:r>
      <w:proofErr w:type="gramEnd"/>
      <w:r>
        <w:rPr>
          <w:rFonts w:hint="eastAsia"/>
        </w:rPr>
        <w:t>泥</w:t>
      </w:r>
      <w:r>
        <w:t>池，经</w:t>
      </w:r>
      <w:r>
        <w:rPr>
          <w:rFonts w:hint="eastAsia"/>
        </w:rPr>
        <w:t>板框压滤机</w:t>
      </w:r>
      <w:r>
        <w:t>脱水、干化后外运或综合利用。</w:t>
      </w:r>
      <w:r>
        <w:rPr>
          <w:rFonts w:hint="eastAsia"/>
        </w:rPr>
        <w:t>污水处理站工艺流程图可见图</w:t>
      </w:r>
      <w:r>
        <w:rPr>
          <w:rFonts w:hint="eastAsia"/>
        </w:rPr>
        <w:t>7</w:t>
      </w:r>
      <w:r>
        <w:t>.2-2</w:t>
      </w:r>
      <w:r>
        <w:rPr>
          <w:rFonts w:hint="eastAsia"/>
        </w:rPr>
        <w:t>。</w:t>
      </w:r>
    </w:p>
    <w:p w:rsidR="007034A2" w:rsidRDefault="00DE35B1">
      <w:pPr>
        <w:ind w:firstLine="480"/>
      </w:pPr>
      <w:r>
        <w:rPr>
          <w:rFonts w:hint="eastAsia"/>
        </w:rPr>
        <w:t>拟建污水处理站的处理能力为</w:t>
      </w:r>
      <w:r>
        <w:rPr>
          <w:rFonts w:hint="eastAsia"/>
        </w:rPr>
        <w:t>3</w:t>
      </w:r>
      <w:r>
        <w:t>00</w:t>
      </w:r>
      <w:r>
        <w:rPr>
          <w:rFonts w:hint="eastAsia"/>
        </w:rPr>
        <w:t>m</w:t>
      </w:r>
      <w:r>
        <w:rPr>
          <w:vertAlign w:val="superscript"/>
        </w:rPr>
        <w:t>3</w:t>
      </w:r>
      <w:r>
        <w:t>/</w:t>
      </w:r>
      <w:r>
        <w:rPr>
          <w:rFonts w:hint="eastAsia"/>
        </w:rPr>
        <w:t>d</w:t>
      </w:r>
      <w:r>
        <w:rPr>
          <w:rFonts w:hint="eastAsia"/>
        </w:rPr>
        <w:t>。项目废水产生量为</w:t>
      </w:r>
      <w:r>
        <w:rPr>
          <w:rFonts w:hint="eastAsia"/>
        </w:rPr>
        <w:t>2</w:t>
      </w:r>
      <w:r>
        <w:t>27.22</w:t>
      </w:r>
      <w:r>
        <w:rPr>
          <w:rFonts w:hint="eastAsia"/>
        </w:rPr>
        <w:t>m</w:t>
      </w:r>
      <w:r>
        <w:rPr>
          <w:vertAlign w:val="superscript"/>
        </w:rPr>
        <w:t>3</w:t>
      </w:r>
      <w:r>
        <w:t>/d</w:t>
      </w:r>
      <w:r>
        <w:rPr>
          <w:rFonts w:hint="eastAsia"/>
        </w:rPr>
        <w:t>，污水处理站可满足项目废水处理量要求。</w:t>
      </w:r>
    </w:p>
    <w:p w:rsidR="007034A2" w:rsidRDefault="00DE35B1">
      <w:pPr>
        <w:ind w:firstLine="480"/>
      </w:pPr>
      <w:r>
        <w:rPr>
          <w:rFonts w:hint="eastAsia"/>
        </w:rPr>
        <w:t>对照项目污水水质，项目废水符合污水处理站进水水质要求，出水水质也符合</w:t>
      </w:r>
      <w:r>
        <w:t>《医疗机构水污染物排放标准》（</w:t>
      </w:r>
      <w:r>
        <w:t>GB18466-2005</w:t>
      </w:r>
      <w:r>
        <w:t>）中表</w:t>
      </w:r>
      <w:r>
        <w:t>2</w:t>
      </w:r>
      <w:r>
        <w:t>的水污染物预处理浓度排放限值</w:t>
      </w:r>
      <w:r>
        <w:rPr>
          <w:rFonts w:hint="eastAsia"/>
        </w:rPr>
        <w:t>。</w:t>
      </w:r>
    </w:p>
    <w:p w:rsidR="007034A2" w:rsidRDefault="00DE35B1">
      <w:pPr>
        <w:pStyle w:val="CCW"/>
        <w:ind w:firstLine="482"/>
      </w:pPr>
      <w:r>
        <w:rPr>
          <w:rFonts w:hint="eastAsia"/>
        </w:rPr>
        <w:t>表</w:t>
      </w:r>
      <w:r>
        <w:t>6.2</w:t>
      </w:r>
      <w:r>
        <w:rPr>
          <w:rFonts w:hint="eastAsia"/>
        </w:rPr>
        <w:t xml:space="preserve">-1  </w:t>
      </w:r>
      <w:r>
        <w:rPr>
          <w:rFonts w:hint="eastAsia"/>
        </w:rPr>
        <w:t>污水处理站进出水水质情况一览表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42"/>
        <w:gridCol w:w="1148"/>
        <w:gridCol w:w="1148"/>
        <w:gridCol w:w="1148"/>
        <w:gridCol w:w="1146"/>
        <w:gridCol w:w="1718"/>
        <w:gridCol w:w="1150"/>
      </w:tblGrid>
      <w:tr w:rsidR="007034A2">
        <w:trPr>
          <w:trHeight w:val="340"/>
          <w:jc w:val="center"/>
        </w:trPr>
        <w:tc>
          <w:tcPr>
            <w:tcW w:w="810" w:type="pct"/>
            <w:vAlign w:val="center"/>
          </w:tcPr>
          <w:p w:rsidR="007034A2" w:rsidRDefault="00DE35B1">
            <w:pPr>
              <w:tabs>
                <w:tab w:val="left" w:pos="360"/>
              </w:tabs>
              <w:spacing w:line="240" w:lineRule="auto"/>
              <w:ind w:firstLineChars="0" w:firstLine="0"/>
              <w:jc w:val="center"/>
              <w:rPr>
                <w:rFonts w:cs="Calibri"/>
                <w:b/>
                <w:sz w:val="21"/>
              </w:rPr>
            </w:pPr>
            <w:r>
              <w:rPr>
                <w:rFonts w:cs="Calibri" w:hint="eastAsia"/>
                <w:b/>
                <w:sz w:val="21"/>
              </w:rPr>
              <w:t>污染物指标</w:t>
            </w:r>
          </w:p>
        </w:tc>
        <w:tc>
          <w:tcPr>
            <w:tcW w:w="645" w:type="pct"/>
            <w:vAlign w:val="center"/>
          </w:tcPr>
          <w:p w:rsidR="007034A2" w:rsidRDefault="00DE35B1">
            <w:pPr>
              <w:tabs>
                <w:tab w:val="left" w:pos="360"/>
              </w:tabs>
              <w:spacing w:line="240" w:lineRule="auto"/>
              <w:ind w:firstLineChars="0" w:firstLine="0"/>
              <w:jc w:val="center"/>
              <w:rPr>
                <w:rFonts w:cs="Calibri"/>
                <w:b/>
                <w:sz w:val="21"/>
              </w:rPr>
            </w:pPr>
            <w:r>
              <w:rPr>
                <w:rFonts w:cs="Calibri" w:hint="eastAsia"/>
                <w:b/>
                <w:sz w:val="21"/>
              </w:rPr>
              <w:t>COD</w:t>
            </w:r>
          </w:p>
        </w:tc>
        <w:tc>
          <w:tcPr>
            <w:tcW w:w="645" w:type="pct"/>
            <w:vAlign w:val="center"/>
          </w:tcPr>
          <w:p w:rsidR="007034A2" w:rsidRDefault="00DE35B1">
            <w:pPr>
              <w:tabs>
                <w:tab w:val="left" w:pos="360"/>
              </w:tabs>
              <w:spacing w:line="240" w:lineRule="auto"/>
              <w:ind w:firstLineChars="0" w:firstLine="0"/>
              <w:jc w:val="center"/>
              <w:rPr>
                <w:rFonts w:cs="Calibri"/>
                <w:b/>
                <w:sz w:val="21"/>
              </w:rPr>
            </w:pPr>
            <w:r>
              <w:rPr>
                <w:rFonts w:cs="Calibri" w:hint="eastAsia"/>
                <w:b/>
                <w:sz w:val="21"/>
              </w:rPr>
              <w:t>BOD</w:t>
            </w:r>
            <w:r>
              <w:rPr>
                <w:rFonts w:cs="Calibri" w:hint="eastAsia"/>
                <w:b/>
                <w:sz w:val="21"/>
                <w:vertAlign w:val="subscript"/>
              </w:rPr>
              <w:t>5</w:t>
            </w:r>
          </w:p>
        </w:tc>
        <w:tc>
          <w:tcPr>
            <w:tcW w:w="645" w:type="pct"/>
            <w:vAlign w:val="center"/>
          </w:tcPr>
          <w:p w:rsidR="007034A2" w:rsidRDefault="00DE35B1">
            <w:pPr>
              <w:tabs>
                <w:tab w:val="left" w:pos="360"/>
              </w:tabs>
              <w:spacing w:line="240" w:lineRule="auto"/>
              <w:ind w:firstLineChars="0" w:firstLine="0"/>
              <w:jc w:val="center"/>
              <w:rPr>
                <w:rFonts w:cs="Calibri"/>
                <w:b/>
                <w:sz w:val="21"/>
              </w:rPr>
            </w:pPr>
            <w:r>
              <w:rPr>
                <w:rFonts w:cs="Calibri" w:hint="eastAsia"/>
                <w:b/>
                <w:sz w:val="21"/>
              </w:rPr>
              <w:t>SS</w:t>
            </w:r>
          </w:p>
        </w:tc>
        <w:tc>
          <w:tcPr>
            <w:tcW w:w="644" w:type="pct"/>
            <w:vAlign w:val="center"/>
          </w:tcPr>
          <w:p w:rsidR="007034A2" w:rsidRDefault="00DE35B1">
            <w:pPr>
              <w:tabs>
                <w:tab w:val="left" w:pos="360"/>
              </w:tabs>
              <w:spacing w:line="240" w:lineRule="auto"/>
              <w:ind w:firstLineChars="0" w:firstLine="0"/>
              <w:jc w:val="center"/>
              <w:rPr>
                <w:rFonts w:cs="Calibri"/>
                <w:b/>
                <w:sz w:val="21"/>
              </w:rPr>
            </w:pPr>
            <w:r>
              <w:rPr>
                <w:rFonts w:cs="Calibri" w:hint="eastAsia"/>
                <w:b/>
                <w:sz w:val="21"/>
              </w:rPr>
              <w:t>NH</w:t>
            </w:r>
            <w:r>
              <w:rPr>
                <w:rFonts w:cs="Calibri" w:hint="eastAsia"/>
                <w:b/>
                <w:sz w:val="21"/>
                <w:vertAlign w:val="subscript"/>
              </w:rPr>
              <w:t>3</w:t>
            </w:r>
            <w:r>
              <w:rPr>
                <w:rFonts w:cs="Calibri" w:hint="eastAsia"/>
                <w:b/>
                <w:sz w:val="21"/>
              </w:rPr>
              <w:t>-N</w:t>
            </w:r>
          </w:p>
        </w:tc>
        <w:tc>
          <w:tcPr>
            <w:tcW w:w="965" w:type="pct"/>
            <w:vAlign w:val="center"/>
          </w:tcPr>
          <w:p w:rsidR="007034A2" w:rsidRDefault="00DE35B1">
            <w:pPr>
              <w:tabs>
                <w:tab w:val="left" w:pos="360"/>
              </w:tabs>
              <w:spacing w:line="240" w:lineRule="auto"/>
              <w:ind w:firstLineChars="0" w:firstLine="0"/>
              <w:jc w:val="center"/>
              <w:rPr>
                <w:rFonts w:cs="Calibri"/>
                <w:b/>
                <w:sz w:val="21"/>
              </w:rPr>
            </w:pPr>
            <w:r>
              <w:rPr>
                <w:rFonts w:cs="Calibri" w:hint="eastAsia"/>
                <w:b/>
                <w:sz w:val="21"/>
              </w:rPr>
              <w:t>粪大肠杆菌</w:t>
            </w:r>
          </w:p>
        </w:tc>
        <w:tc>
          <w:tcPr>
            <w:tcW w:w="646" w:type="pct"/>
            <w:vAlign w:val="center"/>
          </w:tcPr>
          <w:p w:rsidR="007034A2" w:rsidRDefault="00DE35B1">
            <w:pPr>
              <w:tabs>
                <w:tab w:val="left" w:pos="360"/>
              </w:tabs>
              <w:spacing w:line="240" w:lineRule="auto"/>
              <w:ind w:firstLineChars="0" w:firstLine="0"/>
              <w:jc w:val="center"/>
              <w:rPr>
                <w:rFonts w:cs="Calibri"/>
                <w:b/>
                <w:sz w:val="21"/>
              </w:rPr>
            </w:pPr>
            <w:r>
              <w:rPr>
                <w:rFonts w:cs="Calibri" w:hint="eastAsia"/>
                <w:b/>
                <w:sz w:val="21"/>
              </w:rPr>
              <w:t>pH</w:t>
            </w:r>
          </w:p>
        </w:tc>
      </w:tr>
      <w:tr w:rsidR="007034A2">
        <w:trPr>
          <w:trHeight w:val="340"/>
          <w:jc w:val="center"/>
        </w:trPr>
        <w:tc>
          <w:tcPr>
            <w:tcW w:w="810" w:type="pct"/>
            <w:vAlign w:val="center"/>
          </w:tcPr>
          <w:p w:rsidR="007034A2" w:rsidRDefault="00DE35B1">
            <w:pPr>
              <w:tabs>
                <w:tab w:val="left" w:pos="360"/>
              </w:tabs>
              <w:spacing w:line="240" w:lineRule="auto"/>
              <w:ind w:firstLineChars="0" w:firstLine="0"/>
              <w:jc w:val="center"/>
              <w:rPr>
                <w:rFonts w:cs="Calibri"/>
                <w:sz w:val="21"/>
              </w:rPr>
            </w:pPr>
            <w:r>
              <w:rPr>
                <w:rFonts w:cs="Calibri" w:hint="eastAsia"/>
                <w:sz w:val="21"/>
              </w:rPr>
              <w:t>进水水质</w:t>
            </w:r>
          </w:p>
        </w:tc>
        <w:tc>
          <w:tcPr>
            <w:tcW w:w="645" w:type="pct"/>
            <w:vAlign w:val="center"/>
          </w:tcPr>
          <w:p w:rsidR="007034A2" w:rsidRDefault="00DE35B1">
            <w:pPr>
              <w:tabs>
                <w:tab w:val="left" w:pos="360"/>
              </w:tabs>
              <w:spacing w:line="240" w:lineRule="auto"/>
              <w:ind w:firstLineChars="0" w:firstLine="0"/>
              <w:jc w:val="center"/>
              <w:rPr>
                <w:rFonts w:cs="Calibri"/>
                <w:sz w:val="21"/>
              </w:rPr>
            </w:pPr>
            <w:r>
              <w:rPr>
                <w:rFonts w:cs="Calibri"/>
                <w:sz w:val="21"/>
              </w:rPr>
              <w:t>≤400</w:t>
            </w:r>
          </w:p>
        </w:tc>
        <w:tc>
          <w:tcPr>
            <w:tcW w:w="645" w:type="pct"/>
            <w:vAlign w:val="center"/>
          </w:tcPr>
          <w:p w:rsidR="007034A2" w:rsidRDefault="00DE35B1">
            <w:pPr>
              <w:tabs>
                <w:tab w:val="left" w:pos="360"/>
              </w:tabs>
              <w:spacing w:line="240" w:lineRule="auto"/>
              <w:ind w:firstLineChars="0" w:firstLine="0"/>
              <w:jc w:val="center"/>
              <w:rPr>
                <w:rFonts w:cs="Calibri"/>
                <w:sz w:val="21"/>
              </w:rPr>
            </w:pPr>
            <w:r>
              <w:rPr>
                <w:rFonts w:cs="Calibri"/>
                <w:sz w:val="21"/>
              </w:rPr>
              <w:t>≤200</w:t>
            </w:r>
          </w:p>
        </w:tc>
        <w:tc>
          <w:tcPr>
            <w:tcW w:w="645" w:type="pct"/>
            <w:vAlign w:val="center"/>
          </w:tcPr>
          <w:p w:rsidR="007034A2" w:rsidRDefault="00DE35B1">
            <w:pPr>
              <w:tabs>
                <w:tab w:val="left" w:pos="360"/>
              </w:tabs>
              <w:spacing w:line="240" w:lineRule="auto"/>
              <w:ind w:firstLineChars="0" w:firstLine="0"/>
              <w:jc w:val="center"/>
              <w:rPr>
                <w:rFonts w:cs="Calibri"/>
                <w:sz w:val="21"/>
              </w:rPr>
            </w:pPr>
            <w:r>
              <w:rPr>
                <w:rFonts w:cs="Calibri"/>
                <w:sz w:val="21"/>
              </w:rPr>
              <w:t>≤125</w:t>
            </w:r>
          </w:p>
        </w:tc>
        <w:tc>
          <w:tcPr>
            <w:tcW w:w="644" w:type="pct"/>
            <w:vAlign w:val="center"/>
          </w:tcPr>
          <w:p w:rsidR="007034A2" w:rsidRDefault="00DE35B1">
            <w:pPr>
              <w:tabs>
                <w:tab w:val="left" w:pos="360"/>
              </w:tabs>
              <w:spacing w:line="240" w:lineRule="auto"/>
              <w:ind w:firstLineChars="0" w:firstLine="0"/>
              <w:jc w:val="center"/>
              <w:rPr>
                <w:rFonts w:cs="Calibri"/>
                <w:sz w:val="21"/>
              </w:rPr>
            </w:pPr>
            <w:r>
              <w:rPr>
                <w:rFonts w:cs="Calibri"/>
                <w:sz w:val="21"/>
              </w:rPr>
              <w:t>≤30</w:t>
            </w:r>
          </w:p>
        </w:tc>
        <w:tc>
          <w:tcPr>
            <w:tcW w:w="965" w:type="pct"/>
          </w:tcPr>
          <w:p w:rsidR="007034A2" w:rsidRDefault="00DE35B1">
            <w:pPr>
              <w:tabs>
                <w:tab w:val="left" w:pos="360"/>
              </w:tabs>
              <w:spacing w:line="240" w:lineRule="auto"/>
              <w:ind w:firstLineChars="0" w:firstLine="0"/>
              <w:jc w:val="center"/>
              <w:rPr>
                <w:rFonts w:cs="Calibri"/>
                <w:sz w:val="21"/>
              </w:rPr>
            </w:pPr>
            <w:r>
              <w:rPr>
                <w:sz w:val="21"/>
              </w:rPr>
              <w:t>≥</w:t>
            </w:r>
            <w:r>
              <w:rPr>
                <w:rFonts w:cs="Calibri" w:hint="eastAsia"/>
                <w:sz w:val="21"/>
              </w:rPr>
              <w:t>1.6</w:t>
            </w:r>
            <w:r>
              <w:rPr>
                <w:rFonts w:cs="Calibri" w:hint="eastAsia"/>
                <w:sz w:val="21"/>
              </w:rPr>
              <w:t>×</w:t>
            </w:r>
            <w:r>
              <w:rPr>
                <w:rFonts w:cs="Calibri" w:hint="eastAsia"/>
                <w:sz w:val="21"/>
              </w:rPr>
              <w:t>10</w:t>
            </w:r>
            <w:r>
              <w:rPr>
                <w:rFonts w:cs="Calibri" w:hint="eastAsia"/>
                <w:sz w:val="21"/>
                <w:vertAlign w:val="superscript"/>
              </w:rPr>
              <w:t>8</w:t>
            </w:r>
            <w:r>
              <w:rPr>
                <w:rFonts w:cs="Calibri" w:hint="eastAsia"/>
                <w:sz w:val="21"/>
              </w:rPr>
              <w:t>个</w:t>
            </w:r>
            <w:r>
              <w:rPr>
                <w:rFonts w:cs="Calibri" w:hint="eastAsia"/>
                <w:sz w:val="21"/>
              </w:rPr>
              <w:t>/L</w:t>
            </w:r>
          </w:p>
        </w:tc>
        <w:tc>
          <w:tcPr>
            <w:tcW w:w="646" w:type="pct"/>
            <w:vAlign w:val="center"/>
          </w:tcPr>
          <w:p w:rsidR="007034A2" w:rsidRDefault="00DE35B1">
            <w:pPr>
              <w:tabs>
                <w:tab w:val="left" w:pos="360"/>
              </w:tabs>
              <w:spacing w:line="240" w:lineRule="auto"/>
              <w:ind w:firstLineChars="0" w:firstLine="0"/>
              <w:jc w:val="center"/>
              <w:rPr>
                <w:rFonts w:cs="Calibri"/>
                <w:sz w:val="21"/>
              </w:rPr>
            </w:pPr>
            <w:r>
              <w:rPr>
                <w:rFonts w:cs="Calibri" w:hint="eastAsia"/>
                <w:sz w:val="21"/>
              </w:rPr>
              <w:t>6~9</w:t>
            </w:r>
          </w:p>
        </w:tc>
      </w:tr>
      <w:tr w:rsidR="007034A2">
        <w:trPr>
          <w:trHeight w:val="340"/>
          <w:jc w:val="center"/>
        </w:trPr>
        <w:tc>
          <w:tcPr>
            <w:tcW w:w="810" w:type="pct"/>
            <w:vAlign w:val="center"/>
          </w:tcPr>
          <w:p w:rsidR="007034A2" w:rsidRDefault="00DE35B1">
            <w:pPr>
              <w:tabs>
                <w:tab w:val="left" w:pos="360"/>
              </w:tabs>
              <w:spacing w:line="240" w:lineRule="auto"/>
              <w:ind w:firstLineChars="0" w:firstLine="0"/>
              <w:jc w:val="center"/>
              <w:rPr>
                <w:rFonts w:cs="Calibri"/>
                <w:sz w:val="21"/>
              </w:rPr>
            </w:pPr>
            <w:r>
              <w:rPr>
                <w:rFonts w:cs="Calibri" w:hint="eastAsia"/>
                <w:sz w:val="21"/>
              </w:rPr>
              <w:t>出水水质</w:t>
            </w:r>
          </w:p>
        </w:tc>
        <w:tc>
          <w:tcPr>
            <w:tcW w:w="645" w:type="pct"/>
            <w:vAlign w:val="center"/>
          </w:tcPr>
          <w:p w:rsidR="007034A2" w:rsidRDefault="00DE35B1">
            <w:pPr>
              <w:tabs>
                <w:tab w:val="left" w:pos="360"/>
              </w:tabs>
              <w:spacing w:line="240" w:lineRule="auto"/>
              <w:ind w:firstLineChars="0" w:firstLine="0"/>
              <w:jc w:val="center"/>
              <w:rPr>
                <w:rFonts w:cs="Calibri"/>
                <w:sz w:val="21"/>
              </w:rPr>
            </w:pPr>
            <w:r>
              <w:rPr>
                <w:rFonts w:cs="Calibri"/>
                <w:sz w:val="21"/>
              </w:rPr>
              <w:t>≤250</w:t>
            </w:r>
          </w:p>
        </w:tc>
        <w:tc>
          <w:tcPr>
            <w:tcW w:w="645" w:type="pct"/>
            <w:vAlign w:val="center"/>
          </w:tcPr>
          <w:p w:rsidR="007034A2" w:rsidRDefault="00DE35B1">
            <w:pPr>
              <w:tabs>
                <w:tab w:val="left" w:pos="360"/>
              </w:tabs>
              <w:spacing w:line="240" w:lineRule="auto"/>
              <w:ind w:firstLineChars="0" w:firstLine="0"/>
              <w:jc w:val="center"/>
              <w:rPr>
                <w:rFonts w:cs="Calibri"/>
                <w:sz w:val="21"/>
              </w:rPr>
            </w:pPr>
            <w:r>
              <w:rPr>
                <w:rFonts w:cs="Calibri"/>
                <w:sz w:val="21"/>
              </w:rPr>
              <w:t>≤100</w:t>
            </w:r>
          </w:p>
        </w:tc>
        <w:tc>
          <w:tcPr>
            <w:tcW w:w="645" w:type="pct"/>
            <w:vAlign w:val="center"/>
          </w:tcPr>
          <w:p w:rsidR="007034A2" w:rsidRDefault="00DE35B1">
            <w:pPr>
              <w:tabs>
                <w:tab w:val="left" w:pos="360"/>
              </w:tabs>
              <w:spacing w:line="240" w:lineRule="auto"/>
              <w:ind w:firstLineChars="0" w:firstLine="0"/>
              <w:jc w:val="center"/>
              <w:rPr>
                <w:rFonts w:cs="Calibri"/>
                <w:sz w:val="21"/>
              </w:rPr>
            </w:pPr>
            <w:r>
              <w:rPr>
                <w:rFonts w:cs="Calibri"/>
                <w:sz w:val="21"/>
              </w:rPr>
              <w:t>≤60</w:t>
            </w:r>
          </w:p>
        </w:tc>
        <w:tc>
          <w:tcPr>
            <w:tcW w:w="644" w:type="pct"/>
            <w:vAlign w:val="center"/>
          </w:tcPr>
          <w:p w:rsidR="007034A2" w:rsidRDefault="00DE35B1">
            <w:pPr>
              <w:tabs>
                <w:tab w:val="left" w:pos="360"/>
              </w:tabs>
              <w:spacing w:line="240" w:lineRule="auto"/>
              <w:ind w:firstLineChars="0" w:firstLine="0"/>
              <w:jc w:val="center"/>
              <w:rPr>
                <w:rFonts w:cs="Calibri"/>
                <w:sz w:val="21"/>
              </w:rPr>
            </w:pPr>
            <w:r>
              <w:rPr>
                <w:rFonts w:cs="Calibri"/>
                <w:sz w:val="21"/>
              </w:rPr>
              <w:t>/</w:t>
            </w:r>
          </w:p>
        </w:tc>
        <w:tc>
          <w:tcPr>
            <w:tcW w:w="965" w:type="pct"/>
          </w:tcPr>
          <w:p w:rsidR="007034A2" w:rsidRDefault="00DE35B1">
            <w:pPr>
              <w:tabs>
                <w:tab w:val="left" w:pos="360"/>
              </w:tabs>
              <w:spacing w:line="240" w:lineRule="auto"/>
              <w:ind w:firstLineChars="0" w:firstLine="0"/>
              <w:jc w:val="center"/>
              <w:rPr>
                <w:rFonts w:cs="Calibri"/>
                <w:sz w:val="21"/>
              </w:rPr>
            </w:pPr>
            <w:r>
              <w:rPr>
                <w:rFonts w:cs="Calibri" w:hint="eastAsia"/>
                <w:sz w:val="21"/>
              </w:rPr>
              <w:t>≤</w:t>
            </w:r>
            <w:r>
              <w:rPr>
                <w:rFonts w:cs="Calibri" w:hint="eastAsia"/>
                <w:sz w:val="21"/>
              </w:rPr>
              <w:t>5000</w:t>
            </w:r>
            <w:r>
              <w:rPr>
                <w:rFonts w:cs="Calibri" w:hint="eastAsia"/>
                <w:sz w:val="21"/>
              </w:rPr>
              <w:t>个</w:t>
            </w:r>
            <w:r>
              <w:rPr>
                <w:rFonts w:cs="Calibri" w:hint="eastAsia"/>
                <w:sz w:val="21"/>
              </w:rPr>
              <w:t>/L</w:t>
            </w:r>
          </w:p>
        </w:tc>
        <w:tc>
          <w:tcPr>
            <w:tcW w:w="646" w:type="pct"/>
            <w:vAlign w:val="center"/>
          </w:tcPr>
          <w:p w:rsidR="007034A2" w:rsidRDefault="00DE35B1">
            <w:pPr>
              <w:tabs>
                <w:tab w:val="left" w:pos="360"/>
              </w:tabs>
              <w:spacing w:line="240" w:lineRule="auto"/>
              <w:ind w:firstLineChars="0" w:firstLine="0"/>
              <w:jc w:val="center"/>
              <w:rPr>
                <w:rFonts w:cs="Calibri"/>
                <w:sz w:val="21"/>
              </w:rPr>
            </w:pPr>
            <w:r>
              <w:rPr>
                <w:rFonts w:cs="Calibri"/>
                <w:sz w:val="21"/>
              </w:rPr>
              <w:t>6~9</w:t>
            </w:r>
          </w:p>
        </w:tc>
      </w:tr>
    </w:tbl>
    <w:p w:rsidR="007034A2" w:rsidRDefault="00DE35B1">
      <w:pPr>
        <w:ind w:firstLineChars="0" w:firstLine="0"/>
      </w:pPr>
      <w:r>
        <w:rPr>
          <w:rFonts w:ascii="Arial" w:hAnsi="Arial"/>
          <w:noProof/>
          <w:sz w:val="28"/>
          <w:szCs w:val="28"/>
        </w:rPr>
        <mc:AlternateContent>
          <mc:Choice Requires="wpc">
            <w:drawing>
              <wp:inline distT="0" distB="0" distL="114300" distR="114300">
                <wp:extent cx="5579110" cy="2886075"/>
                <wp:effectExtent l="0" t="0" r="40640" b="0"/>
                <wp:docPr id="97" name="画布 9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 name="矩形 8"/>
                        <wps:cNvSpPr/>
                        <wps:spPr>
                          <a:xfrm>
                            <a:off x="60900" y="506813"/>
                            <a:ext cx="736101" cy="465612"/>
                          </a:xfrm>
                          <a:prstGeom prst="rect">
                            <a:avLst/>
                          </a:prstGeom>
                          <a:solidFill>
                            <a:srgbClr val="FFFFFF"/>
                          </a:solidFill>
                          <a:ln>
                            <a:noFill/>
                          </a:ln>
                        </wps:spPr>
                        <wps:txbx>
                          <w:txbxContent>
                            <w:p w:rsidR="007034A2" w:rsidRDefault="00DE35B1">
                              <w:pPr>
                                <w:spacing w:line="240" w:lineRule="auto"/>
                                <w:ind w:firstLineChars="0" w:firstLine="0"/>
                                <w:rPr>
                                  <w:b/>
                                  <w:sz w:val="21"/>
                                  <w:szCs w:val="21"/>
                                </w:rPr>
                              </w:pPr>
                              <w:r>
                                <w:rPr>
                                  <w:rFonts w:hint="eastAsia"/>
                                  <w:b/>
                                  <w:sz w:val="21"/>
                                  <w:szCs w:val="21"/>
                                </w:rPr>
                                <w:t>综合废水</w:t>
                              </w:r>
                              <w:r>
                                <w:rPr>
                                  <w:rFonts w:hint="eastAsia"/>
                                  <w:b/>
                                  <w:sz w:val="21"/>
                                  <w:szCs w:val="21"/>
                                </w:rPr>
                                <w:t>290</w:t>
                              </w:r>
                              <w:r>
                                <w:rPr>
                                  <w:rFonts w:hint="eastAsia"/>
                                  <w:b/>
                                  <w:sz w:val="21"/>
                                  <w:szCs w:val="21"/>
                                </w:rPr>
                                <w:t>吨</w:t>
                              </w:r>
                              <w:r>
                                <w:rPr>
                                  <w:rFonts w:hint="eastAsia"/>
                                  <w:b/>
                                  <w:sz w:val="21"/>
                                  <w:szCs w:val="21"/>
                                </w:rPr>
                                <w:t>/</w:t>
                              </w:r>
                              <w:r>
                                <w:rPr>
                                  <w:rFonts w:hint="eastAsia"/>
                                  <w:b/>
                                  <w:sz w:val="21"/>
                                  <w:szCs w:val="21"/>
                                </w:rPr>
                                <w:t>日</w:t>
                              </w:r>
                            </w:p>
                          </w:txbxContent>
                        </wps:txbx>
                        <wps:bodyPr upright="1"/>
                      </wps:wsp>
                      <wps:wsp>
                        <wps:cNvPr id="14" name="直接连接符 14"/>
                        <wps:cNvCnPr/>
                        <wps:spPr>
                          <a:xfrm>
                            <a:off x="824301" y="739319"/>
                            <a:ext cx="360101" cy="600"/>
                          </a:xfrm>
                          <a:prstGeom prst="line">
                            <a:avLst/>
                          </a:prstGeom>
                          <a:ln w="38100" cap="flat" cmpd="dbl">
                            <a:solidFill>
                              <a:srgbClr val="000000"/>
                            </a:solidFill>
                            <a:prstDash val="solid"/>
                            <a:headEnd type="none" w="med" len="med"/>
                            <a:tailEnd type="triangle" w="med" len="med"/>
                          </a:ln>
                        </wps:spPr>
                        <wps:bodyPr/>
                      </wps:wsp>
                      <wps:wsp>
                        <wps:cNvPr id="38" name="矩形 38"/>
                        <wps:cNvSpPr/>
                        <wps:spPr>
                          <a:xfrm>
                            <a:off x="1179302" y="581815"/>
                            <a:ext cx="593801" cy="31570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rFonts w:ascii="宋体" w:hAnsi="宋体" w:cs="宋体"/>
                                  <w:sz w:val="21"/>
                                  <w:szCs w:val="21"/>
                                </w:rPr>
                              </w:pPr>
                              <w:r>
                                <w:rPr>
                                  <w:rFonts w:ascii="宋体" w:hAnsi="宋体" w:cs="宋体" w:hint="eastAsia"/>
                                  <w:sz w:val="21"/>
                                  <w:szCs w:val="21"/>
                                </w:rPr>
                                <w:t>格栅池</w:t>
                              </w:r>
                            </w:p>
                          </w:txbxContent>
                        </wps:txbx>
                        <wps:bodyPr upright="1"/>
                      </wps:wsp>
                      <wps:wsp>
                        <wps:cNvPr id="44" name="直接连接符 44"/>
                        <wps:cNvCnPr/>
                        <wps:spPr>
                          <a:xfrm>
                            <a:off x="1780703" y="739319"/>
                            <a:ext cx="360101" cy="600"/>
                          </a:xfrm>
                          <a:prstGeom prst="line">
                            <a:avLst/>
                          </a:prstGeom>
                          <a:ln w="9525" cap="flat" cmpd="sng">
                            <a:solidFill>
                              <a:srgbClr val="000000"/>
                            </a:solidFill>
                            <a:prstDash val="solid"/>
                            <a:headEnd type="none" w="med" len="med"/>
                            <a:tailEnd type="triangle" w="med" len="med"/>
                          </a:ln>
                        </wps:spPr>
                        <wps:bodyPr/>
                      </wps:wsp>
                      <wps:wsp>
                        <wps:cNvPr id="64" name="矩形 64"/>
                        <wps:cNvSpPr/>
                        <wps:spPr>
                          <a:xfrm>
                            <a:off x="2144004" y="581115"/>
                            <a:ext cx="593701" cy="31700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sz w:val="21"/>
                                  <w:szCs w:val="21"/>
                                </w:rPr>
                              </w:pPr>
                              <w:r>
                                <w:rPr>
                                  <w:rFonts w:hint="eastAsia"/>
                                  <w:sz w:val="21"/>
                                  <w:szCs w:val="21"/>
                                </w:rPr>
                                <w:t>调节池</w:t>
                              </w:r>
                            </w:p>
                          </w:txbxContent>
                        </wps:txbx>
                        <wps:bodyPr upright="1"/>
                      </wps:wsp>
                      <wps:wsp>
                        <wps:cNvPr id="65" name="直接连接符 65"/>
                        <wps:cNvCnPr/>
                        <wps:spPr>
                          <a:xfrm>
                            <a:off x="2739705" y="739919"/>
                            <a:ext cx="360001" cy="0"/>
                          </a:xfrm>
                          <a:prstGeom prst="line">
                            <a:avLst/>
                          </a:prstGeom>
                          <a:ln w="9525" cap="flat" cmpd="sng">
                            <a:solidFill>
                              <a:srgbClr val="000000"/>
                            </a:solidFill>
                            <a:prstDash val="solid"/>
                            <a:headEnd type="none" w="med" len="med"/>
                            <a:tailEnd type="triangle" w="med" len="med"/>
                          </a:ln>
                        </wps:spPr>
                        <wps:bodyPr/>
                      </wps:wsp>
                      <wps:wsp>
                        <wps:cNvPr id="66" name="矩形 66"/>
                        <wps:cNvSpPr/>
                        <wps:spPr>
                          <a:xfrm>
                            <a:off x="3087006" y="573515"/>
                            <a:ext cx="593801" cy="31700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sz w:val="21"/>
                                  <w:szCs w:val="21"/>
                                </w:rPr>
                              </w:pPr>
                              <w:r>
                                <w:rPr>
                                  <w:rFonts w:hint="eastAsia"/>
                                  <w:sz w:val="21"/>
                                  <w:szCs w:val="21"/>
                                </w:rPr>
                                <w:t>缺氧池</w:t>
                              </w:r>
                            </w:p>
                          </w:txbxContent>
                        </wps:txbx>
                        <wps:bodyPr upright="1"/>
                      </wps:wsp>
                      <wps:wsp>
                        <wps:cNvPr id="67" name="矩形 67"/>
                        <wps:cNvSpPr/>
                        <wps:spPr>
                          <a:xfrm>
                            <a:off x="4030107" y="581115"/>
                            <a:ext cx="593801" cy="31700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sz w:val="21"/>
                                  <w:szCs w:val="21"/>
                                </w:rPr>
                              </w:pPr>
                              <w:r>
                                <w:rPr>
                                  <w:rFonts w:hint="eastAsia"/>
                                  <w:sz w:val="21"/>
                                  <w:szCs w:val="21"/>
                                </w:rPr>
                                <w:t>好氧池</w:t>
                              </w:r>
                            </w:p>
                          </w:txbxContent>
                        </wps:txbx>
                        <wps:bodyPr upright="1"/>
                      </wps:wsp>
                      <wps:wsp>
                        <wps:cNvPr id="68" name="矩形 68"/>
                        <wps:cNvSpPr/>
                        <wps:spPr>
                          <a:xfrm>
                            <a:off x="4982109" y="581115"/>
                            <a:ext cx="593801" cy="31700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sz w:val="21"/>
                                  <w:szCs w:val="21"/>
                                </w:rPr>
                              </w:pPr>
                              <w:r>
                                <w:rPr>
                                  <w:rFonts w:hint="eastAsia"/>
                                  <w:sz w:val="21"/>
                                  <w:szCs w:val="21"/>
                                </w:rPr>
                                <w:t>沉淀池</w:t>
                              </w:r>
                            </w:p>
                            <w:p w:rsidR="007034A2" w:rsidRDefault="007034A2">
                              <w:pPr>
                                <w:spacing w:line="240" w:lineRule="auto"/>
                                <w:ind w:firstLineChars="0" w:firstLine="0"/>
                                <w:rPr>
                                  <w:sz w:val="21"/>
                                  <w:szCs w:val="21"/>
                                </w:rPr>
                              </w:pPr>
                            </w:p>
                          </w:txbxContent>
                        </wps:txbx>
                        <wps:bodyPr upright="1"/>
                      </wps:wsp>
                      <wps:wsp>
                        <wps:cNvPr id="69" name="矩形 69"/>
                        <wps:cNvSpPr/>
                        <wps:spPr>
                          <a:xfrm>
                            <a:off x="4896409" y="2569567"/>
                            <a:ext cx="720101" cy="316908"/>
                          </a:xfrm>
                          <a:prstGeom prst="rect">
                            <a:avLst/>
                          </a:prstGeom>
                          <a:solidFill>
                            <a:srgbClr val="FFFFFF">
                              <a:alpha val="0"/>
                            </a:srgbClr>
                          </a:solidFill>
                          <a:ln>
                            <a:noFill/>
                          </a:ln>
                        </wps:spPr>
                        <wps:txbx>
                          <w:txbxContent>
                            <w:p w:rsidR="007034A2" w:rsidRDefault="00DE35B1">
                              <w:pPr>
                                <w:spacing w:line="240" w:lineRule="auto"/>
                                <w:ind w:firstLineChars="0" w:firstLine="0"/>
                                <w:rPr>
                                  <w:b/>
                                  <w:sz w:val="21"/>
                                  <w:szCs w:val="21"/>
                                </w:rPr>
                              </w:pPr>
                              <w:r>
                                <w:rPr>
                                  <w:rFonts w:hint="eastAsia"/>
                                  <w:b/>
                                  <w:sz w:val="21"/>
                                  <w:szCs w:val="21"/>
                                </w:rPr>
                                <w:t>达标排放</w:t>
                              </w:r>
                            </w:p>
                          </w:txbxContent>
                        </wps:txbx>
                        <wps:bodyPr upright="1"/>
                      </wps:wsp>
                      <wps:wsp>
                        <wps:cNvPr id="70" name="直接连接符 70"/>
                        <wps:cNvCnPr/>
                        <wps:spPr>
                          <a:xfrm>
                            <a:off x="5278709" y="905124"/>
                            <a:ext cx="0" cy="355709"/>
                          </a:xfrm>
                          <a:prstGeom prst="line">
                            <a:avLst/>
                          </a:prstGeom>
                          <a:ln w="9525" cap="flat" cmpd="sng">
                            <a:solidFill>
                              <a:srgbClr val="000000"/>
                            </a:solidFill>
                            <a:prstDash val="solid"/>
                            <a:headEnd type="none" w="med" len="med"/>
                            <a:tailEnd type="triangle" w="med" len="med"/>
                          </a:ln>
                        </wps:spPr>
                        <wps:bodyPr/>
                      </wps:wsp>
                      <wps:wsp>
                        <wps:cNvPr id="71" name="直接连接符 71"/>
                        <wps:cNvCnPr/>
                        <wps:spPr>
                          <a:xfrm flipH="1">
                            <a:off x="3417306" y="182805"/>
                            <a:ext cx="1852503" cy="8300"/>
                          </a:xfrm>
                          <a:prstGeom prst="line">
                            <a:avLst/>
                          </a:prstGeom>
                          <a:ln w="9525" cap="flat" cmpd="sng">
                            <a:solidFill>
                              <a:srgbClr val="FF0000"/>
                            </a:solidFill>
                            <a:prstDash val="dash"/>
                            <a:headEnd type="none" w="med" len="med"/>
                            <a:tailEnd type="arrow" w="med" len="med"/>
                          </a:ln>
                        </wps:spPr>
                        <wps:bodyPr/>
                      </wps:wsp>
                      <wps:wsp>
                        <wps:cNvPr id="72" name="直接连接符 72"/>
                        <wps:cNvCnPr/>
                        <wps:spPr>
                          <a:xfrm flipH="1">
                            <a:off x="3413506" y="249506"/>
                            <a:ext cx="0" cy="355809"/>
                          </a:xfrm>
                          <a:prstGeom prst="line">
                            <a:avLst/>
                          </a:prstGeom>
                          <a:ln w="9525" cap="flat" cmpd="sng">
                            <a:solidFill>
                              <a:srgbClr val="FF0000"/>
                            </a:solidFill>
                            <a:prstDash val="dash"/>
                            <a:headEnd type="none" w="med" len="med"/>
                            <a:tailEnd type="arrow" w="med" len="med"/>
                          </a:ln>
                        </wps:spPr>
                        <wps:bodyPr/>
                      </wps:wsp>
                      <wps:wsp>
                        <wps:cNvPr id="73" name="矩形 73"/>
                        <wps:cNvSpPr/>
                        <wps:spPr>
                          <a:xfrm>
                            <a:off x="4369208" y="226006"/>
                            <a:ext cx="720201" cy="288407"/>
                          </a:xfrm>
                          <a:prstGeom prst="rect">
                            <a:avLst/>
                          </a:prstGeom>
                          <a:solidFill>
                            <a:srgbClr val="FFFFFF">
                              <a:alpha val="0"/>
                            </a:srgbClr>
                          </a:solidFill>
                          <a:ln>
                            <a:noFill/>
                          </a:ln>
                        </wps:spPr>
                        <wps:txbx>
                          <w:txbxContent>
                            <w:p w:rsidR="007034A2" w:rsidRDefault="00DE35B1">
                              <w:pPr>
                                <w:spacing w:line="240" w:lineRule="auto"/>
                                <w:ind w:firstLineChars="0" w:firstLine="0"/>
                                <w:rPr>
                                  <w:rFonts w:ascii="宋体" w:hAnsi="宋体" w:cs="宋体"/>
                                  <w:bCs/>
                                  <w:color w:val="FF0000"/>
                                  <w:sz w:val="21"/>
                                  <w:szCs w:val="21"/>
                                </w:rPr>
                              </w:pPr>
                              <w:r>
                                <w:rPr>
                                  <w:rFonts w:ascii="宋体" w:hAnsi="宋体" w:cs="宋体" w:hint="eastAsia"/>
                                  <w:bCs/>
                                  <w:color w:val="FF0000"/>
                                  <w:sz w:val="21"/>
                                  <w:szCs w:val="21"/>
                                </w:rPr>
                                <w:t>污泥回流</w:t>
                              </w:r>
                            </w:p>
                          </w:txbxContent>
                        </wps:txbx>
                        <wps:bodyPr upright="1"/>
                      </wps:wsp>
                      <wps:wsp>
                        <wps:cNvPr id="74" name="直接连接符 74"/>
                        <wps:cNvCnPr/>
                        <wps:spPr>
                          <a:xfrm flipV="1">
                            <a:off x="5278709" y="217106"/>
                            <a:ext cx="600" cy="360209"/>
                          </a:xfrm>
                          <a:prstGeom prst="line">
                            <a:avLst/>
                          </a:prstGeom>
                          <a:ln w="9525" cap="flat" cmpd="sng">
                            <a:solidFill>
                              <a:srgbClr val="FF0000"/>
                            </a:solidFill>
                            <a:prstDash val="dash"/>
                            <a:headEnd type="none" w="med" len="med"/>
                            <a:tailEnd type="arrow" w="med" len="med"/>
                          </a:ln>
                        </wps:spPr>
                        <wps:bodyPr/>
                      </wps:wsp>
                      <wps:wsp>
                        <wps:cNvPr id="75" name="直接连接符 75"/>
                        <wps:cNvCnPr/>
                        <wps:spPr>
                          <a:xfrm>
                            <a:off x="3683407" y="739919"/>
                            <a:ext cx="355601" cy="0"/>
                          </a:xfrm>
                          <a:prstGeom prst="line">
                            <a:avLst/>
                          </a:prstGeom>
                          <a:ln w="9525" cap="flat" cmpd="sng">
                            <a:solidFill>
                              <a:srgbClr val="000000"/>
                            </a:solidFill>
                            <a:prstDash val="solid"/>
                            <a:headEnd type="none" w="med" len="med"/>
                            <a:tailEnd type="triangle" w="med" len="med"/>
                          </a:ln>
                        </wps:spPr>
                        <wps:bodyPr/>
                      </wps:wsp>
                      <wps:wsp>
                        <wps:cNvPr id="76" name="直接连接符 76"/>
                        <wps:cNvCnPr/>
                        <wps:spPr>
                          <a:xfrm>
                            <a:off x="4631508" y="739919"/>
                            <a:ext cx="355701" cy="0"/>
                          </a:xfrm>
                          <a:prstGeom prst="line">
                            <a:avLst/>
                          </a:prstGeom>
                          <a:ln w="9525" cap="flat" cmpd="sng">
                            <a:solidFill>
                              <a:srgbClr val="000000"/>
                            </a:solidFill>
                            <a:prstDash val="solid"/>
                            <a:headEnd type="none" w="med" len="med"/>
                            <a:tailEnd type="triangle" w="med" len="med"/>
                          </a:ln>
                        </wps:spPr>
                        <wps:bodyPr/>
                      </wps:wsp>
                      <wps:wsp>
                        <wps:cNvPr id="77" name="矩形 77"/>
                        <wps:cNvSpPr/>
                        <wps:spPr>
                          <a:xfrm>
                            <a:off x="4832809" y="1272933"/>
                            <a:ext cx="743101" cy="30490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sz w:val="21"/>
                                  <w:szCs w:val="21"/>
                                </w:rPr>
                              </w:pPr>
                              <w:r>
                                <w:rPr>
                                  <w:rFonts w:hint="eastAsia"/>
                                  <w:sz w:val="21"/>
                                  <w:szCs w:val="21"/>
                                </w:rPr>
                                <w:t>消毒系统</w:t>
                              </w:r>
                            </w:p>
                          </w:txbxContent>
                        </wps:txbx>
                        <wps:bodyPr upright="1"/>
                      </wps:wsp>
                      <wps:wsp>
                        <wps:cNvPr id="78" name="直接连接符 78"/>
                        <wps:cNvCnPr/>
                        <wps:spPr>
                          <a:xfrm>
                            <a:off x="5278709" y="1574741"/>
                            <a:ext cx="0" cy="355709"/>
                          </a:xfrm>
                          <a:prstGeom prst="line">
                            <a:avLst/>
                          </a:prstGeom>
                          <a:ln w="9525" cap="flat" cmpd="sng">
                            <a:solidFill>
                              <a:srgbClr val="000000"/>
                            </a:solidFill>
                            <a:prstDash val="solid"/>
                            <a:headEnd type="none" w="med" len="med"/>
                            <a:tailEnd type="triangle" w="med" len="med"/>
                          </a:ln>
                        </wps:spPr>
                        <wps:bodyPr/>
                      </wps:wsp>
                      <wps:wsp>
                        <wps:cNvPr id="79" name="矩形 79"/>
                        <wps:cNvSpPr/>
                        <wps:spPr>
                          <a:xfrm>
                            <a:off x="4966209" y="1929150"/>
                            <a:ext cx="593801" cy="30490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sz w:val="21"/>
                                  <w:szCs w:val="21"/>
                                </w:rPr>
                              </w:pPr>
                              <w:r>
                                <w:rPr>
                                  <w:rFonts w:hint="eastAsia"/>
                                  <w:sz w:val="21"/>
                                  <w:szCs w:val="21"/>
                                </w:rPr>
                                <w:t>排放口</w:t>
                              </w:r>
                            </w:p>
                          </w:txbxContent>
                        </wps:txbx>
                        <wps:bodyPr upright="1"/>
                      </wps:wsp>
                      <wps:wsp>
                        <wps:cNvPr id="80" name="直接连接符 80"/>
                        <wps:cNvCnPr/>
                        <wps:spPr>
                          <a:xfrm>
                            <a:off x="5259609" y="2242358"/>
                            <a:ext cx="0" cy="355709"/>
                          </a:xfrm>
                          <a:prstGeom prst="line">
                            <a:avLst/>
                          </a:prstGeom>
                          <a:ln w="9525" cap="flat" cmpd="sng">
                            <a:solidFill>
                              <a:srgbClr val="000000"/>
                            </a:solidFill>
                            <a:prstDash val="solid"/>
                            <a:headEnd type="none" w="med" len="med"/>
                            <a:tailEnd type="triangle" w="med" len="med"/>
                          </a:ln>
                        </wps:spPr>
                        <wps:bodyPr/>
                      </wps:wsp>
                      <wps:wsp>
                        <wps:cNvPr id="81" name="矩形 81"/>
                        <wps:cNvSpPr/>
                        <wps:spPr>
                          <a:xfrm>
                            <a:off x="57700" y="1357435"/>
                            <a:ext cx="856102" cy="652317"/>
                          </a:xfrm>
                          <a:prstGeom prst="rect">
                            <a:avLst/>
                          </a:prstGeom>
                          <a:solidFill>
                            <a:srgbClr val="FFFFFF"/>
                          </a:solidFill>
                          <a:ln>
                            <a:noFill/>
                          </a:ln>
                        </wps:spPr>
                        <wps:txbx>
                          <w:txbxContent>
                            <w:p w:rsidR="007034A2" w:rsidRDefault="00DE35B1">
                              <w:pPr>
                                <w:spacing w:line="240" w:lineRule="auto"/>
                                <w:ind w:firstLineChars="0" w:firstLine="0"/>
                                <w:rPr>
                                  <w:b/>
                                  <w:sz w:val="21"/>
                                  <w:szCs w:val="21"/>
                                </w:rPr>
                              </w:pPr>
                              <w:r>
                                <w:rPr>
                                  <w:rFonts w:hint="eastAsia"/>
                                  <w:b/>
                                  <w:sz w:val="21"/>
                                  <w:szCs w:val="21"/>
                                </w:rPr>
                                <w:t>化验室等废水</w:t>
                              </w:r>
                              <w:r>
                                <w:rPr>
                                  <w:rFonts w:hint="eastAsia"/>
                                  <w:b/>
                                  <w:sz w:val="21"/>
                                  <w:szCs w:val="21"/>
                                </w:rPr>
                                <w:t>10</w:t>
                              </w:r>
                              <w:r>
                                <w:rPr>
                                  <w:rFonts w:hint="eastAsia"/>
                                  <w:b/>
                                  <w:sz w:val="21"/>
                                  <w:szCs w:val="21"/>
                                </w:rPr>
                                <w:t>吨</w:t>
                              </w:r>
                              <w:r>
                                <w:rPr>
                                  <w:rFonts w:hint="eastAsia"/>
                                  <w:b/>
                                  <w:sz w:val="21"/>
                                  <w:szCs w:val="21"/>
                                </w:rPr>
                                <w:t>/</w:t>
                              </w:r>
                              <w:r>
                                <w:rPr>
                                  <w:rFonts w:hint="eastAsia"/>
                                  <w:b/>
                                  <w:sz w:val="21"/>
                                  <w:szCs w:val="21"/>
                                </w:rPr>
                                <w:t>日</w:t>
                              </w:r>
                            </w:p>
                          </w:txbxContent>
                        </wps:txbx>
                        <wps:bodyPr upright="1"/>
                      </wps:wsp>
                      <wps:wsp>
                        <wps:cNvPr id="82" name="直接连接符 82"/>
                        <wps:cNvCnPr/>
                        <wps:spPr>
                          <a:xfrm>
                            <a:off x="842702" y="1601342"/>
                            <a:ext cx="355601" cy="0"/>
                          </a:xfrm>
                          <a:prstGeom prst="line">
                            <a:avLst/>
                          </a:prstGeom>
                          <a:ln w="38100" cap="flat" cmpd="dbl">
                            <a:solidFill>
                              <a:srgbClr val="000000"/>
                            </a:solidFill>
                            <a:prstDash val="solid"/>
                            <a:headEnd type="none" w="med" len="med"/>
                            <a:tailEnd type="triangle" w="med" len="med"/>
                          </a:ln>
                        </wps:spPr>
                        <wps:bodyPr/>
                      </wps:wsp>
                      <wps:wsp>
                        <wps:cNvPr id="83" name="矩形 83"/>
                        <wps:cNvSpPr/>
                        <wps:spPr>
                          <a:xfrm>
                            <a:off x="1216102" y="1456538"/>
                            <a:ext cx="629401" cy="30490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rFonts w:ascii="宋体" w:hAnsi="宋体" w:cs="宋体"/>
                                  <w:sz w:val="21"/>
                                  <w:szCs w:val="21"/>
                                </w:rPr>
                              </w:pPr>
                              <w:r>
                                <w:rPr>
                                  <w:rFonts w:ascii="宋体" w:hAnsi="宋体" w:cs="宋体" w:hint="eastAsia"/>
                                  <w:sz w:val="21"/>
                                  <w:szCs w:val="21"/>
                                </w:rPr>
                                <w:t>调节池</w:t>
                              </w:r>
                            </w:p>
                          </w:txbxContent>
                        </wps:txbx>
                        <wps:bodyPr upright="1"/>
                      </wps:wsp>
                      <wps:wsp>
                        <wps:cNvPr id="84" name="直接连接符 84"/>
                        <wps:cNvCnPr/>
                        <wps:spPr>
                          <a:xfrm>
                            <a:off x="1879103" y="1609042"/>
                            <a:ext cx="355701" cy="0"/>
                          </a:xfrm>
                          <a:prstGeom prst="line">
                            <a:avLst/>
                          </a:prstGeom>
                          <a:ln w="9525" cap="flat" cmpd="sng">
                            <a:solidFill>
                              <a:srgbClr val="000000"/>
                            </a:solidFill>
                            <a:prstDash val="solid"/>
                            <a:headEnd type="none" w="med" len="med"/>
                            <a:tailEnd type="triangle" w="med" len="med"/>
                          </a:ln>
                        </wps:spPr>
                        <wps:bodyPr/>
                      </wps:wsp>
                      <wps:wsp>
                        <wps:cNvPr id="85" name="矩形 85"/>
                        <wps:cNvSpPr/>
                        <wps:spPr>
                          <a:xfrm>
                            <a:off x="2229704" y="1487039"/>
                            <a:ext cx="728401" cy="304908"/>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7034A2" w:rsidRDefault="00DE35B1">
                              <w:pPr>
                                <w:spacing w:line="240" w:lineRule="auto"/>
                                <w:ind w:firstLineChars="0" w:firstLine="0"/>
                                <w:rPr>
                                  <w:sz w:val="21"/>
                                  <w:szCs w:val="21"/>
                                </w:rPr>
                              </w:pPr>
                              <w:r>
                                <w:rPr>
                                  <w:rFonts w:hint="eastAsia"/>
                                  <w:sz w:val="21"/>
                                  <w:szCs w:val="21"/>
                                </w:rPr>
                                <w:t>消毒系统</w:t>
                              </w:r>
                            </w:p>
                          </w:txbxContent>
                        </wps:txbx>
                        <wps:bodyPr upright="1"/>
                      </wps:wsp>
                      <wps:wsp>
                        <wps:cNvPr id="86" name="直接连接符 86"/>
                        <wps:cNvCnPr/>
                        <wps:spPr>
                          <a:xfrm flipV="1">
                            <a:off x="2511705" y="1022627"/>
                            <a:ext cx="5700" cy="395810"/>
                          </a:xfrm>
                          <a:prstGeom prst="line">
                            <a:avLst/>
                          </a:prstGeom>
                          <a:ln w="9525" cap="flat" cmpd="sng">
                            <a:solidFill>
                              <a:srgbClr val="000000"/>
                            </a:solidFill>
                            <a:prstDash val="solid"/>
                            <a:headEnd type="none" w="med" len="med"/>
                            <a:tailEnd type="triangle" w="med" len="med"/>
                          </a:ln>
                        </wps:spPr>
                        <wps:bodyPr/>
                      </wps:wsp>
                      <wps:wsp>
                        <wps:cNvPr id="87" name="矩形 87"/>
                        <wps:cNvSpPr/>
                        <wps:spPr>
                          <a:xfrm>
                            <a:off x="2876805" y="2454564"/>
                            <a:ext cx="1003402" cy="304908"/>
                          </a:xfrm>
                          <a:prstGeom prst="rect">
                            <a:avLst/>
                          </a:prstGeom>
                          <a:solidFill>
                            <a:srgbClr val="FFFFFF"/>
                          </a:solidFill>
                          <a:ln w="9525" cap="flat" cmpd="sng">
                            <a:solidFill>
                              <a:srgbClr val="FF0000"/>
                            </a:solidFill>
                            <a:prstDash val="solid"/>
                            <a:miter/>
                            <a:headEnd type="none" w="med" len="med"/>
                            <a:tailEnd type="none" w="med" len="med"/>
                          </a:ln>
                        </wps:spPr>
                        <wps:txbx>
                          <w:txbxContent>
                            <w:p w:rsidR="007034A2" w:rsidRDefault="00DE35B1">
                              <w:pPr>
                                <w:spacing w:line="240" w:lineRule="auto"/>
                                <w:ind w:firstLineChars="0" w:firstLine="0"/>
                                <w:jc w:val="center"/>
                                <w:rPr>
                                  <w:sz w:val="21"/>
                                  <w:szCs w:val="21"/>
                                </w:rPr>
                              </w:pPr>
                              <w:r>
                                <w:rPr>
                                  <w:rFonts w:hint="eastAsia"/>
                                  <w:sz w:val="21"/>
                                  <w:szCs w:val="21"/>
                                </w:rPr>
                                <w:t>废气处理设施</w:t>
                              </w:r>
                            </w:p>
                          </w:txbxContent>
                        </wps:txbx>
                        <wps:bodyPr upright="1"/>
                      </wps:wsp>
                      <wps:wsp>
                        <wps:cNvPr id="88" name="直接连接符 88"/>
                        <wps:cNvCnPr/>
                        <wps:spPr>
                          <a:xfrm flipH="1">
                            <a:off x="1507003" y="912724"/>
                            <a:ext cx="6300" cy="306908"/>
                          </a:xfrm>
                          <a:prstGeom prst="line">
                            <a:avLst/>
                          </a:prstGeom>
                          <a:ln w="9525" cap="flat" cmpd="sng">
                            <a:solidFill>
                              <a:srgbClr val="00B050"/>
                            </a:solidFill>
                            <a:prstDash val="dash"/>
                            <a:headEnd type="none" w="med" len="med"/>
                            <a:tailEnd type="arrow" w="med" len="med"/>
                          </a:ln>
                        </wps:spPr>
                        <wps:bodyPr/>
                      </wps:wsp>
                      <wps:wsp>
                        <wps:cNvPr id="89" name="直接连接符 89"/>
                        <wps:cNvCnPr/>
                        <wps:spPr>
                          <a:xfrm flipH="1">
                            <a:off x="2397304" y="922924"/>
                            <a:ext cx="0" cy="304908"/>
                          </a:xfrm>
                          <a:prstGeom prst="line">
                            <a:avLst/>
                          </a:prstGeom>
                          <a:ln w="9525" cap="flat" cmpd="sng">
                            <a:solidFill>
                              <a:srgbClr val="00B050"/>
                            </a:solidFill>
                            <a:prstDash val="dash"/>
                            <a:headEnd type="none" w="med" len="med"/>
                            <a:tailEnd type="arrow" w="med" len="med"/>
                          </a:ln>
                        </wps:spPr>
                        <wps:bodyPr/>
                      </wps:wsp>
                      <wps:wsp>
                        <wps:cNvPr id="90" name="直接连接符 90"/>
                        <wps:cNvCnPr/>
                        <wps:spPr>
                          <a:xfrm flipH="1">
                            <a:off x="3379206" y="907624"/>
                            <a:ext cx="8200" cy="1485939"/>
                          </a:xfrm>
                          <a:prstGeom prst="line">
                            <a:avLst/>
                          </a:prstGeom>
                          <a:ln w="9525" cap="flat" cmpd="sng">
                            <a:solidFill>
                              <a:srgbClr val="00B050"/>
                            </a:solidFill>
                            <a:prstDash val="dash"/>
                            <a:headEnd type="none" w="med" len="med"/>
                            <a:tailEnd type="arrow" w="med" len="med"/>
                          </a:ln>
                        </wps:spPr>
                        <wps:bodyPr/>
                      </wps:wsp>
                      <wps:wsp>
                        <wps:cNvPr id="91" name="直接连接符 91"/>
                        <wps:cNvCnPr/>
                        <wps:spPr>
                          <a:xfrm flipH="1">
                            <a:off x="4401008" y="915324"/>
                            <a:ext cx="0" cy="304908"/>
                          </a:xfrm>
                          <a:prstGeom prst="line">
                            <a:avLst/>
                          </a:prstGeom>
                          <a:ln w="9525" cap="flat" cmpd="sng">
                            <a:solidFill>
                              <a:srgbClr val="00B050"/>
                            </a:solidFill>
                            <a:prstDash val="dash"/>
                            <a:headEnd type="none" w="med" len="med"/>
                            <a:tailEnd type="arrow" w="med" len="med"/>
                          </a:ln>
                        </wps:spPr>
                        <wps:bodyPr/>
                      </wps:wsp>
                      <wps:wsp>
                        <wps:cNvPr id="92" name="直接连接符 92"/>
                        <wps:cNvCnPr/>
                        <wps:spPr>
                          <a:xfrm flipH="1">
                            <a:off x="1528603" y="1776746"/>
                            <a:ext cx="0" cy="304908"/>
                          </a:xfrm>
                          <a:prstGeom prst="line">
                            <a:avLst/>
                          </a:prstGeom>
                          <a:ln w="9525" cap="flat" cmpd="sng">
                            <a:solidFill>
                              <a:srgbClr val="00B050"/>
                            </a:solidFill>
                            <a:prstDash val="dash"/>
                            <a:headEnd type="none" w="med" len="med"/>
                            <a:tailEnd type="arrow" w="med" len="med"/>
                          </a:ln>
                        </wps:spPr>
                        <wps:bodyPr/>
                      </wps:wsp>
                      <wps:wsp>
                        <wps:cNvPr id="93" name="直接连接符 93"/>
                        <wps:cNvCnPr/>
                        <wps:spPr>
                          <a:xfrm flipH="1">
                            <a:off x="2526905" y="1799547"/>
                            <a:ext cx="0" cy="305008"/>
                          </a:xfrm>
                          <a:prstGeom prst="line">
                            <a:avLst/>
                          </a:prstGeom>
                          <a:ln w="9525" cap="flat" cmpd="sng">
                            <a:solidFill>
                              <a:srgbClr val="00B050"/>
                            </a:solidFill>
                            <a:prstDash val="dash"/>
                            <a:headEnd type="none" w="med" len="med"/>
                            <a:tailEnd type="arrow" w="med" len="med"/>
                          </a:ln>
                        </wps:spPr>
                        <wps:bodyPr/>
                      </wps:wsp>
                      <wps:wsp>
                        <wps:cNvPr id="94" name="直接连接符 94"/>
                        <wps:cNvCnPr/>
                        <wps:spPr>
                          <a:xfrm>
                            <a:off x="1505703" y="1250733"/>
                            <a:ext cx="1872203" cy="23501"/>
                          </a:xfrm>
                          <a:prstGeom prst="line">
                            <a:avLst/>
                          </a:prstGeom>
                          <a:ln w="9525" cap="flat" cmpd="sng">
                            <a:solidFill>
                              <a:srgbClr val="00B050"/>
                            </a:solidFill>
                            <a:prstDash val="dash"/>
                            <a:headEnd type="none" w="med" len="med"/>
                            <a:tailEnd type="arrow" w="med" len="med"/>
                          </a:ln>
                        </wps:spPr>
                        <wps:bodyPr/>
                      </wps:wsp>
                      <wps:wsp>
                        <wps:cNvPr id="95" name="直接连接符 95"/>
                        <wps:cNvCnPr/>
                        <wps:spPr>
                          <a:xfrm flipH="1" flipV="1">
                            <a:off x="3395006" y="1278633"/>
                            <a:ext cx="1028202" cy="9600"/>
                          </a:xfrm>
                          <a:prstGeom prst="line">
                            <a:avLst/>
                          </a:prstGeom>
                          <a:ln w="9525" cap="flat" cmpd="sng">
                            <a:solidFill>
                              <a:srgbClr val="00B050"/>
                            </a:solidFill>
                            <a:prstDash val="dash"/>
                            <a:headEnd type="none" w="med" len="med"/>
                            <a:tailEnd type="arrow" w="med" len="med"/>
                          </a:ln>
                        </wps:spPr>
                        <wps:bodyPr/>
                      </wps:wsp>
                      <wps:wsp>
                        <wps:cNvPr id="96" name="直接连接符 96"/>
                        <wps:cNvCnPr/>
                        <wps:spPr>
                          <a:xfrm>
                            <a:off x="1505103" y="2096854"/>
                            <a:ext cx="1844903" cy="12700"/>
                          </a:xfrm>
                          <a:prstGeom prst="line">
                            <a:avLst/>
                          </a:prstGeom>
                          <a:ln w="9525" cap="flat" cmpd="sng">
                            <a:solidFill>
                              <a:srgbClr val="00B050"/>
                            </a:solidFill>
                            <a:prstDash val="dash"/>
                            <a:headEnd type="none" w="med" len="med"/>
                            <a:tailEnd type="arrow" w="med" len="med"/>
                          </a:ln>
                        </wps:spPr>
                        <wps:bodyPr/>
                      </wps:wsp>
                    </wpc:wpc>
                  </a:graphicData>
                </a:graphic>
              </wp:inline>
            </w:drawing>
          </mc:Choice>
          <mc:Fallback xmlns:wpsCustomData="http://www.wps.cn/officeDocument/2013/wpsCustomData" xmlns:w15="http://schemas.microsoft.com/office/word/2012/wordml">
            <w:pict>
              <v:group id="_x0000_s1026" o:spid="_x0000_s1026" o:spt="203" style="height:227.25pt;width:439.3pt;" coordsize="5579110,2886075" editas="canvas" o:gfxdata="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">
                <o:lock v:ext="edit" aspectratio="f"/>
                <v:shape id="_x0000_s1026" o:spid="_x0000_s1026" style="position:absolute;left:0;top:0;height:2886075;width:5579110;" filled="f" stroked="f" coordsize="21600,21600" o:gfxdata="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">
                  <v:fill on="f" focussize="0,0"/>
                  <v:stroke on="f"/>
                  <v:imagedata o:title=""/>
                  <o:lock v:ext="edit" aspectratio="t"/>
                </v:shape>
                <v:rect id="_x0000_s1026" o:spid="_x0000_s1026" o:spt="1" style="position:absolute;left:60900;top:506813;height:465612;width:736101;" fillcolor="#FFFFFF" filled="t" stroked="f" coordsize="21600,21600" o:gfxdata="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gVnlrVAAAABQEAAA8AAAAAAAAAAQAgAAAAIgAAAGRycy9kb3ducmV2LnhtbFBL&#10;AQIUABQAAAAIAIdO4kAtAJdpwAEAAHIDAAAOAAAAAAAAAAEAIAAAACQBAABkcnMvZTJvRG9jLnht&#10;bFBLBQYAAAAABgAGAFkBAABWBQAAAAA=&#10;">
                  <v:fill on="t" focussize="0,0"/>
                  <v:stroke on="f"/>
                  <v:imagedata o:title=""/>
                  <o:lock v:ext="edit" aspectratio="f"/>
                  <v:textbox>
                    <w:txbxContent>
                      <w:p>
                        <w:pPr>
                          <w:spacing w:line="240" w:lineRule="auto"/>
                          <w:ind w:firstLine="0" w:firstLineChars="0"/>
                          <w:rPr>
                            <w:b/>
                            <w:sz w:val="21"/>
                            <w:szCs w:val="21"/>
                          </w:rPr>
                        </w:pPr>
                        <w:r>
                          <w:rPr>
                            <w:rFonts w:hint="eastAsia"/>
                            <w:b/>
                            <w:sz w:val="21"/>
                            <w:szCs w:val="21"/>
                          </w:rPr>
                          <w:t>综合废水290吨/日</w:t>
                        </w:r>
                      </w:p>
                    </w:txbxContent>
                  </v:textbox>
                </v:rect>
                <v:line id="_x0000_s1026" o:spid="_x0000_s1026" o:spt="20" style="position:absolute;left:824301;top:739319;height:600;width:360101;" filled="f" stroked="t" coordsize="21600,21600" o:gfxdata="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EpolsNcAAAAFAQAADwAAAAAAAAABACAAAAAi&#10;AAAAZHJzL2Rvd25yZXYueG1sUEsBAhQAFAAAAAgAh07iQJjBmKELAgAA9gMAAA4AAAAAAAAAAQAg&#10;AAAAJgEAAGRycy9lMm9Eb2MueG1sUEsFBgAAAAAGAAYAWQEAAKMFAAAAAA==&#10;">
                  <v:fill on="f" focussize="0,0"/>
                  <v:stroke weight="3pt" color="#000000" linestyle="thinThin" joinstyle="round" endarrow="block"/>
                  <v:imagedata o:title=""/>
                  <o:lock v:ext="edit" aspectratio="f"/>
                </v:line>
                <v:rect id="_x0000_s1026" o:spid="_x0000_s1026" o:spt="1" style="position:absolute;left:1179302;top:581815;height:315708;width:593801;" fillcolor="#FFFFFF" filled="t" stroked="t" coordsize="21600,21600" o:gfxdata="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LsUQTWAAAABQEAAA8AAAAAAAAAAQAg&#10;AAAAIgAAAGRycy9kb3ducmV2LnhtbFBLAQIUABQAAAAIAIdO4kAPHF1MEAIAADUEAAAOAAAAAAAA&#10;AAEAIAAAACUBAABkcnMvZTJvRG9jLnhtbFBLBQYAAAAABgAGAFkBAACnBQAAAAA=&#10;">
                  <v:fill on="t" focussize="0,0"/>
                  <v:stroke color="#000000" joinstyle="miter"/>
                  <v:imagedata o:title=""/>
                  <o:lock v:ext="edit" aspectratio="f"/>
                  <v:textbox>
                    <w:txbxContent>
                      <w:p>
                        <w:pPr>
                          <w:spacing w:line="240" w:lineRule="auto"/>
                          <w:ind w:firstLine="0" w:firstLineChars="0"/>
                          <w:rPr>
                            <w:rFonts w:ascii="宋体" w:hAnsi="宋体" w:cs="宋体"/>
                            <w:sz w:val="21"/>
                            <w:szCs w:val="21"/>
                          </w:rPr>
                        </w:pPr>
                        <w:r>
                          <w:rPr>
                            <w:rFonts w:hint="eastAsia" w:ascii="宋体" w:hAnsi="宋体" w:cs="宋体"/>
                            <w:sz w:val="21"/>
                            <w:szCs w:val="21"/>
                          </w:rPr>
                          <w:t>格栅池</w:t>
                        </w:r>
                      </w:p>
                    </w:txbxContent>
                  </v:textbox>
                </v:rect>
                <v:line id="_x0000_s1026" o:spid="_x0000_s1026" o:spt="20" style="position:absolute;left:1780703;top:739319;height:600;width:360101;" filled="f" stroked="t" coordsize="21600,21600" o:gfxdata="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vzWztgAAAAFAQAADwAAAAAAAAABACAA&#10;AAAiAAAAZHJzL2Rvd25yZXYueG1sUEsBAhQAFAAAAAgAh07iQLoEkD4NAgAA9gMAAA4AAAAAAAAA&#10;AQAgAAAAJwEAAGRycy9lMm9Eb2MueG1sUEsFBgAAAAAGAAYAWQEAAKYFAAAAAA==&#10;">
                  <v:fill on="f" focussize="0,0"/>
                  <v:stroke color="#000000" joinstyle="round" endarrow="block"/>
                  <v:imagedata o:title=""/>
                  <o:lock v:ext="edit" aspectratio="f"/>
                </v:line>
                <v:rect id="_x0000_s1026" o:spid="_x0000_s1026" o:spt="1" style="position:absolute;left:2144004;top:581115;height:317008;width:593701;" fillcolor="#FFFFFF" filled="t" stroked="t" coordsize="21600,21600" o:gfxdata="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C7FEE1gAAAAUBAAAPAAAAAAAAAAEAIAAA&#10;ACIAAABkcnMvZG93bnJldi54bWxQSwECFAAUAAAACACHTuJAei20IA4CAAA1BAAADgAAAAAAAAAB&#10;ACAAAAAlAQAAZHJzL2Uyb0RvYy54bWxQSwUGAAAAAAYABgBZAQAApQUAAAAA&#10;">
                  <v:fill on="t" focussize="0,0"/>
                  <v:stroke color="#000000" joinstyle="miter"/>
                  <v:imagedata o:title=""/>
                  <o:lock v:ext="edit" aspectratio="f"/>
                  <v:textbox>
                    <w:txbxContent>
                      <w:p>
                        <w:pPr>
                          <w:spacing w:line="240" w:lineRule="auto"/>
                          <w:ind w:firstLine="0" w:firstLineChars="0"/>
                          <w:rPr>
                            <w:sz w:val="21"/>
                            <w:szCs w:val="21"/>
                          </w:rPr>
                        </w:pPr>
                        <w:r>
                          <w:rPr>
                            <w:rFonts w:hint="eastAsia"/>
                            <w:sz w:val="21"/>
                            <w:szCs w:val="21"/>
                          </w:rPr>
                          <w:t>调节池</w:t>
                        </w:r>
                      </w:p>
                    </w:txbxContent>
                  </v:textbox>
                </v:rect>
                <v:line id="_x0000_s1026" o:spid="_x0000_s1026" o:spt="20" style="position:absolute;left:2739705;top:739919;height:0;width:360001;" filled="f" stroked="t" coordsize="21600,21600" o:gfxdata="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vzWztgAAAAFAQAADwAAAAAAAAABACAAAAAi&#10;AAAAZHJzL2Rvd25yZXYueG1sUEsBAhQAFAAAAAgAh07iQBMDnDIKAgAA9AMAAA4AAAAAAAAAAQAg&#10;AAAAJwEAAGRycy9lMm9Eb2MueG1sUEsFBgAAAAAGAAYAWQEAAKMFAAAAAA==&#10;">
                  <v:fill on="f" focussize="0,0"/>
                  <v:stroke color="#000000" joinstyle="round" endarrow="block"/>
                  <v:imagedata o:title=""/>
                  <o:lock v:ext="edit" aspectratio="f"/>
                </v:line>
                <v:rect id="_x0000_s1026" o:spid="_x0000_s1026" o:spt="1" style="position:absolute;left:3087006;top:573515;height:317008;width:593801;" fillcolor="#FFFFFF" filled="t" stroked="t" coordsize="21600,21600" o:gfxdata="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LsUQTWAAAABQEAAA8AAAAAAAAAAQAgAAAA&#10;IgAAAGRycy9kb3ducmV2LnhtbFBLAQIUABQAAAAIAIdO4kDu+waIDQIAADUEAAAOAAAAAAAAAAEA&#10;IAAAACUBAABkcnMvZTJvRG9jLnhtbFBLBQYAAAAABgAGAFkBAACkBQAAAAA=&#10;">
                  <v:fill on="t" focussize="0,0"/>
                  <v:stroke color="#000000" joinstyle="miter"/>
                  <v:imagedata o:title=""/>
                  <o:lock v:ext="edit" aspectratio="f"/>
                  <v:textbox>
                    <w:txbxContent>
                      <w:p>
                        <w:pPr>
                          <w:spacing w:line="240" w:lineRule="auto"/>
                          <w:ind w:firstLine="0" w:firstLineChars="0"/>
                          <w:rPr>
                            <w:sz w:val="21"/>
                            <w:szCs w:val="21"/>
                          </w:rPr>
                        </w:pPr>
                        <w:r>
                          <w:rPr>
                            <w:rFonts w:hint="eastAsia"/>
                            <w:sz w:val="21"/>
                            <w:szCs w:val="21"/>
                          </w:rPr>
                          <w:t>缺氧池</w:t>
                        </w:r>
                      </w:p>
                    </w:txbxContent>
                  </v:textbox>
                </v:rect>
                <v:rect id="_x0000_s1026" o:spid="_x0000_s1026" o:spt="1" style="position:absolute;left:4030107;top:581115;height:317008;width:593801;" fillcolor="#FFFFFF" filled="t" stroked="t" coordsize="21600,21600" o:gfxdata="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LsUQTWAAAABQEAAA8AAAAAAAAAAQAgAAAA&#10;IgAAAGRycy9kb3ducmV2LnhtbFBLAQIUABQAAAAIAIdO4kDI1ZB/DQIAADUEAAAOAAAAAAAAAAEA&#10;IAAAACUBAABkcnMvZTJvRG9jLnhtbFBLBQYAAAAABgAGAFkBAACkBQAAAAA=&#10;">
                  <v:fill on="t" focussize="0,0"/>
                  <v:stroke color="#000000" joinstyle="miter"/>
                  <v:imagedata o:title=""/>
                  <o:lock v:ext="edit" aspectratio="f"/>
                  <v:textbox>
                    <w:txbxContent>
                      <w:p>
                        <w:pPr>
                          <w:spacing w:line="240" w:lineRule="auto"/>
                          <w:ind w:firstLine="0" w:firstLineChars="0"/>
                          <w:rPr>
                            <w:sz w:val="21"/>
                            <w:szCs w:val="21"/>
                          </w:rPr>
                        </w:pPr>
                        <w:r>
                          <w:rPr>
                            <w:rFonts w:hint="eastAsia"/>
                            <w:sz w:val="21"/>
                            <w:szCs w:val="21"/>
                          </w:rPr>
                          <w:t>好氧池</w:t>
                        </w:r>
                      </w:p>
                    </w:txbxContent>
                  </v:textbox>
                </v:rect>
                <v:rect id="_x0000_s1026" o:spid="_x0000_s1026" o:spt="1" style="position:absolute;left:4982109;top:581115;height:317008;width:593801;" fillcolor="#FFFFFF" filled="t" stroked="t" coordsize="21600,21600" o:gfxdata="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LsUQTWAAAABQEAAA8AAAAAAAAAAQAg&#10;AAAAIgAAAGRycy9kb3ducmV2LnhtbFBLAQIUABQAAAAIAIdO4kAWPbIFEAIAADUEAAAOAAAAAAAA&#10;AAEAIAAAACUBAABkcnMvZTJvRG9jLnhtbFBLBQYAAAAABgAGAFkBAACnBQAAAAA=&#10;">
                  <v:fill on="t" focussize="0,0"/>
                  <v:stroke color="#000000" joinstyle="miter"/>
                  <v:imagedata o:title=""/>
                  <o:lock v:ext="edit" aspectratio="f"/>
                  <v:textbox>
                    <w:txbxContent>
                      <w:p>
                        <w:pPr>
                          <w:spacing w:line="240" w:lineRule="auto"/>
                          <w:ind w:firstLine="0" w:firstLineChars="0"/>
                          <w:rPr>
                            <w:sz w:val="21"/>
                            <w:szCs w:val="21"/>
                          </w:rPr>
                        </w:pPr>
                        <w:r>
                          <w:rPr>
                            <w:rFonts w:hint="eastAsia"/>
                            <w:sz w:val="21"/>
                            <w:szCs w:val="21"/>
                          </w:rPr>
                          <w:t>沉淀池</w:t>
                        </w:r>
                      </w:p>
                      <w:p>
                        <w:pPr>
                          <w:spacing w:line="240" w:lineRule="auto"/>
                          <w:ind w:firstLine="0" w:firstLineChars="0"/>
                          <w:rPr>
                            <w:sz w:val="21"/>
                            <w:szCs w:val="21"/>
                          </w:rPr>
                        </w:pPr>
                      </w:p>
                    </w:txbxContent>
                  </v:textbox>
                </v:rect>
                <v:rect id="_x0000_s1026" o:spid="_x0000_s1026" o:spt="1" style="position:absolute;left:4896409;top:2569567;height:316908;width:720101;" fillcolor="#FFFFFF" filled="t" stroked="f" coordsize="21600,21600" o:gfxdata="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FwSQq1gAAAAUBAAAPAAAAAAAAAAEAIAAAACIAAABk&#10;cnMvZG93bnJldi54bWxQSwECFAAUAAAACACHTuJAOaiM3c8BAACUAwAADgAAAAAAAAABACAAAAAl&#10;AQAAZHJzL2Uyb0RvYy54bWxQSwUGAAAAAAYABgBZAQAAZgUAAAAA&#10;">
                  <v:fill on="t" opacity="0f" focussize="0,0"/>
                  <v:stroke on="f"/>
                  <v:imagedata o:title=""/>
                  <o:lock v:ext="edit" aspectratio="f"/>
                  <v:textbox>
                    <w:txbxContent>
                      <w:p>
                        <w:pPr>
                          <w:spacing w:line="240" w:lineRule="auto"/>
                          <w:ind w:firstLine="0" w:firstLineChars="0"/>
                          <w:rPr>
                            <w:b/>
                            <w:sz w:val="21"/>
                            <w:szCs w:val="21"/>
                          </w:rPr>
                        </w:pPr>
                        <w:r>
                          <w:rPr>
                            <w:rFonts w:hint="eastAsia"/>
                            <w:b/>
                            <w:sz w:val="21"/>
                            <w:szCs w:val="21"/>
                          </w:rPr>
                          <w:t>达标排放</w:t>
                        </w:r>
                      </w:p>
                    </w:txbxContent>
                  </v:textbox>
                </v:rect>
                <v:line id="_x0000_s1026" o:spid="_x0000_s1026" o:spt="20" style="position:absolute;left:5278709;top:905124;height:355709;width:0;" filled="f" stroked="t" coordsize="21600,21600" o:gfxdata="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r81s7YAAAABQEAAA8AAAAAAAAAAQAgAAAAIgAA&#10;AGRycy9kb3ducmV2LnhtbFBLAQIUABQAAAAIAIdO4kAe3J8gCAIAAPQDAAAOAAAAAAAAAAEAIAAA&#10;ACcBAABkcnMvZTJvRG9jLnhtbFBLBQYAAAAABgAGAFkBAAChBQAAAAA=&#10;">
                  <v:fill on="f" focussize="0,0"/>
                  <v:stroke color="#000000" joinstyle="round" endarrow="block"/>
                  <v:imagedata o:title=""/>
                  <o:lock v:ext="edit" aspectratio="f"/>
                </v:line>
                <v:line id="_x0000_s1026" o:spid="_x0000_s1026" o:spt="20" style="position:absolute;left:3417306;top:182805;flip:x;height:8300;width:1852503;" filled="f" stroked="t" coordsize="21600,21600" o:gfxdata="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4z5VTYAAAABQEAAA8A&#10;AAAAAAAAAQAgAAAAIgAAAGRycy9kb3ducmV2LnhtbFBLAQIUABQAAAAIAIdO4kBGe50pFwIAAP4D&#10;AAAOAAAAAAAAAAEAIAAAACcBAABkcnMvZTJvRG9jLnhtbFBLBQYAAAAABgAGAFkBAACwBQAAAAA=&#10;">
                  <v:fill on="f" focussize="0,0"/>
                  <v:stroke color="#FF0000" joinstyle="round" dashstyle="dash" endarrow="open"/>
                  <v:imagedata o:title=""/>
                  <o:lock v:ext="edit" aspectratio="f"/>
                </v:line>
                <v:line id="_x0000_s1026" o:spid="_x0000_s1026" o:spt="20" style="position:absolute;left:3413506;top:249506;flip:x;height:355809;width:0;" filled="f" stroked="t" coordsize="21600,21600" o:gfxdata="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eM+VU2AAAAAUBAAAPAAAAAAAA&#10;AAEAIAAAACIAAABkcnMvZG93bnJldi54bWxQSwECFAAUAAAACACHTuJAua86+hICAAD6AwAADgAA&#10;AAAAAAABACAAAAAnAQAAZHJzL2Uyb0RvYy54bWxQSwUGAAAAAAYABgBZAQAAqwUAAAAA&#10;">
                  <v:fill on="f" focussize="0,0"/>
                  <v:stroke color="#FF0000" joinstyle="round" dashstyle="dash" endarrow="open"/>
                  <v:imagedata o:title=""/>
                  <o:lock v:ext="edit" aspectratio="f"/>
                </v:line>
                <v:rect id="_x0000_s1026" o:spid="_x0000_s1026" o:spt="1" style="position:absolute;left:4369208;top:226006;height:288407;width:720201;" fillcolor="#FFFFFF" filled="t" stroked="f" coordsize="21600,21600" o:gfxdata="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hcEkKtYAAAAFAQAADwAAAAAAAAABACAAAAAiAAAAZHJz&#10;L2Rvd25yZXYueG1sUEsBAhQAFAAAAAgAh07iQG6CW0bNAQAAkwMAAA4AAAAAAAAAAQAgAAAAJQEA&#10;AGRycy9lMm9Eb2MueG1sUEsFBgAAAAAGAAYAWQEAAGQFAAAAAA==&#10;">
                  <v:fill on="t" opacity="0f" focussize="0,0"/>
                  <v:stroke on="f"/>
                  <v:imagedata o:title=""/>
                  <o:lock v:ext="edit" aspectratio="f"/>
                  <v:textbox>
                    <w:txbxContent>
                      <w:p>
                        <w:pPr>
                          <w:spacing w:line="240" w:lineRule="auto"/>
                          <w:ind w:firstLine="0" w:firstLineChars="0"/>
                          <w:rPr>
                            <w:rFonts w:ascii="宋体" w:hAnsi="宋体" w:cs="宋体"/>
                            <w:bCs/>
                            <w:color w:val="FF0000"/>
                            <w:sz w:val="21"/>
                            <w:szCs w:val="21"/>
                          </w:rPr>
                        </w:pPr>
                        <w:r>
                          <w:rPr>
                            <w:rFonts w:hint="eastAsia" w:ascii="宋体" w:hAnsi="宋体" w:cs="宋体"/>
                            <w:bCs/>
                            <w:color w:val="FF0000"/>
                            <w:sz w:val="21"/>
                            <w:szCs w:val="21"/>
                          </w:rPr>
                          <w:t>污泥回流</w:t>
                        </w:r>
                      </w:p>
                    </w:txbxContent>
                  </v:textbox>
                </v:rect>
                <v:line id="_x0000_s1026" o:spid="_x0000_s1026" o:spt="20" style="position:absolute;left:5278709;top:217106;flip:y;height:360209;width:600;" filled="f" stroked="t" coordsize="21600,21600" o:gfxdata="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4z5VTYAAAABQEAAA8AAAAA&#10;AAAAAQAgAAAAIgAAAGRycy9kb3ducmV2LnhtbFBLAQIUABQAAAAIAIdO4kC0Oi8SFAIAAPwDAAAO&#10;AAAAAAAAAAEAIAAAACcBAABkcnMvZTJvRG9jLnhtbFBLBQYAAAAABgAGAFkBAACtBQAAAAA=&#10;">
                  <v:fill on="f" focussize="0,0"/>
                  <v:stroke color="#FF0000" joinstyle="round" dashstyle="dash" endarrow="open"/>
                  <v:imagedata o:title=""/>
                  <o:lock v:ext="edit" aspectratio="f"/>
                </v:line>
                <v:line id="_x0000_s1026" o:spid="_x0000_s1026" o:spt="20" style="position:absolute;left:3683407;top:739919;height:0;width:355601;" filled="f" stroked="t" coordsize="21600,21600" o:gfxdata="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r81s7YAAAABQEAAA8AAAAAAAAAAQAgAAAA&#10;IgAAAGRycy9kb3ducmV2LnhtbFBLAQIUABQAAAAIAIdO4kCkGs4cCwIAAPQDAAAOAAAAAAAAAAEA&#10;IAAAACcBAABkcnMvZTJvRG9jLnhtbFBLBQYAAAAABgAGAFkBAACkBQAAAAA=&#10;">
                  <v:fill on="f" focussize="0,0"/>
                  <v:stroke color="#000000" joinstyle="round" endarrow="block"/>
                  <v:imagedata o:title=""/>
                  <o:lock v:ext="edit" aspectratio="f"/>
                </v:line>
                <v:line id="_x0000_s1026" o:spid="_x0000_s1026" o:spt="20" style="position:absolute;left:4631508;top:739919;height:0;width:355701;" filled="f" stroked="t" coordsize="21600,21600" o:gfxdata="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r81s7YAAAABQEAAA8AAAAAAAAAAQAgAAAA&#10;IgAAAGRycy9kb3ducmV2LnhtbFBLAQIUABQAAAAIAIdO4kD8imFmCwIAAPQDAAAOAAAAAAAAAAEA&#10;IAAAACcBAABkcnMvZTJvRG9jLnhtbFBLBQYAAAAABgAGAFkBAACkBQAAAAA=&#10;">
                  <v:fill on="f" focussize="0,0"/>
                  <v:stroke color="#000000" joinstyle="round" endarrow="block"/>
                  <v:imagedata o:title=""/>
                  <o:lock v:ext="edit" aspectratio="f"/>
                </v:line>
                <v:rect id="_x0000_s1026" o:spid="_x0000_s1026" o:spt="1" style="position:absolute;left:4832809;top:1272933;height:304908;width:743101;" fillcolor="#FFFFFF" filled="t" stroked="t" coordsize="21600,21600" o:gfxdata="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LsUQTWAAAABQEAAA8AAAAAAAAAAQAg&#10;AAAAIgAAAGRycy9kb3ducmV2LnhtbFBLAQIUABQAAAAIAIdO4kCZ29YeEAIAADYEAAAOAAAAAAAA&#10;AAEAIAAAACUBAABkcnMvZTJvRG9jLnhtbFBLBQYAAAAABgAGAFkBAACnBQAAAAA=&#10;">
                  <v:fill on="t" focussize="0,0"/>
                  <v:stroke color="#000000" joinstyle="miter"/>
                  <v:imagedata o:title=""/>
                  <o:lock v:ext="edit" aspectratio="f"/>
                  <v:textbox>
                    <w:txbxContent>
                      <w:p>
                        <w:pPr>
                          <w:spacing w:line="240" w:lineRule="auto"/>
                          <w:ind w:firstLine="0" w:firstLineChars="0"/>
                          <w:rPr>
                            <w:sz w:val="21"/>
                            <w:szCs w:val="21"/>
                          </w:rPr>
                        </w:pPr>
                        <w:r>
                          <w:rPr>
                            <w:rFonts w:hint="eastAsia"/>
                            <w:sz w:val="21"/>
                            <w:szCs w:val="21"/>
                          </w:rPr>
                          <w:t>消毒系统</w:t>
                        </w:r>
                      </w:p>
                    </w:txbxContent>
                  </v:textbox>
                </v:rect>
                <v:line id="_x0000_s1026" o:spid="_x0000_s1026" o:spt="20" style="position:absolute;left:5278709;top:1574741;height:355709;width:0;" filled="f" stroked="t" coordsize="21600,21600" o:gfxdata="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K/NbO2AAAAAUBAAAPAAAAAAAAAAEAIAAAACIA&#10;AABkcnMvZG93bnJldi54bWxQSwECFAAUAAAACACHTuJAO/om7AkCAAD1AwAADgAAAAAAAAABACAA&#10;AAAnAQAAZHJzL2Uyb0RvYy54bWxQSwUGAAAAAAYABgBZAQAAogUAAAAA&#10;">
                  <v:fill on="f" focussize="0,0"/>
                  <v:stroke color="#000000" joinstyle="round" endarrow="block"/>
                  <v:imagedata o:title=""/>
                  <o:lock v:ext="edit" aspectratio="f"/>
                </v:line>
                <v:rect id="_x0000_s1026" o:spid="_x0000_s1026" o:spt="1" style="position:absolute;left:4966209;top:1929150;height:304908;width:593801;" fillcolor="#FFFFFF" filled="t" stroked="t" coordsize="21600,21600" o:gfxdata="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C7FEE1gAAAAUBAAAPAAAAAAAAAAEAIAAA&#10;ACIAAABkcnMvZG93bnJldi54bWxQSwECFAAUAAAACACHTuJAf7No5w4CAAA2BAAADgAAAAAAAAAB&#10;ACAAAAAlAQAAZHJzL2Uyb0RvYy54bWxQSwUGAAAAAAYABgBZAQAApQUAAAAA&#10;">
                  <v:fill on="t" focussize="0,0"/>
                  <v:stroke color="#000000" joinstyle="miter"/>
                  <v:imagedata o:title=""/>
                  <o:lock v:ext="edit" aspectratio="f"/>
                  <v:textbox>
                    <w:txbxContent>
                      <w:p>
                        <w:pPr>
                          <w:spacing w:line="240" w:lineRule="auto"/>
                          <w:ind w:firstLine="0" w:firstLineChars="0"/>
                          <w:rPr>
                            <w:sz w:val="21"/>
                            <w:szCs w:val="21"/>
                          </w:rPr>
                        </w:pPr>
                        <w:r>
                          <w:rPr>
                            <w:rFonts w:hint="eastAsia"/>
                            <w:sz w:val="21"/>
                            <w:szCs w:val="21"/>
                          </w:rPr>
                          <w:t>排放口</w:t>
                        </w:r>
                      </w:p>
                    </w:txbxContent>
                  </v:textbox>
                </v:rect>
                <v:line id="_x0000_s1026" o:spid="_x0000_s1026" o:spt="20" style="position:absolute;left:5259609;top:2242358;height:355709;width:0;" filled="f" stroked="t" coordsize="21600,21600" o:gfxdata="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K/NbO2AAAAAUBAAAPAAAAAAAAAAEAIAAAACIA&#10;AABkcnMvZG93bnJldi54bWxQSwECFAAUAAAACACHTuJA39MRGwkCAAD1AwAADgAAAAAAAAABACAA&#10;AAAnAQAAZHJzL2Uyb0RvYy54bWxQSwUGAAAAAAYABgBZAQAAogUAAAAA&#10;">
                  <v:fill on="f" focussize="0,0"/>
                  <v:stroke color="#000000" joinstyle="round" endarrow="block"/>
                  <v:imagedata o:title=""/>
                  <o:lock v:ext="edit" aspectratio="f"/>
                </v:line>
                <v:rect id="_x0000_s1026" o:spid="_x0000_s1026" o:spt="1" style="position:absolute;left:57700;top:1357435;height:652317;width:856102;" fillcolor="#FFFFFF" filled="t" stroked="f" coordsize="21600,21600" o:gfxdata="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yBWeWtUAAAAFAQAADwAAAAAAAAABACAAAAAiAAAAZHJzL2Rvd25yZXYueG1s&#10;UEsBAhQAFAAAAAgAh07iQIqvVg3CAQAAdQMAAA4AAAAAAAAAAQAgAAAAJAEAAGRycy9lMm9Eb2Mu&#10;eG1sUEsFBgAAAAAGAAYAWQEAAFgFAAAAAA==&#10;">
                  <v:fill on="t" focussize="0,0"/>
                  <v:stroke on="f"/>
                  <v:imagedata o:title=""/>
                  <o:lock v:ext="edit" aspectratio="f"/>
                  <v:textbox>
                    <w:txbxContent>
                      <w:p>
                        <w:pPr>
                          <w:spacing w:line="240" w:lineRule="auto"/>
                          <w:ind w:firstLine="0" w:firstLineChars="0"/>
                          <w:rPr>
                            <w:b/>
                            <w:sz w:val="21"/>
                            <w:szCs w:val="21"/>
                          </w:rPr>
                        </w:pPr>
                        <w:r>
                          <w:rPr>
                            <w:rFonts w:hint="eastAsia"/>
                            <w:b/>
                            <w:sz w:val="21"/>
                            <w:szCs w:val="21"/>
                          </w:rPr>
                          <w:t>化验室等废水10吨/日</w:t>
                        </w:r>
                      </w:p>
                    </w:txbxContent>
                  </v:textbox>
                </v:rect>
                <v:line id="_x0000_s1026" o:spid="_x0000_s1026" o:spt="20" style="position:absolute;left:842702;top:1601342;height:0;width:355601;" filled="f" stroked="t" coordsize="21600,21600" o:gfxdata="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KaJbDXAAAABQEAAA8AAAAAAAAAAQAgAAAAIgAA&#10;AGRycy9kb3ducmV2LnhtbFBLAQIUABQAAAAIAIdO4kCXemnaCQIAAPUDAAAOAAAAAAAAAAEAIAAA&#10;ACYBAABkcnMvZTJvRG9jLnhtbFBLBQYAAAAABgAGAFkBAAChBQAAAAA=&#10;">
                  <v:fill on="f" focussize="0,0"/>
                  <v:stroke weight="3pt" color="#000000" linestyle="thinThin" joinstyle="round" endarrow="block"/>
                  <v:imagedata o:title=""/>
                  <o:lock v:ext="edit" aspectratio="f"/>
                </v:line>
                <v:rect id="_x0000_s1026" o:spid="_x0000_s1026" o:spt="1" style="position:absolute;left:1216102;top:1456538;height:304908;width:629401;" fillcolor="#FFFFFF" filled="t" stroked="t" coordsize="21600,21600" o:gfxdata="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MLsUQTWAAAABQEAAA8AAAAAAAAAAQAg&#10;AAAAIgAAAGRycy9kb3ducmV2LnhtbFBLAQIUABQAAAAIAIdO4kCZutkdEAIAADYEAAAOAAAAAAAA&#10;AAEAIAAAACUBAABkcnMvZTJvRG9jLnhtbFBLBQYAAAAABgAGAFkBAACnBQAAAAA=&#10;">
                  <v:fill on="t" focussize="0,0"/>
                  <v:stroke color="#000000" joinstyle="miter"/>
                  <v:imagedata o:title=""/>
                  <o:lock v:ext="edit" aspectratio="f"/>
                  <v:textbox>
                    <w:txbxContent>
                      <w:p>
                        <w:pPr>
                          <w:spacing w:line="240" w:lineRule="auto"/>
                          <w:ind w:firstLine="0" w:firstLineChars="0"/>
                          <w:rPr>
                            <w:rFonts w:ascii="宋体" w:hAnsi="宋体" w:cs="宋体"/>
                            <w:sz w:val="21"/>
                            <w:szCs w:val="21"/>
                          </w:rPr>
                        </w:pPr>
                        <w:r>
                          <w:rPr>
                            <w:rFonts w:hint="eastAsia" w:ascii="宋体" w:hAnsi="宋体" w:cs="宋体"/>
                            <w:sz w:val="21"/>
                            <w:szCs w:val="21"/>
                          </w:rPr>
                          <w:t>调节池</w:t>
                        </w:r>
                      </w:p>
                    </w:txbxContent>
                  </v:textbox>
                </v:rect>
                <v:line id="_x0000_s1026" o:spid="_x0000_s1026" o:spt="20" style="position:absolute;left:1879103;top:1609042;height:0;width:355701;" filled="f" stroked="t" coordsize="21600,21600" o:gfxdata="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ivzWztgAAAAFAQAADwAAAAAAAAABACAA&#10;AAAiAAAAZHJzL2Rvd25yZXYueG1sUEsBAhQAFAAAAAgAh07iQIEuCtcNAgAA9QMAAA4AAAAAAAAA&#10;AQAgAAAAJwEAAGRycy9lMm9Eb2MueG1sUEsFBgAAAAAGAAYAWQEAAKYFAAAAAA==&#10;">
                  <v:fill on="f" focussize="0,0"/>
                  <v:stroke color="#000000" joinstyle="round" endarrow="block"/>
                  <v:imagedata o:title=""/>
                  <o:lock v:ext="edit" aspectratio="f"/>
                </v:line>
                <v:rect id="_x0000_s1026" o:spid="_x0000_s1026" o:spt="1" style="position:absolute;left:2229704;top:1487039;height:304908;width:728401;" fillcolor="#FFFFFF" filled="t" stroked="t" coordsize="21600,21600" o:gfxdata="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uxRBNYAAAAFAQAADwAAAAAAAAABACAA&#10;AAAiAAAAZHJzL2Rvd25yZXYueG1sUEsBAhQAFAAAAAgAh07iQLDALFgPAgAANgQAAA4AAAAAAAAA&#10;AQAgAAAAJQEAAGRycy9lMm9Eb2MueG1sUEsFBgAAAAAGAAYAWQEAAKYFAAAAAA==&#10;">
                  <v:fill on="t" focussize="0,0"/>
                  <v:stroke color="#000000" joinstyle="miter"/>
                  <v:imagedata o:title=""/>
                  <o:lock v:ext="edit" aspectratio="f"/>
                  <v:textbox>
                    <w:txbxContent>
                      <w:p>
                        <w:pPr>
                          <w:spacing w:line="240" w:lineRule="auto"/>
                          <w:ind w:firstLine="0" w:firstLineChars="0"/>
                          <w:rPr>
                            <w:sz w:val="21"/>
                            <w:szCs w:val="21"/>
                          </w:rPr>
                        </w:pPr>
                        <w:r>
                          <w:rPr>
                            <w:rFonts w:hint="eastAsia"/>
                            <w:sz w:val="21"/>
                            <w:szCs w:val="21"/>
                          </w:rPr>
                          <w:t>消毒系统</w:t>
                        </w:r>
                      </w:p>
                    </w:txbxContent>
                  </v:textbox>
                </v:rect>
                <v:line id="_x0000_s1026" o:spid="_x0000_s1026" o:spt="20" style="position:absolute;left:2511705;top:1022627;flip:y;height:395810;width:5700;" filled="f" stroked="t" coordsize="21600,21600" o:gfxdata="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ClEOd1wAAAAUBAAAPAAAA&#10;AAAAAAEAIAAAACIAAABkcnMvZG93bnJldi54bWxQSwECFAAUAAAACACHTuJAImcftxYCAAACBAAA&#10;DgAAAAAAAAABACAAAAAmAQAAZHJzL2Uyb0RvYy54bWxQSwUGAAAAAAYABgBZAQAArgUAAAAA&#10;">
                  <v:fill on="f" focussize="0,0"/>
                  <v:stroke color="#000000" joinstyle="round" endarrow="block"/>
                  <v:imagedata o:title=""/>
                  <o:lock v:ext="edit" aspectratio="f"/>
                </v:line>
                <v:rect id="_x0000_s1026" o:spid="_x0000_s1026" o:spt="1" style="position:absolute;left:2876805;top:2454564;height:304908;width:1003402;" fillcolor="#FFFFFF" filled="t" stroked="t" coordsize="21600,21600" o:gfxdata="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169vNUAAAAFAQAADwAAAAAAAAABACAA&#10;AAAiAAAAZHJzL2Rvd25yZXYueG1sUEsBAhQAFAAAAAgAh07iQDT6VRAQAgAANwQAAA4AAAAAAAAA&#10;AQAgAAAAJAEAAGRycy9lMm9Eb2MueG1sUEsFBgAAAAAGAAYAWQEAAKYFAAAAAA==&#10;">
                  <v:fill on="t" focussize="0,0"/>
                  <v:stroke color="#FF0000" joinstyle="miter"/>
                  <v:imagedata o:title=""/>
                  <o:lock v:ext="edit" aspectratio="f"/>
                  <v:textbox>
                    <w:txbxContent>
                      <w:p>
                        <w:pPr>
                          <w:spacing w:line="240" w:lineRule="auto"/>
                          <w:ind w:firstLine="0" w:firstLineChars="0"/>
                          <w:jc w:val="center"/>
                          <w:rPr>
                            <w:sz w:val="21"/>
                            <w:szCs w:val="21"/>
                          </w:rPr>
                        </w:pPr>
                        <w:r>
                          <w:rPr>
                            <w:rFonts w:hint="eastAsia"/>
                            <w:sz w:val="21"/>
                            <w:szCs w:val="21"/>
                          </w:rPr>
                          <w:t>废气处理设施</w:t>
                        </w:r>
                      </w:p>
                    </w:txbxContent>
                  </v:textbox>
                </v:rect>
                <v:line id="_x0000_s1026" o:spid="_x0000_s1026" o:spt="20" style="position:absolute;left:1507003;top:912724;flip:x;height:306908;width:6300;" filled="f" stroked="t" coordsize="21600,21600" o:gfxdata="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l8W2HXAAAABQEAAA8AAAAA&#10;AAAAAQAgAAAAIgAAAGRycy9kb3ducmV2LnhtbFBLAQIUABQAAAAIAIdO4kBKbv4+FQIAAP0DAAAO&#10;AAAAAAAAAAEAIAAAACYBAABkcnMvZTJvRG9jLnhtbFBLBQYAAAAABgAGAFkBAACtBQAAAAA=&#10;">
                  <v:fill on="f" focussize="0,0"/>
                  <v:stroke color="#00B050" joinstyle="round" dashstyle="dash" endarrow="open"/>
                  <v:imagedata o:title=""/>
                  <o:lock v:ext="edit" aspectratio="f"/>
                </v:line>
                <v:line id="_x0000_s1026" o:spid="_x0000_s1026" o:spt="20" style="position:absolute;left:2397304;top:922924;flip:x;height:304908;width:0;" filled="f" stroked="t" coordsize="21600,21600" o:gfxdata="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l8W2HXAAAABQEAAA8AAAAAAAAA&#10;AQAgAAAAIgAAAGRycy9kb3ducmV2LnhtbFBLAQIUABQAAAAIAIdO4kCZYp7CEgIAAPoDAAAOAAAA&#10;AAAAAAEAIAAAACYBAABkcnMvZTJvRG9jLnhtbFBLBQYAAAAABgAGAFkBAACqBQAAAAA=&#10;">
                  <v:fill on="f" focussize="0,0"/>
                  <v:stroke color="#00B050" joinstyle="round" dashstyle="dash" endarrow="open"/>
                  <v:imagedata o:title=""/>
                  <o:lock v:ext="edit" aspectratio="f"/>
                </v:line>
                <v:line id="_x0000_s1026" o:spid="_x0000_s1026" o:spt="20" style="position:absolute;left:3379206;top:907624;flip:x;height:1485939;width:8200;" filled="f" stroked="t" coordsize="21600,21600" o:gfxdata="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l8W2HXAAAABQEAAA8AAAAA&#10;AAAAAQAgAAAAIgAAAGRycy9kb3ducmV2LnhtbFBLAQIUABQAAAAIAIdO4kDb0qo0FQIAAP4DAAAO&#10;AAAAAAAAAAEAIAAAACYBAABkcnMvZTJvRG9jLnhtbFBLBQYAAAAABgAGAFkBAACtBQAAAAA=&#10;">
                  <v:fill on="f" focussize="0,0"/>
                  <v:stroke color="#00B050" joinstyle="round" dashstyle="dash" endarrow="open"/>
                  <v:imagedata o:title=""/>
                  <o:lock v:ext="edit" aspectratio="f"/>
                </v:line>
                <v:line id="_x0000_s1026" o:spid="_x0000_s1026" o:spt="20" style="position:absolute;left:4401008;top:915324;flip:x;height:304908;width:0;" filled="f" stroked="t" coordsize="21600,21600" o:gfxdata="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l8W2HXAAAABQEAAA8AAAAAAAAAAQAg&#10;AAAAIgAAAGRycy9kb3ducmV2LnhtbFBLAQIUABQAAAAIAIdO4kBqR6TRDwIAAPoDAAAOAAAAAAAA&#10;AAEAIAAAACYBAABkcnMvZTJvRG9jLnhtbFBLBQYAAAAABgAGAFkBAACnBQAAAAA=&#10;">
                  <v:fill on="f" focussize="0,0"/>
                  <v:stroke color="#00B050" joinstyle="round" dashstyle="dash" endarrow="open"/>
                  <v:imagedata o:title=""/>
                  <o:lock v:ext="edit" aspectratio="f"/>
                </v:line>
                <v:line id="_x0000_s1026" o:spid="_x0000_s1026" o:spt="20" style="position:absolute;left:1528603;top:1776746;flip:x;height:304908;width:0;" filled="f" stroked="t" coordsize="21600,21600" o:gfxdata="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pfFth1wAAAAUBAAAPAAAAAAAA&#10;AAEAIAAAACIAAABkcnMvZG93bnJldi54bWxQSwECFAAUAAAACACHTuJALgYrphMCAAD7AwAADgAA&#10;AAAAAAABACAAAAAmAQAAZHJzL2Uyb0RvYy54bWxQSwUGAAAAAAYABgBZAQAAqwUAAAAA&#10;">
                  <v:fill on="f" focussize="0,0"/>
                  <v:stroke color="#00B050" joinstyle="round" dashstyle="dash" endarrow="open"/>
                  <v:imagedata o:title=""/>
                  <o:lock v:ext="edit" aspectratio="f"/>
                </v:line>
                <v:line id="_x0000_s1026" o:spid="_x0000_s1026" o:spt="20" style="position:absolute;left:2526905;top:1799547;flip:x;height:305008;width:0;" filled="f" stroked="t" coordsize="21600,21600" o:gfxdata="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l8W2HXAAAABQEAAA8AAAAAAAAA&#10;AQAgAAAAIgAAAGRycy9kb3ducmV2LnhtbFBLAQIUABQAAAAIAIdO4kAErgKnEgIAAPsDAAAOAAAA&#10;AAAAAAEAIAAAACYBAABkcnMvZTJvRG9jLnhtbFBLBQYAAAAABgAGAFkBAACqBQAAAAA=&#10;">
                  <v:fill on="f" focussize="0,0"/>
                  <v:stroke color="#00B050" joinstyle="round" dashstyle="dash" endarrow="open"/>
                  <v:imagedata o:title=""/>
                  <o:lock v:ext="edit" aspectratio="f"/>
                </v:line>
                <v:line id="_x0000_s1026" o:spid="_x0000_s1026" o:spt="20" style="position:absolute;left:1505703;top:1250733;height:23501;width:1872203;" filled="f" stroked="t" coordsize="21600,21600" o:gfxdata="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4LtoP9UAAAAFAQAADwAAAAAAAAABACAAAAAi&#10;AAAAZHJzL2Rvd25yZXYueG1sUEsBAhQAFAAAAAgAh07iQLDh6H0NAgAA9gMAAA4AAAAAAAAAAQAg&#10;AAAAJAEAAGRycy9lMm9Eb2MueG1sUEsFBgAAAAAGAAYAWQEAAKMFAAAAAA==&#10;">
                  <v:fill on="f" focussize="0,0"/>
                  <v:stroke color="#00B050" joinstyle="round" dashstyle="dash" endarrow="open"/>
                  <v:imagedata o:title=""/>
                  <o:lock v:ext="edit" aspectratio="f"/>
                </v:line>
                <v:line id="_x0000_s1026" o:spid="_x0000_s1026" o:spt="20" style="position:absolute;left:3395006;top:1278633;flip:x y;height:9600;width:1028202;" filled="f" stroked="t" coordsize="21600,21600" o:gfxdata="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Jnet1HXAAAABQEAAA8A&#10;AAAAAAAAAQAgAAAAIgAAAGRycy9kb3ducmV2LnhtbFBLAQIUABQAAAAIAIdO4kBKc/6zGAIAAAkE&#10;AAAOAAAAAAAAAAEAIAAAACYBAABkcnMvZTJvRG9jLnhtbFBLBQYAAAAABgAGAFkBAACwBQAAAAA=&#10;">
                  <v:fill on="f" focussize="0,0"/>
                  <v:stroke color="#00B050" joinstyle="round" dashstyle="dash" endarrow="open"/>
                  <v:imagedata o:title=""/>
                  <o:lock v:ext="edit" aspectratio="f"/>
                </v:line>
                <v:line id="_x0000_s1026" o:spid="_x0000_s1026" o:spt="20" style="position:absolute;left:1505103;top:2096854;height:12700;width:1844903;" filled="f" stroked="t" coordsize="21600,21600" o:gfxdata="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4LtoP9UAAAAFAQAADwAAAAAAAAABACAAAAAi&#10;AAAAZHJzL2Rvd25yZXYueG1sUEsBAhQAFAAAAAgAh07iQNm5uTENAgAA9gMAAA4AAAAAAAAAAQAg&#10;AAAAJAEAAGRycy9lMm9Eb2MueG1sUEsFBgAAAAAGAAYAWQEAAKMFAAAAAA==&#10;">
                  <v:fill on="f" focussize="0,0"/>
                  <v:stroke color="#00B050" joinstyle="round" dashstyle="dash" endarrow="open"/>
                  <v:imagedata o:title=""/>
                  <o:lock v:ext="edit" aspectratio="f"/>
                </v:line>
                <w10:wrap type="none"/>
                <w10:anchorlock/>
              </v:group>
            </w:pict>
          </mc:Fallback>
        </mc:AlternateContent>
      </w:r>
    </w:p>
    <w:p w:rsidR="007034A2" w:rsidRDefault="00DE35B1">
      <w:pPr>
        <w:ind w:firstLineChars="0" w:firstLine="0"/>
        <w:jc w:val="center"/>
        <w:rPr>
          <w:rFonts w:cstheme="minorBidi"/>
          <w:b/>
          <w:szCs w:val="22"/>
        </w:rPr>
      </w:pPr>
      <w:r>
        <w:rPr>
          <w:rFonts w:cstheme="minorBidi" w:hint="eastAsia"/>
          <w:b/>
          <w:szCs w:val="22"/>
        </w:rPr>
        <w:t>图</w:t>
      </w:r>
      <w:r>
        <w:rPr>
          <w:rFonts w:cstheme="minorBidi"/>
          <w:b/>
          <w:szCs w:val="22"/>
        </w:rPr>
        <w:t xml:space="preserve">6.2-2  </w:t>
      </w:r>
      <w:r>
        <w:rPr>
          <w:rFonts w:cstheme="minorBidi" w:hint="eastAsia"/>
          <w:b/>
          <w:szCs w:val="22"/>
        </w:rPr>
        <w:t>污水处理站工艺流程图</w:t>
      </w:r>
    </w:p>
    <w:p w:rsidR="007034A2" w:rsidRDefault="00DE35B1">
      <w:pPr>
        <w:pStyle w:val="CCW"/>
        <w:spacing w:line="360" w:lineRule="auto"/>
        <w:ind w:firstLineChars="200" w:firstLine="480"/>
        <w:jc w:val="both"/>
        <w:rPr>
          <w:rFonts w:cs="Times New Roman"/>
          <w:b w:val="0"/>
          <w:szCs w:val="20"/>
        </w:rPr>
      </w:pPr>
      <w:r>
        <w:rPr>
          <w:rFonts w:cs="Times New Roman" w:hint="eastAsia"/>
          <w:b w:val="0"/>
          <w:szCs w:val="20"/>
        </w:rPr>
        <w:lastRenderedPageBreak/>
        <w:t>综上，本项目运营期废水治理措施可行。</w:t>
      </w:r>
    </w:p>
    <w:p w:rsidR="007034A2" w:rsidRDefault="00DE35B1">
      <w:pPr>
        <w:pStyle w:val="3"/>
        <w:spacing w:before="120"/>
      </w:pPr>
      <w:bookmarkStart w:id="74" w:name="_Toc21185"/>
      <w:bookmarkStart w:id="75" w:name="_Toc24990"/>
      <w:bookmarkStart w:id="76" w:name="_Toc734"/>
      <w:r>
        <w:t>6</w:t>
      </w:r>
      <w:r>
        <w:rPr>
          <w:rFonts w:hint="eastAsia"/>
        </w:rPr>
        <w:t>.</w:t>
      </w:r>
      <w:r>
        <w:t>2.2</w:t>
      </w:r>
      <w:r>
        <w:rPr>
          <w:rFonts w:hint="eastAsia"/>
        </w:rPr>
        <w:t>营运期废气污染防治措施</w:t>
      </w:r>
    </w:p>
    <w:p w:rsidR="007034A2" w:rsidRDefault="00DE35B1">
      <w:pPr>
        <w:ind w:firstLine="480"/>
        <w:rPr>
          <w:szCs w:val="24"/>
        </w:rPr>
      </w:pPr>
      <w:r>
        <w:rPr>
          <w:rFonts w:hint="eastAsia"/>
          <w:szCs w:val="24"/>
        </w:rPr>
        <w:t>本项目废气主要为</w:t>
      </w:r>
      <w:r>
        <w:rPr>
          <w:rFonts w:hint="eastAsia"/>
        </w:rPr>
        <w:t>污水处理设施产生的少量恶臭、食堂产生的餐饮油烟、使用柴油发电机过程产生的燃料废气、停车场尾气和</w:t>
      </w:r>
      <w:r>
        <w:rPr>
          <w:rFonts w:hint="eastAsia"/>
        </w:rPr>
        <w:t>通风系统防治措施</w:t>
      </w:r>
      <w:r>
        <w:rPr>
          <w:rFonts w:hint="eastAsia"/>
          <w:szCs w:val="24"/>
        </w:rPr>
        <w:t>。</w:t>
      </w:r>
    </w:p>
    <w:p w:rsidR="007034A2" w:rsidRDefault="00DE35B1">
      <w:pPr>
        <w:pStyle w:val="4"/>
        <w:spacing w:before="120"/>
      </w:pPr>
      <w:r>
        <w:t>6.2.2.1</w:t>
      </w:r>
      <w:r>
        <w:rPr>
          <w:rFonts w:hint="eastAsia"/>
        </w:rPr>
        <w:t>污水处理站恶臭防治措施</w:t>
      </w:r>
    </w:p>
    <w:p w:rsidR="007034A2" w:rsidRDefault="00DE35B1">
      <w:pPr>
        <w:pStyle w:val="5"/>
        <w:ind w:firstLine="480"/>
      </w:pPr>
      <w:r>
        <w:rPr>
          <w:rFonts w:hint="eastAsia"/>
        </w:rPr>
        <w:t>由于气体具有逸散性，所以对恶臭气体的密闭收集是做好气体治理的前提。本项目污水站设计为地埋式，各污水处理构筑物均为钢</w:t>
      </w:r>
      <w:proofErr w:type="gramStart"/>
      <w:r>
        <w:rPr>
          <w:rFonts w:hint="eastAsia"/>
        </w:rPr>
        <w:t>砼</w:t>
      </w:r>
      <w:proofErr w:type="gramEnd"/>
      <w:r>
        <w:rPr>
          <w:rFonts w:hint="eastAsia"/>
        </w:rPr>
        <w:t>结构，埋于地下，上方通过土壤、遮板覆盖，地表种植有绿化等。目的是防止恶臭气体外溢，便于恶臭气体的收集和输送，恶臭气体的及时输送可防止有毒、腐蚀或爆炸性气体的聚集。</w:t>
      </w:r>
    </w:p>
    <w:p w:rsidR="007034A2" w:rsidRDefault="00DE35B1">
      <w:pPr>
        <w:pStyle w:val="5"/>
        <w:ind w:firstLine="480"/>
        <w:rPr>
          <w:szCs w:val="32"/>
        </w:rPr>
      </w:pPr>
      <w:r>
        <w:rPr>
          <w:rFonts w:hint="eastAsia"/>
        </w:rPr>
        <w:t>在污水处理过程产生的恶臭气体通过管道集气将构筑物内产生的废气进行收集，实现</w:t>
      </w:r>
      <w:r>
        <w:rPr>
          <w:rFonts w:hint="eastAsia"/>
        </w:rPr>
        <w:t>100%</w:t>
      </w:r>
      <w:r>
        <w:rPr>
          <w:rFonts w:hint="eastAsia"/>
        </w:rPr>
        <w:t>密闭抽风，把恶臭气体集中通过活性炭吸附后经</w:t>
      </w:r>
      <w:r>
        <w:rPr>
          <w:rFonts w:hint="eastAsia"/>
        </w:rPr>
        <w:t>1</w:t>
      </w:r>
      <w:r>
        <w:t>5</w:t>
      </w:r>
      <w:r>
        <w:rPr>
          <w:rFonts w:hint="eastAsia"/>
        </w:rPr>
        <w:t>m</w:t>
      </w:r>
      <w:r>
        <w:rPr>
          <w:rFonts w:hint="eastAsia"/>
        </w:rPr>
        <w:t>排气筒排放，根据大气环境影响分析中预测结果可知，项目采取废气治理措施后能满足《恶臭污染物排放标准》（</w:t>
      </w:r>
      <w:r>
        <w:rPr>
          <w:rFonts w:hint="eastAsia"/>
        </w:rPr>
        <w:t>G</w:t>
      </w:r>
      <w:r>
        <w:rPr>
          <w:rFonts w:hint="eastAsia"/>
        </w:rPr>
        <w:t>B14554-93</w:t>
      </w:r>
      <w:r>
        <w:rPr>
          <w:rFonts w:hint="eastAsia"/>
        </w:rPr>
        <w:t>）中的</w:t>
      </w:r>
      <w:r>
        <w:rPr>
          <w:rFonts w:hint="eastAsia"/>
        </w:rPr>
        <w:t>NH</w:t>
      </w:r>
      <w:r>
        <w:rPr>
          <w:rFonts w:hint="eastAsia"/>
          <w:vertAlign w:val="subscript"/>
        </w:rPr>
        <w:t>3</w:t>
      </w:r>
      <w:r>
        <w:rPr>
          <w:rFonts w:hint="eastAsia"/>
        </w:rPr>
        <w:t>、</w:t>
      </w:r>
      <w:r>
        <w:rPr>
          <w:rFonts w:hint="eastAsia"/>
        </w:rPr>
        <w:t>H</w:t>
      </w:r>
      <w:r>
        <w:rPr>
          <w:rFonts w:hint="eastAsia"/>
          <w:vertAlign w:val="subscript"/>
        </w:rPr>
        <w:t>2</w:t>
      </w:r>
      <w:r>
        <w:rPr>
          <w:rFonts w:hint="eastAsia"/>
        </w:rPr>
        <w:t>S</w:t>
      </w:r>
      <w:r>
        <w:rPr>
          <w:rFonts w:hint="eastAsia"/>
        </w:rPr>
        <w:t>的排放标准值要求，能够使项目产生的臭气全部实现有组织排放，项目拟采用的措施可行。</w:t>
      </w:r>
    </w:p>
    <w:p w:rsidR="007034A2" w:rsidRDefault="00DE35B1">
      <w:pPr>
        <w:pStyle w:val="4"/>
        <w:spacing w:before="120"/>
      </w:pPr>
      <w:r>
        <w:t>6.2.2.2</w:t>
      </w:r>
      <w:r>
        <w:rPr>
          <w:rFonts w:hint="eastAsia"/>
        </w:rPr>
        <w:t>食堂产生的餐饮油烟</w:t>
      </w:r>
    </w:p>
    <w:p w:rsidR="007034A2" w:rsidRDefault="00DE35B1">
      <w:pPr>
        <w:ind w:firstLine="480"/>
      </w:pPr>
      <w:r>
        <w:rPr>
          <w:rFonts w:hint="eastAsia"/>
        </w:rPr>
        <w:t>食堂油烟需设置一套油烟净化器，根据工程分析得知油烟产生浓度为</w:t>
      </w:r>
      <w:r>
        <w:t>5</w:t>
      </w:r>
      <w:r>
        <w:rPr>
          <w:rFonts w:hint="eastAsia"/>
        </w:rPr>
        <w:t>mg</w:t>
      </w:r>
      <w:r>
        <w:t>/m</w:t>
      </w:r>
      <w:r>
        <w:rPr>
          <w:vertAlign w:val="superscript"/>
        </w:rPr>
        <w:t>3</w:t>
      </w:r>
      <w:r>
        <w:rPr>
          <w:rFonts w:hint="eastAsia"/>
        </w:rPr>
        <w:t>，建设单位拟安装的油烟净化器的净化效率不低于</w:t>
      </w:r>
      <w:r>
        <w:t>75</w:t>
      </w:r>
      <w:r>
        <w:rPr>
          <w:rFonts w:hint="eastAsia"/>
        </w:rPr>
        <w:t>%</w:t>
      </w:r>
      <w:r>
        <w:rPr>
          <w:rFonts w:hint="eastAsia"/>
        </w:rPr>
        <w:t>，使其排放的油烟中油浓度降为</w:t>
      </w:r>
      <w:r>
        <w:t>1.25</w:t>
      </w:r>
      <w:r>
        <w:rPr>
          <w:rFonts w:hint="eastAsia"/>
        </w:rPr>
        <w:t>mg/m</w:t>
      </w:r>
      <w:r>
        <w:rPr>
          <w:rFonts w:hint="eastAsia"/>
          <w:vertAlign w:val="superscript"/>
        </w:rPr>
        <w:t>3</w:t>
      </w:r>
      <w:r>
        <w:rPr>
          <w:rFonts w:hint="eastAsia"/>
        </w:rPr>
        <w:t>，因此本项目食堂油烟排放浓度能够满足《饮食业油烟排放标准》（</w:t>
      </w:r>
      <w:r>
        <w:rPr>
          <w:rFonts w:hint="eastAsia"/>
        </w:rPr>
        <w:t>GB18483-2001</w:t>
      </w:r>
      <w:r>
        <w:rPr>
          <w:rFonts w:hint="eastAsia"/>
        </w:rPr>
        <w:t>）中</w:t>
      </w:r>
      <w:r>
        <w:rPr>
          <w:rFonts w:hint="eastAsia"/>
        </w:rPr>
        <w:t>2.0mg/m</w:t>
      </w:r>
      <w:r>
        <w:rPr>
          <w:rFonts w:hint="eastAsia"/>
          <w:vertAlign w:val="superscript"/>
        </w:rPr>
        <w:t>3</w:t>
      </w:r>
      <w:r>
        <w:rPr>
          <w:rFonts w:hint="eastAsia"/>
        </w:rPr>
        <w:t>的标准限值要求，对环境影响不大。</w:t>
      </w:r>
    </w:p>
    <w:p w:rsidR="007034A2" w:rsidRDefault="00DE35B1">
      <w:pPr>
        <w:pStyle w:val="4"/>
        <w:spacing w:before="120"/>
      </w:pPr>
      <w:r>
        <w:t>6.2.2.3</w:t>
      </w:r>
      <w:r>
        <w:rPr>
          <w:rFonts w:hint="eastAsia"/>
        </w:rPr>
        <w:t>备用柴油发电机燃油废气</w:t>
      </w:r>
    </w:p>
    <w:p w:rsidR="007034A2" w:rsidRDefault="00DE35B1">
      <w:pPr>
        <w:ind w:firstLine="480"/>
        <w:rPr>
          <w:szCs w:val="24"/>
        </w:rPr>
      </w:pPr>
      <w:r>
        <w:t>该项目</w:t>
      </w:r>
      <w:r>
        <w:rPr>
          <w:bCs/>
        </w:rPr>
        <w:t>发电机</w:t>
      </w:r>
      <w:r>
        <w:t>只</w:t>
      </w:r>
      <w:r>
        <w:t>作</w:t>
      </w:r>
      <w:r>
        <w:rPr>
          <w:bCs/>
        </w:rPr>
        <w:t>备用</w:t>
      </w:r>
      <w:r>
        <w:t>，运行时间甚少，由于燃料种类都采用清洁燃料</w:t>
      </w:r>
      <w:r>
        <w:t>0#</w:t>
      </w:r>
      <w:r>
        <w:t>轻质柴油，含硫量低，无需设置专门脱硫装置，可以达到《大气污染物综合排放标准》（</w:t>
      </w:r>
      <w:r>
        <w:t>GB16297-1996</w:t>
      </w:r>
      <w:r>
        <w:t>）表</w:t>
      </w:r>
      <w:r>
        <w:t>2</w:t>
      </w:r>
      <w:r>
        <w:t>中的二级标准，于屋顶</w:t>
      </w:r>
      <w:r>
        <w:t>3m</w:t>
      </w:r>
      <w:r>
        <w:t>高处达标排放，不会对周围环境空气产生明显影响，治理措施可行</w:t>
      </w:r>
      <w:r>
        <w:rPr>
          <w:rFonts w:hint="eastAsia"/>
        </w:rPr>
        <w:t>。</w:t>
      </w:r>
    </w:p>
    <w:p w:rsidR="007034A2" w:rsidRDefault="00DE35B1">
      <w:pPr>
        <w:pStyle w:val="4"/>
        <w:spacing w:before="120"/>
      </w:pPr>
      <w:r>
        <w:t>6.2.2.4</w:t>
      </w:r>
      <w:r>
        <w:rPr>
          <w:rFonts w:hint="eastAsia"/>
        </w:rPr>
        <w:t>停车场尾气</w:t>
      </w:r>
    </w:p>
    <w:p w:rsidR="007034A2" w:rsidRDefault="00DE35B1">
      <w:pPr>
        <w:ind w:firstLine="480"/>
        <w:rPr>
          <w:szCs w:val="24"/>
        </w:rPr>
      </w:pPr>
      <w:r>
        <w:t>停车场少量汽车尾气，污染物产生量少，</w:t>
      </w:r>
      <w:r>
        <w:rPr>
          <w:rFonts w:hint="eastAsia"/>
        </w:rPr>
        <w:t>随大气逸散，环境影响小</w:t>
      </w:r>
      <w:r>
        <w:t>。</w:t>
      </w:r>
    </w:p>
    <w:p w:rsidR="007034A2" w:rsidRDefault="00DE35B1">
      <w:pPr>
        <w:ind w:firstLine="480"/>
        <w:rPr>
          <w:szCs w:val="24"/>
        </w:rPr>
      </w:pPr>
      <w:r>
        <w:rPr>
          <w:szCs w:val="24"/>
        </w:rPr>
        <w:t>综上所述可知，经此类措施后，项目运营期产生的</w:t>
      </w:r>
      <w:r>
        <w:rPr>
          <w:rFonts w:hint="eastAsia"/>
          <w:szCs w:val="24"/>
        </w:rPr>
        <w:t>废气</w:t>
      </w:r>
      <w:r>
        <w:rPr>
          <w:szCs w:val="24"/>
        </w:rPr>
        <w:t>对周边环境及敏感目标产生影响较小，</w:t>
      </w:r>
      <w:r>
        <w:rPr>
          <w:rFonts w:hint="eastAsia"/>
          <w:szCs w:val="24"/>
        </w:rPr>
        <w:t>可达到相应排放标准，</w:t>
      </w:r>
      <w:r>
        <w:rPr>
          <w:szCs w:val="24"/>
        </w:rPr>
        <w:t>此类治理措施可行</w:t>
      </w:r>
      <w:r>
        <w:rPr>
          <w:rFonts w:hint="eastAsia"/>
          <w:szCs w:val="24"/>
        </w:rPr>
        <w:t>。</w:t>
      </w:r>
    </w:p>
    <w:p w:rsidR="007034A2" w:rsidRDefault="00DE35B1" w:rsidP="00B93DD5">
      <w:pPr>
        <w:pStyle w:val="4"/>
        <w:spacing w:before="120"/>
      </w:pPr>
      <w:r>
        <w:rPr>
          <w:rFonts w:hint="eastAsia"/>
        </w:rPr>
        <w:lastRenderedPageBreak/>
        <w:t>6.2.2.5</w:t>
      </w:r>
      <w:r>
        <w:rPr>
          <w:rFonts w:hint="eastAsia"/>
        </w:rPr>
        <w:t>通风系统防治措施</w:t>
      </w:r>
    </w:p>
    <w:p w:rsidR="007034A2" w:rsidRDefault="00DE35B1" w:rsidP="00B93DD5">
      <w:pPr>
        <w:ind w:firstLine="480"/>
      </w:pPr>
      <w:r>
        <w:rPr>
          <w:rFonts w:hint="eastAsia"/>
        </w:rPr>
        <w:t>中央空调通风排放分析：中</w:t>
      </w:r>
      <w:r>
        <w:rPr>
          <w:rFonts w:hint="eastAsia"/>
        </w:rPr>
        <w:t>央空调通风系统运行过程中产生机械排风。此部分不含空气污染物及其它环境影响因子，且排放口设于北侧（主导风向侧方向），不会影响周围环境空气质量。</w:t>
      </w:r>
    </w:p>
    <w:p w:rsidR="007034A2" w:rsidRDefault="00DE35B1">
      <w:pPr>
        <w:pStyle w:val="3"/>
        <w:spacing w:before="120"/>
      </w:pPr>
      <w:r>
        <w:t>6.2.3</w:t>
      </w:r>
      <w:r>
        <w:rPr>
          <w:rFonts w:hint="eastAsia"/>
        </w:rPr>
        <w:t>营运期噪声治理措施</w:t>
      </w:r>
      <w:bookmarkEnd w:id="74"/>
      <w:bookmarkEnd w:id="75"/>
      <w:bookmarkEnd w:id="76"/>
    </w:p>
    <w:p w:rsidR="007034A2" w:rsidRDefault="00DE35B1">
      <w:pPr>
        <w:ind w:firstLine="480"/>
      </w:pPr>
      <w:r>
        <w:rPr>
          <w:rFonts w:hint="eastAsia"/>
        </w:rPr>
        <w:t>项目主要噪声源来自于院内的设备运转。根据预测分析，经过厂房隔声及距离衰减后，厂界噪声可达到相应的控制标准。但为了确保项目投产后厂界噪声可以稳定达标，评价建议建设单位应优先选用低噪声设备，采用性能</w:t>
      </w:r>
      <w:proofErr w:type="gramStart"/>
      <w:r>
        <w:rPr>
          <w:rFonts w:hint="eastAsia"/>
        </w:rPr>
        <w:t>好</w:t>
      </w:r>
      <w:proofErr w:type="gramEnd"/>
      <w:r>
        <w:rPr>
          <w:rFonts w:hint="eastAsia"/>
        </w:rPr>
        <w:t>和生产效率高、噪声发生源强小的设备，同时加强对设备的管理，高噪声设备工作区操作工人佩戴耳塞等防护措施。在正常情况下，经过隔声及距离衰减后，厂界噪</w:t>
      </w:r>
      <w:r>
        <w:rPr>
          <w:rFonts w:hint="eastAsia"/>
        </w:rPr>
        <w:t>声排放可达到《工业企业厂界环境噪声排放标准》（</w:t>
      </w:r>
      <w:r>
        <w:t>GB12348-2008</w:t>
      </w:r>
      <w:r>
        <w:rPr>
          <w:rFonts w:hint="eastAsia"/>
        </w:rPr>
        <w:t>）中的</w:t>
      </w:r>
      <w:r>
        <w:t>2</w:t>
      </w:r>
      <w:r>
        <w:rPr>
          <w:rFonts w:hint="eastAsia"/>
        </w:rPr>
        <w:t>类标准，西侧厂界噪声排放可达到《工业企业厂界环境噪声排放标准》（</w:t>
      </w:r>
      <w:r>
        <w:t>GB12348-2008</w:t>
      </w:r>
      <w:r>
        <w:rPr>
          <w:rFonts w:hint="eastAsia"/>
        </w:rPr>
        <w:t>）中的</w:t>
      </w:r>
      <w:r>
        <w:t>4</w:t>
      </w:r>
      <w:r>
        <w:rPr>
          <w:rFonts w:hint="eastAsia"/>
        </w:rPr>
        <w:t>类标准。则项目拟采取的噪声防控措施可行。</w:t>
      </w:r>
    </w:p>
    <w:p w:rsidR="007034A2" w:rsidRDefault="00DE35B1">
      <w:pPr>
        <w:pStyle w:val="3"/>
        <w:spacing w:before="120"/>
      </w:pPr>
      <w:bookmarkStart w:id="77" w:name="_Toc2881"/>
      <w:bookmarkStart w:id="78" w:name="_Toc4754"/>
      <w:bookmarkStart w:id="79" w:name="_Toc31276"/>
      <w:r>
        <w:t>6.2.4</w:t>
      </w:r>
      <w:r>
        <w:rPr>
          <w:rFonts w:hint="eastAsia"/>
        </w:rPr>
        <w:t>营运</w:t>
      </w:r>
      <w:proofErr w:type="gramStart"/>
      <w:r>
        <w:rPr>
          <w:rFonts w:hint="eastAsia"/>
        </w:rPr>
        <w:t>期固废</w:t>
      </w:r>
      <w:proofErr w:type="gramEnd"/>
      <w:r>
        <w:rPr>
          <w:rFonts w:hint="eastAsia"/>
        </w:rPr>
        <w:t>处置措施</w:t>
      </w:r>
      <w:bookmarkEnd w:id="77"/>
      <w:bookmarkEnd w:id="78"/>
      <w:bookmarkEnd w:id="79"/>
    </w:p>
    <w:p w:rsidR="007034A2" w:rsidRDefault="00DE35B1">
      <w:pPr>
        <w:ind w:firstLine="480"/>
      </w:pPr>
      <w:r>
        <w:rPr>
          <w:rFonts w:hint="eastAsia"/>
        </w:rPr>
        <w:t>原有院区内</w:t>
      </w:r>
      <w:proofErr w:type="gramStart"/>
      <w:r>
        <w:rPr>
          <w:rFonts w:hint="eastAsia"/>
        </w:rPr>
        <w:t>固废已进行</w:t>
      </w:r>
      <w:proofErr w:type="gramEnd"/>
      <w:r>
        <w:rPr>
          <w:rFonts w:hint="eastAsia"/>
        </w:rPr>
        <w:t>分类收集，生活垃圾委托环卫部门日产日清，医疗废物均存放于暂存间，位于院区已建建筑的东北侧，占地面积约</w:t>
      </w:r>
      <w:r>
        <w:t>20m</w:t>
      </w:r>
      <w:r>
        <w:rPr>
          <w:vertAlign w:val="superscript"/>
        </w:rPr>
        <w:t>2</w:t>
      </w:r>
      <w:r>
        <w:rPr>
          <w:rFonts w:hint="eastAsia"/>
        </w:rPr>
        <w:t>，由专人管理，再交由具有相关处置资质的单位（福建省固体废物处置有限公司）进行处置。本次扩建项目拟于地下一层东北侧新建一处医疗废物暂存间，</w:t>
      </w:r>
      <w:proofErr w:type="gramStart"/>
      <w:r>
        <w:rPr>
          <w:rFonts w:hint="eastAsia"/>
        </w:rPr>
        <w:t>待</w:t>
      </w:r>
      <w:r>
        <w:rPr>
          <w:rFonts w:hint="eastAsia"/>
        </w:rPr>
        <w:t>建成</w:t>
      </w:r>
      <w:proofErr w:type="gramEnd"/>
      <w:r>
        <w:rPr>
          <w:rFonts w:hint="eastAsia"/>
        </w:rPr>
        <w:t>投入使用后方可拆除原有院区医疗废物暂存间。医疗废物暂存场所需防晒、防风、防雨，并设有危险废物标识，有效避免了非工作人员接触医疗废物；医疗废物暂存间应留有空地，便于医疗废物运输车辆的装卸，其建设需符合《医疗废物管理条例》（第</w:t>
      </w:r>
      <w:r>
        <w:rPr>
          <w:rFonts w:hint="eastAsia"/>
        </w:rPr>
        <w:t>380</w:t>
      </w:r>
      <w:r>
        <w:rPr>
          <w:rFonts w:hint="eastAsia"/>
        </w:rPr>
        <w:t>号国务院令）、《医疗卫生机构医疗废物管理办法》（</w:t>
      </w:r>
      <w:r>
        <w:rPr>
          <w:rFonts w:hint="eastAsia"/>
        </w:rPr>
        <w:t>2003</w:t>
      </w:r>
      <w:r>
        <w:rPr>
          <w:rFonts w:hint="eastAsia"/>
        </w:rPr>
        <w:t>年</w:t>
      </w:r>
      <w:r>
        <w:rPr>
          <w:rFonts w:hint="eastAsia"/>
        </w:rPr>
        <w:t>10</w:t>
      </w:r>
      <w:r>
        <w:rPr>
          <w:rFonts w:hint="eastAsia"/>
        </w:rPr>
        <w:t>月</w:t>
      </w:r>
      <w:r>
        <w:rPr>
          <w:rFonts w:hint="eastAsia"/>
        </w:rPr>
        <w:t>15</w:t>
      </w:r>
      <w:r>
        <w:rPr>
          <w:rFonts w:hint="eastAsia"/>
        </w:rPr>
        <w:t>日卫生部令第</w:t>
      </w:r>
      <w:r>
        <w:rPr>
          <w:rFonts w:hint="eastAsia"/>
        </w:rPr>
        <w:t>36</w:t>
      </w:r>
      <w:r>
        <w:rPr>
          <w:rFonts w:hint="eastAsia"/>
        </w:rPr>
        <w:t>号）及《医疗废物集中处置技术规范（试行）》（环发</w:t>
      </w:r>
      <w:r>
        <w:rPr>
          <w:rFonts w:hint="eastAsia"/>
        </w:rPr>
        <w:t>[2003]206</w:t>
      </w:r>
      <w:r>
        <w:rPr>
          <w:rFonts w:hint="eastAsia"/>
        </w:rPr>
        <w:t>号）中对医疗废物暂时贮存场所的有关要求。</w:t>
      </w:r>
    </w:p>
    <w:p w:rsidR="007034A2" w:rsidRDefault="00DE35B1">
      <w:pPr>
        <w:ind w:firstLine="480"/>
      </w:pPr>
      <w:r>
        <w:rPr>
          <w:rFonts w:hint="eastAsia"/>
        </w:rPr>
        <w:t>本项目拟采取的污染防治措施如下：</w:t>
      </w:r>
    </w:p>
    <w:p w:rsidR="007034A2" w:rsidRDefault="00DE35B1">
      <w:pPr>
        <w:ind w:firstLine="480"/>
      </w:pPr>
      <w:r>
        <w:rPr>
          <w:rFonts w:hint="eastAsia"/>
        </w:rPr>
        <w:t>（</w:t>
      </w:r>
      <w:r>
        <w:rPr>
          <w:rFonts w:hint="eastAsia"/>
        </w:rPr>
        <w:t>1</w:t>
      </w:r>
      <w:r>
        <w:rPr>
          <w:rFonts w:hint="eastAsia"/>
        </w:rPr>
        <w:t>）人员培训管理医疗度物处置单位应对运送人员进行有关</w:t>
      </w:r>
      <w:r>
        <w:rPr>
          <w:rFonts w:hint="eastAsia"/>
        </w:rPr>
        <w:t>专业技能和职业防护的培训。</w:t>
      </w:r>
    </w:p>
    <w:p w:rsidR="007034A2" w:rsidRDefault="00DE35B1">
      <w:pPr>
        <w:ind w:firstLine="480"/>
      </w:pPr>
      <w:r>
        <w:rPr>
          <w:rFonts w:hint="eastAsia"/>
        </w:rPr>
        <w:t>（</w:t>
      </w:r>
      <w:r>
        <w:rPr>
          <w:rFonts w:hint="eastAsia"/>
        </w:rPr>
        <w:t>2</w:t>
      </w:r>
      <w:r>
        <w:rPr>
          <w:rFonts w:hint="eastAsia"/>
        </w:rPr>
        <w:t>）医疗废物收集：根据医疗废物的类别，将医疗废物分置于符合《医疗废物包装物、容器的标准和警示标识的规定》（环发</w:t>
      </w:r>
      <w:r>
        <w:rPr>
          <w:rFonts w:hint="eastAsia"/>
        </w:rPr>
        <w:t>[2003]188</w:t>
      </w:r>
      <w:r>
        <w:rPr>
          <w:rFonts w:hint="eastAsia"/>
        </w:rPr>
        <w:t>号）的包装物或者容器（包</w:t>
      </w:r>
      <w:r>
        <w:rPr>
          <w:rFonts w:hint="eastAsia"/>
        </w:rPr>
        <w:lastRenderedPageBreak/>
        <w:t>装袋、利器盒和周转箱（桶））；在盛装医疗废物前，应当对医疗废物包装物或容器进行认真检查，确保无破损、渗漏和其它缺陷。</w:t>
      </w:r>
    </w:p>
    <w:p w:rsidR="007034A2" w:rsidRDefault="00DE35B1">
      <w:pPr>
        <w:ind w:firstLine="480"/>
      </w:pPr>
      <w:r>
        <w:rPr>
          <w:rFonts w:hint="eastAsia"/>
        </w:rPr>
        <w:t>（</w:t>
      </w:r>
      <w:r>
        <w:rPr>
          <w:rFonts w:hint="eastAsia"/>
        </w:rPr>
        <w:t>3</w:t>
      </w:r>
      <w:r>
        <w:rPr>
          <w:rFonts w:hint="eastAsia"/>
        </w:rPr>
        <w:t>）分类管理办法：按照《医疗废物分类目录》（卫</w:t>
      </w:r>
      <w:proofErr w:type="gramStart"/>
      <w:r>
        <w:rPr>
          <w:rFonts w:hint="eastAsia"/>
        </w:rPr>
        <w:t>医</w:t>
      </w:r>
      <w:proofErr w:type="gramEnd"/>
      <w:r>
        <w:rPr>
          <w:rFonts w:hint="eastAsia"/>
        </w:rPr>
        <w:t>发</w:t>
      </w:r>
      <w:r>
        <w:rPr>
          <w:rFonts w:hint="eastAsia"/>
        </w:rPr>
        <w:t>[2003]287</w:t>
      </w:r>
      <w:r>
        <w:rPr>
          <w:rFonts w:hint="eastAsia"/>
        </w:rPr>
        <w:t>号）中的分类方法对医院产生的医疗废物进行分类收集，然后严格按照《医疗卫生机构医疗废物管理办法》（</w:t>
      </w:r>
      <w:r>
        <w:rPr>
          <w:rFonts w:hint="eastAsia"/>
        </w:rPr>
        <w:t>2003</w:t>
      </w:r>
      <w:r>
        <w:rPr>
          <w:rFonts w:hint="eastAsia"/>
        </w:rPr>
        <w:t>年</w:t>
      </w:r>
      <w:r>
        <w:rPr>
          <w:rFonts w:hint="eastAsia"/>
        </w:rPr>
        <w:t>10</w:t>
      </w:r>
      <w:r>
        <w:rPr>
          <w:rFonts w:hint="eastAsia"/>
        </w:rPr>
        <w:t>月</w:t>
      </w:r>
      <w:r>
        <w:rPr>
          <w:rFonts w:hint="eastAsia"/>
        </w:rPr>
        <w:t>15</w:t>
      </w:r>
      <w:r>
        <w:rPr>
          <w:rFonts w:hint="eastAsia"/>
        </w:rPr>
        <w:t>日卫生部令第</w:t>
      </w:r>
      <w:r>
        <w:rPr>
          <w:rFonts w:hint="eastAsia"/>
        </w:rPr>
        <w:t>36</w:t>
      </w:r>
      <w:r>
        <w:rPr>
          <w:rFonts w:hint="eastAsia"/>
        </w:rPr>
        <w:t>号）对各类废物采取不同的处置措施。</w:t>
      </w:r>
    </w:p>
    <w:p w:rsidR="007034A2" w:rsidRDefault="00DE35B1">
      <w:pPr>
        <w:ind w:firstLine="480"/>
      </w:pPr>
      <w:r>
        <w:rPr>
          <w:rFonts w:hint="eastAsia"/>
        </w:rPr>
        <w:t>（</w:t>
      </w:r>
      <w:r>
        <w:rPr>
          <w:rFonts w:hint="eastAsia"/>
        </w:rPr>
        <w:t>4</w:t>
      </w:r>
      <w:r>
        <w:rPr>
          <w:rFonts w:hint="eastAsia"/>
        </w:rPr>
        <w:t>）医疗废物临时存放：废物袋（箱）在外</w:t>
      </w:r>
      <w:proofErr w:type="gramStart"/>
      <w:r>
        <w:rPr>
          <w:rFonts w:hint="eastAsia"/>
        </w:rPr>
        <w:t>送处理</w:t>
      </w:r>
      <w:proofErr w:type="gramEnd"/>
      <w:r>
        <w:rPr>
          <w:rFonts w:hint="eastAsia"/>
        </w:rPr>
        <w:t>前，均需集中存放在项目医疗废物贮存间，尽量做到日产日清。</w:t>
      </w:r>
    </w:p>
    <w:p w:rsidR="007034A2" w:rsidRDefault="00DE35B1">
      <w:pPr>
        <w:ind w:firstLine="480"/>
      </w:pPr>
      <w:r>
        <w:rPr>
          <w:rFonts w:hint="eastAsia"/>
        </w:rPr>
        <w:t>根据《医疗废物集中处置技术规范（试行）》（环发</w:t>
      </w:r>
      <w:r>
        <w:rPr>
          <w:rFonts w:hint="eastAsia"/>
        </w:rPr>
        <w:t>[2003]206</w:t>
      </w:r>
      <w:r>
        <w:rPr>
          <w:rFonts w:hint="eastAsia"/>
        </w:rPr>
        <w:t>号），医疗废物的暂时贮存点应满足以下条件：</w:t>
      </w:r>
    </w:p>
    <w:p w:rsidR="007034A2" w:rsidRDefault="00DE35B1">
      <w:pPr>
        <w:ind w:firstLine="480"/>
      </w:pPr>
      <w:r>
        <w:rPr>
          <w:rFonts w:hint="eastAsia"/>
        </w:rPr>
        <w:t>①贮存间</w:t>
      </w:r>
    </w:p>
    <w:p w:rsidR="007034A2" w:rsidRDefault="00DE35B1">
      <w:pPr>
        <w:ind w:firstLine="480"/>
      </w:pPr>
      <w:r>
        <w:rPr>
          <w:rFonts w:hint="eastAsia"/>
        </w:rPr>
        <w:t>A</w:t>
      </w:r>
      <w:r>
        <w:rPr>
          <w:rFonts w:hint="eastAsia"/>
        </w:rPr>
        <w:t>、必须与生活垃圾存放地分开，有防雨</w:t>
      </w:r>
      <w:proofErr w:type="gramStart"/>
      <w:r>
        <w:rPr>
          <w:rFonts w:hint="eastAsia"/>
        </w:rPr>
        <w:t>淋</w:t>
      </w:r>
      <w:proofErr w:type="gramEnd"/>
      <w:r>
        <w:rPr>
          <w:rFonts w:hint="eastAsia"/>
        </w:rPr>
        <w:t>装置，地基高度</w:t>
      </w:r>
      <w:r>
        <w:rPr>
          <w:rFonts w:hint="eastAsia"/>
        </w:rPr>
        <w:t>应确保设施内</w:t>
      </w:r>
      <w:proofErr w:type="gramStart"/>
      <w:r>
        <w:rPr>
          <w:rFonts w:hint="eastAsia"/>
        </w:rPr>
        <w:t>不涉洪冲击</w:t>
      </w:r>
      <w:proofErr w:type="gramEnd"/>
      <w:r>
        <w:rPr>
          <w:rFonts w:hint="eastAsia"/>
        </w:rPr>
        <w:t>或浸泡；</w:t>
      </w:r>
    </w:p>
    <w:p w:rsidR="007034A2" w:rsidRDefault="00DE35B1">
      <w:pPr>
        <w:ind w:firstLine="480"/>
      </w:pPr>
      <w:r>
        <w:rPr>
          <w:rFonts w:hint="eastAsia"/>
        </w:rPr>
        <w:t>B</w:t>
      </w:r>
      <w:r>
        <w:rPr>
          <w:rFonts w:hint="eastAsia"/>
        </w:rPr>
        <w:t>、必须与医疗区、食品加工区和人员活动密集区隔开，方便医疗废物的装卸及装卸人员及运送车辆的出入；</w:t>
      </w:r>
    </w:p>
    <w:p w:rsidR="007034A2" w:rsidRDefault="00DE35B1">
      <w:pPr>
        <w:ind w:firstLine="480"/>
      </w:pPr>
      <w:r>
        <w:rPr>
          <w:rFonts w:hint="eastAsia"/>
        </w:rPr>
        <w:t>C</w:t>
      </w:r>
      <w:r>
        <w:rPr>
          <w:rFonts w:hint="eastAsia"/>
        </w:rPr>
        <w:t>、应有严密的封闭措施，设专人管理，避免非工作人员进出，以及防鼠、防蟑螂、防盗以及预防儿童接触等安全措施；</w:t>
      </w:r>
    </w:p>
    <w:p w:rsidR="007034A2" w:rsidRDefault="00DE35B1">
      <w:pPr>
        <w:ind w:firstLine="480"/>
      </w:pPr>
      <w:r>
        <w:rPr>
          <w:rFonts w:hint="eastAsia"/>
        </w:rPr>
        <w:t>D</w:t>
      </w:r>
      <w:r>
        <w:rPr>
          <w:rFonts w:hint="eastAsia"/>
        </w:rPr>
        <w:t>、地面和</w:t>
      </w:r>
      <w:r>
        <w:rPr>
          <w:rFonts w:hint="eastAsia"/>
        </w:rPr>
        <w:t>1.0m</w:t>
      </w:r>
      <w:r>
        <w:rPr>
          <w:rFonts w:hint="eastAsia"/>
        </w:rPr>
        <w:t>高的</w:t>
      </w:r>
      <w:proofErr w:type="gramStart"/>
      <w:r>
        <w:rPr>
          <w:rFonts w:hint="eastAsia"/>
        </w:rPr>
        <w:t>墙裙须</w:t>
      </w:r>
      <w:proofErr w:type="gramEnd"/>
      <w:r>
        <w:rPr>
          <w:rFonts w:hint="eastAsia"/>
        </w:rPr>
        <w:t>进行防渗处理，地面有良好的排水性能，易于清洁和消毒，产生的废水应采用管道直</w:t>
      </w:r>
      <w:proofErr w:type="gramStart"/>
      <w:r>
        <w:rPr>
          <w:rFonts w:hint="eastAsia"/>
        </w:rPr>
        <w:t>按排入医疗</w:t>
      </w:r>
      <w:proofErr w:type="gramEnd"/>
      <w:r>
        <w:rPr>
          <w:rFonts w:hint="eastAsia"/>
        </w:rPr>
        <w:t>卫生机构内的医疗废水消毒、处理系统，禁止将产生的废水直接排入外环境；</w:t>
      </w:r>
    </w:p>
    <w:p w:rsidR="007034A2" w:rsidRDefault="00DE35B1">
      <w:pPr>
        <w:ind w:firstLine="480"/>
      </w:pPr>
      <w:r>
        <w:rPr>
          <w:rFonts w:hint="eastAsia"/>
        </w:rPr>
        <w:t>E</w:t>
      </w:r>
      <w:r>
        <w:rPr>
          <w:rFonts w:hint="eastAsia"/>
        </w:rPr>
        <w:t>、避免阳光直射库内，应有良好的照明设备和通风条件；</w:t>
      </w:r>
    </w:p>
    <w:p w:rsidR="007034A2" w:rsidRDefault="00DE35B1">
      <w:pPr>
        <w:ind w:firstLine="480"/>
      </w:pPr>
      <w:r>
        <w:rPr>
          <w:rFonts w:hint="eastAsia"/>
        </w:rPr>
        <w:t>F</w:t>
      </w:r>
      <w:r>
        <w:rPr>
          <w:rFonts w:hint="eastAsia"/>
        </w:rPr>
        <w:t>、应按《环境保护图形标志一固体废物贮存</w:t>
      </w:r>
      <w:r>
        <w:rPr>
          <w:rFonts w:hint="eastAsia"/>
        </w:rPr>
        <w:t>(</w:t>
      </w:r>
      <w:r>
        <w:rPr>
          <w:rFonts w:hint="eastAsia"/>
        </w:rPr>
        <w:t>处置）场》（</w:t>
      </w:r>
      <w:r>
        <w:rPr>
          <w:rFonts w:hint="eastAsia"/>
        </w:rPr>
        <w:t>GB15562.2-2020</w:t>
      </w:r>
      <w:r>
        <w:rPr>
          <w:rFonts w:hint="eastAsia"/>
        </w:rPr>
        <w:t>）和卫生、生态环境部门制定的专用医疗废物警示标识要求，在库房外的明显处同时没置危险废物和医疗废物的警示标识。</w:t>
      </w:r>
    </w:p>
    <w:p w:rsidR="007034A2" w:rsidRDefault="00DE35B1">
      <w:pPr>
        <w:ind w:firstLine="480"/>
      </w:pPr>
      <w:r>
        <w:rPr>
          <w:rFonts w:hint="eastAsia"/>
        </w:rPr>
        <w:t>②卫生要求</w:t>
      </w:r>
    </w:p>
    <w:p w:rsidR="007034A2" w:rsidRDefault="00DE35B1">
      <w:pPr>
        <w:ind w:firstLine="480"/>
      </w:pPr>
      <w:r>
        <w:rPr>
          <w:rFonts w:hint="eastAsia"/>
        </w:rPr>
        <w:t>医疗废物暂时贮存库房每天应在废物清运之后消毒冲洗，冲洗液应排人医疗卫生机构内的医疗废水消毒、处理系统。</w:t>
      </w:r>
    </w:p>
    <w:p w:rsidR="007034A2" w:rsidRDefault="00DE35B1">
      <w:pPr>
        <w:ind w:firstLine="480"/>
      </w:pPr>
      <w:r>
        <w:rPr>
          <w:rFonts w:hint="eastAsia"/>
        </w:rPr>
        <w:t>③暂时贮存时间</w:t>
      </w:r>
    </w:p>
    <w:p w:rsidR="007034A2" w:rsidRDefault="00DE35B1">
      <w:pPr>
        <w:ind w:firstLine="480"/>
      </w:pPr>
      <w:r>
        <w:rPr>
          <w:rFonts w:hint="eastAsia"/>
        </w:rPr>
        <w:t>应防止医疗废物在暂时贮存库房和专用暂时贮存柜（箱）中腐败散发恶臭，尽量做到日产日清。确实不能做到日产日清，且当地最高气温高于</w:t>
      </w:r>
      <w:r>
        <w:rPr>
          <w:rFonts w:hint="eastAsia"/>
        </w:rPr>
        <w:t>25</w:t>
      </w:r>
      <w:r>
        <w:rPr>
          <w:rFonts w:hint="eastAsia"/>
        </w:rPr>
        <w:t>℃时，应将医疗废</w:t>
      </w:r>
      <w:r>
        <w:rPr>
          <w:rFonts w:hint="eastAsia"/>
        </w:rPr>
        <w:lastRenderedPageBreak/>
        <w:t>物低温暂时贮存，暂时贮存温度应低于</w:t>
      </w:r>
      <w:r>
        <w:rPr>
          <w:rFonts w:hint="eastAsia"/>
        </w:rPr>
        <w:t>20</w:t>
      </w:r>
      <w:r>
        <w:rPr>
          <w:rFonts w:hint="eastAsia"/>
        </w:rPr>
        <w:t>℃，时</w:t>
      </w:r>
      <w:r>
        <w:rPr>
          <w:rFonts w:hint="eastAsia"/>
        </w:rPr>
        <w:t>间最长不超过</w:t>
      </w:r>
      <w:r>
        <w:rPr>
          <w:rFonts w:hint="eastAsia"/>
        </w:rPr>
        <w:t>48</w:t>
      </w:r>
      <w:r>
        <w:rPr>
          <w:rFonts w:hint="eastAsia"/>
        </w:rPr>
        <w:t>小时。</w:t>
      </w:r>
    </w:p>
    <w:p w:rsidR="007034A2" w:rsidRDefault="00DE35B1">
      <w:pPr>
        <w:ind w:firstLine="480"/>
      </w:pPr>
      <w:r>
        <w:rPr>
          <w:rFonts w:hint="eastAsia"/>
        </w:rPr>
        <w:t>本项目医疗废物临时贮存间防晒、防风、防雨。</w:t>
      </w:r>
      <w:proofErr w:type="gramStart"/>
      <w:r>
        <w:rPr>
          <w:rFonts w:hint="eastAsia"/>
        </w:rPr>
        <w:t>本评价</w:t>
      </w:r>
      <w:proofErr w:type="gramEnd"/>
      <w:r>
        <w:rPr>
          <w:rFonts w:hint="eastAsia"/>
        </w:rPr>
        <w:t>要求：医疗废物贮存间应具有防渗、防漏等功能，参照《危险废物贮存污染控制标准》（</w:t>
      </w:r>
      <w:r>
        <w:rPr>
          <w:rFonts w:hint="eastAsia"/>
        </w:rPr>
        <w:t>GB18597-2001</w:t>
      </w:r>
      <w:r>
        <w:rPr>
          <w:rFonts w:hint="eastAsia"/>
        </w:rPr>
        <w:t>）中重点污染防治区的要求进行防渗设计：地面埋设污水管道，与污水处理站相连，将清洗地面废水排入污水处理站处理</w:t>
      </w:r>
      <w:r>
        <w:rPr>
          <w:rFonts w:hint="eastAsia"/>
        </w:rPr>
        <w:t>:</w:t>
      </w:r>
      <w:r>
        <w:rPr>
          <w:rFonts w:hint="eastAsia"/>
        </w:rPr>
        <w:t>设置明显的警示标识和警示说明：贮存间上方设置通风系统，使贮存间内产生的废气楼顶排放。</w:t>
      </w:r>
    </w:p>
    <w:p w:rsidR="007034A2" w:rsidRDefault="00DE35B1">
      <w:pPr>
        <w:ind w:firstLine="480"/>
      </w:pPr>
      <w:r>
        <w:rPr>
          <w:rFonts w:hint="eastAsia"/>
        </w:rPr>
        <w:t>综上分析，本项目医疗废物贮存间布置能够满足《医疗废物集中处置技术规范》（环发</w:t>
      </w:r>
      <w:r>
        <w:rPr>
          <w:rFonts w:hint="eastAsia"/>
        </w:rPr>
        <w:t>[2003]206</w:t>
      </w:r>
      <w:r>
        <w:rPr>
          <w:rFonts w:hint="eastAsia"/>
        </w:rPr>
        <w:t>号）中关于医疗废物暂时贮存场的设置要求，选址合理。</w:t>
      </w:r>
    </w:p>
    <w:p w:rsidR="007034A2" w:rsidRDefault="00DE35B1">
      <w:pPr>
        <w:ind w:firstLine="480"/>
      </w:pPr>
      <w:r>
        <w:rPr>
          <w:rFonts w:hint="eastAsia"/>
        </w:rPr>
        <w:t>（</w:t>
      </w:r>
      <w:r>
        <w:rPr>
          <w:rFonts w:hint="eastAsia"/>
        </w:rPr>
        <w:t>5</w:t>
      </w:r>
      <w:r>
        <w:rPr>
          <w:rFonts w:hint="eastAsia"/>
        </w:rPr>
        <w:t>）水处理污泥处置措施</w:t>
      </w:r>
    </w:p>
    <w:p w:rsidR="007034A2" w:rsidRDefault="00DE35B1">
      <w:pPr>
        <w:ind w:firstLine="480"/>
      </w:pPr>
      <w:r>
        <w:rPr>
          <w:rFonts w:hint="eastAsia"/>
        </w:rPr>
        <w:t>根据《医疗机构水污染物排放标准》（</w:t>
      </w:r>
      <w:r>
        <w:rPr>
          <w:rFonts w:hint="eastAsia"/>
        </w:rPr>
        <w:t>GB18466-2005</w:t>
      </w:r>
      <w:r>
        <w:rPr>
          <w:rFonts w:hint="eastAsia"/>
        </w:rPr>
        <w:t>），医疗机构污水处理产生的化粪池和污水处理站污泥属于危险废物，应</w:t>
      </w:r>
      <w:proofErr w:type="gramStart"/>
      <w:r>
        <w:rPr>
          <w:rFonts w:hint="eastAsia"/>
        </w:rPr>
        <w:t>按危险</w:t>
      </w:r>
      <w:proofErr w:type="gramEnd"/>
      <w:r>
        <w:rPr>
          <w:rFonts w:hint="eastAsia"/>
        </w:rPr>
        <w:t>废物进行处理和处置。污泥在清掏前应进行监测，应达到《医疗机构水污染物排放标准》（</w:t>
      </w:r>
      <w:r>
        <w:rPr>
          <w:rFonts w:hint="eastAsia"/>
        </w:rPr>
        <w:t>GB18466-2005</w:t>
      </w:r>
      <w:r>
        <w:rPr>
          <w:rFonts w:hint="eastAsia"/>
        </w:rPr>
        <w:t>）“表</w:t>
      </w:r>
      <w:r>
        <w:rPr>
          <w:rFonts w:hint="eastAsia"/>
        </w:rPr>
        <w:t>4</w:t>
      </w:r>
      <w:r>
        <w:rPr>
          <w:rFonts w:hint="eastAsia"/>
        </w:rPr>
        <w:t>医疗机构污泥控制标准”中综合医疗机构和其他医疗机构要求，即粪大肠菌群数</w:t>
      </w:r>
      <w:r>
        <w:rPr>
          <w:rFonts w:hint="eastAsia"/>
        </w:rPr>
        <w:t>&lt;100MPN/g</w:t>
      </w:r>
      <w:r>
        <w:rPr>
          <w:rFonts w:hint="eastAsia"/>
        </w:rPr>
        <w:t>、蛔虫</w:t>
      </w:r>
      <w:proofErr w:type="gramStart"/>
      <w:r>
        <w:rPr>
          <w:rFonts w:hint="eastAsia"/>
        </w:rPr>
        <w:t>卵</w:t>
      </w:r>
      <w:proofErr w:type="gramEnd"/>
      <w:r>
        <w:rPr>
          <w:rFonts w:hint="eastAsia"/>
        </w:rPr>
        <w:t>死亡率</w:t>
      </w:r>
      <w:r>
        <w:rPr>
          <w:rFonts w:hint="eastAsia"/>
        </w:rPr>
        <w:t>&gt;95%</w:t>
      </w:r>
      <w:r>
        <w:rPr>
          <w:rFonts w:hint="eastAsia"/>
        </w:rPr>
        <w:t>。</w:t>
      </w:r>
    </w:p>
    <w:p w:rsidR="007034A2" w:rsidRDefault="00DE35B1">
      <w:pPr>
        <w:ind w:firstLine="480"/>
      </w:pPr>
      <w:r>
        <w:rPr>
          <w:rFonts w:hint="eastAsia"/>
        </w:rPr>
        <w:t>建设单位应按照《医院污水处理工程技术规范》（</w:t>
      </w:r>
      <w:r>
        <w:rPr>
          <w:rFonts w:hint="eastAsia"/>
        </w:rPr>
        <w:t>HJ2029-2013</w:t>
      </w:r>
      <w:r>
        <w:rPr>
          <w:rFonts w:hint="eastAsia"/>
        </w:rPr>
        <w:t>）要求采取以下污泥处置措施：污泥在贮泥池中进行消毒，贮泥池有效容</w:t>
      </w:r>
      <w:r>
        <w:rPr>
          <w:rFonts w:hint="eastAsia"/>
        </w:rPr>
        <w:t>积不小于处理系统</w:t>
      </w:r>
      <w:r>
        <w:rPr>
          <w:rFonts w:hint="eastAsia"/>
        </w:rPr>
        <w:t>24h</w:t>
      </w:r>
      <w:r>
        <w:rPr>
          <w:rFonts w:hint="eastAsia"/>
        </w:rPr>
        <w:t>产泥量，且不小于</w:t>
      </w:r>
      <w:r>
        <w:rPr>
          <w:rFonts w:hint="eastAsia"/>
        </w:rPr>
        <w:t>1m</w:t>
      </w:r>
      <w:r>
        <w:rPr>
          <w:rFonts w:hint="eastAsia"/>
          <w:vertAlign w:val="superscript"/>
        </w:rPr>
        <w:t>3</w:t>
      </w:r>
      <w:r>
        <w:rPr>
          <w:rFonts w:hint="eastAsia"/>
        </w:rPr>
        <w:t>，贮泥池内需采取搅拌措施，以利于污泥加药消毒。</w:t>
      </w:r>
    </w:p>
    <w:p w:rsidR="007034A2" w:rsidRDefault="00DE35B1">
      <w:pPr>
        <w:ind w:firstLine="480"/>
      </w:pPr>
      <w:r>
        <w:rPr>
          <w:rFonts w:hint="eastAsia"/>
        </w:rPr>
        <w:t>医疗水处理污泥应</w:t>
      </w:r>
      <w:proofErr w:type="gramStart"/>
      <w:r>
        <w:rPr>
          <w:rFonts w:hint="eastAsia"/>
        </w:rPr>
        <w:t>按危险</w:t>
      </w:r>
      <w:proofErr w:type="gramEnd"/>
      <w:r>
        <w:rPr>
          <w:rFonts w:hint="eastAsia"/>
        </w:rPr>
        <w:t>废物处理处置，委托有资质单位统一处置。</w:t>
      </w:r>
    </w:p>
    <w:p w:rsidR="007034A2" w:rsidRDefault="00DE35B1">
      <w:pPr>
        <w:pStyle w:val="CCW"/>
        <w:ind w:firstLine="480"/>
        <w:rPr>
          <w:sz w:val="20"/>
        </w:rPr>
      </w:pPr>
      <w:r>
        <w:rPr>
          <w:rFonts w:hint="eastAsia"/>
        </w:rPr>
        <w:t>表</w:t>
      </w:r>
      <w:r>
        <w:t xml:space="preserve">6.2-2  </w:t>
      </w:r>
      <w:r>
        <w:rPr>
          <w:rFonts w:hint="eastAsia"/>
        </w:rPr>
        <w:t>项目危险废物暂存设施一览表</w:t>
      </w:r>
    </w:p>
    <w:tbl>
      <w:tblPr>
        <w:tblpPr w:leftFromText="181" w:rightFromText="181" w:vertAnchor="text" w:horzAnchor="margin" w:tblpXSpec="center" w:tblpY="1"/>
        <w:tblOverlap w:val="neve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437"/>
        <w:gridCol w:w="1162"/>
        <w:gridCol w:w="1306"/>
        <w:gridCol w:w="872"/>
        <w:gridCol w:w="1307"/>
        <w:gridCol w:w="793"/>
        <w:gridCol w:w="685"/>
        <w:gridCol w:w="947"/>
        <w:gridCol w:w="754"/>
        <w:gridCol w:w="739"/>
      </w:tblGrid>
      <w:tr w:rsidR="007034A2">
        <w:trPr>
          <w:trHeight w:val="340"/>
          <w:jc w:val="center"/>
        </w:trPr>
        <w:tc>
          <w:tcPr>
            <w:tcW w:w="426" w:type="dxa"/>
            <w:vAlign w:val="center"/>
          </w:tcPr>
          <w:p w:rsidR="007034A2" w:rsidRDefault="00DE35B1">
            <w:pPr>
              <w:pStyle w:val="a8"/>
              <w:rPr>
                <w:b/>
                <w:sz w:val="21"/>
                <w:szCs w:val="21"/>
              </w:rPr>
            </w:pPr>
            <w:r>
              <w:rPr>
                <w:rFonts w:hint="eastAsia"/>
                <w:b/>
                <w:sz w:val="21"/>
                <w:szCs w:val="21"/>
              </w:rPr>
              <w:t>序号</w:t>
            </w:r>
          </w:p>
        </w:tc>
        <w:tc>
          <w:tcPr>
            <w:tcW w:w="1134" w:type="dxa"/>
            <w:vAlign w:val="center"/>
          </w:tcPr>
          <w:p w:rsidR="007034A2" w:rsidRDefault="00DE35B1">
            <w:pPr>
              <w:pStyle w:val="a8"/>
              <w:rPr>
                <w:b/>
                <w:sz w:val="21"/>
                <w:szCs w:val="21"/>
              </w:rPr>
            </w:pPr>
            <w:r>
              <w:rPr>
                <w:rFonts w:hint="eastAsia"/>
                <w:b/>
                <w:sz w:val="21"/>
                <w:szCs w:val="21"/>
              </w:rPr>
              <w:t>贮存场所（设施）名称</w:t>
            </w:r>
          </w:p>
        </w:tc>
        <w:tc>
          <w:tcPr>
            <w:tcW w:w="1275" w:type="dxa"/>
            <w:vAlign w:val="center"/>
          </w:tcPr>
          <w:p w:rsidR="007034A2" w:rsidRDefault="00DE35B1">
            <w:pPr>
              <w:pStyle w:val="a8"/>
              <w:rPr>
                <w:b/>
                <w:sz w:val="21"/>
                <w:szCs w:val="21"/>
              </w:rPr>
            </w:pPr>
            <w:r>
              <w:rPr>
                <w:rFonts w:hint="eastAsia"/>
                <w:b/>
                <w:sz w:val="21"/>
                <w:szCs w:val="21"/>
              </w:rPr>
              <w:t>危险废物</w:t>
            </w:r>
          </w:p>
          <w:p w:rsidR="007034A2" w:rsidRDefault="00DE35B1">
            <w:pPr>
              <w:pStyle w:val="a8"/>
              <w:rPr>
                <w:b/>
                <w:sz w:val="21"/>
                <w:szCs w:val="21"/>
              </w:rPr>
            </w:pPr>
            <w:r>
              <w:rPr>
                <w:rFonts w:hint="eastAsia"/>
                <w:b/>
                <w:sz w:val="21"/>
                <w:szCs w:val="21"/>
              </w:rPr>
              <w:t>名称</w:t>
            </w:r>
          </w:p>
        </w:tc>
        <w:tc>
          <w:tcPr>
            <w:tcW w:w="851" w:type="dxa"/>
            <w:vAlign w:val="center"/>
          </w:tcPr>
          <w:p w:rsidR="007034A2" w:rsidRDefault="00DE35B1">
            <w:pPr>
              <w:pStyle w:val="a8"/>
              <w:rPr>
                <w:b/>
                <w:sz w:val="21"/>
                <w:szCs w:val="21"/>
              </w:rPr>
            </w:pPr>
            <w:r>
              <w:rPr>
                <w:rFonts w:hint="eastAsia"/>
                <w:b/>
                <w:sz w:val="21"/>
                <w:szCs w:val="21"/>
              </w:rPr>
              <w:t>危险废物类别</w:t>
            </w:r>
          </w:p>
        </w:tc>
        <w:tc>
          <w:tcPr>
            <w:tcW w:w="1276" w:type="dxa"/>
            <w:vAlign w:val="center"/>
          </w:tcPr>
          <w:p w:rsidR="007034A2" w:rsidRDefault="00DE35B1">
            <w:pPr>
              <w:pStyle w:val="a8"/>
              <w:rPr>
                <w:b/>
                <w:sz w:val="21"/>
                <w:szCs w:val="21"/>
              </w:rPr>
            </w:pPr>
            <w:r>
              <w:rPr>
                <w:rFonts w:hint="eastAsia"/>
                <w:b/>
                <w:sz w:val="21"/>
                <w:szCs w:val="21"/>
              </w:rPr>
              <w:t>危险废物代码</w:t>
            </w:r>
          </w:p>
        </w:tc>
        <w:tc>
          <w:tcPr>
            <w:tcW w:w="774" w:type="dxa"/>
            <w:vAlign w:val="center"/>
          </w:tcPr>
          <w:p w:rsidR="007034A2" w:rsidRDefault="00DE35B1">
            <w:pPr>
              <w:pStyle w:val="a8"/>
              <w:rPr>
                <w:b/>
                <w:sz w:val="21"/>
                <w:szCs w:val="21"/>
              </w:rPr>
            </w:pPr>
            <w:r>
              <w:rPr>
                <w:rFonts w:hint="eastAsia"/>
                <w:b/>
                <w:sz w:val="21"/>
                <w:szCs w:val="21"/>
              </w:rPr>
              <w:t>占地面积</w:t>
            </w:r>
          </w:p>
        </w:tc>
        <w:tc>
          <w:tcPr>
            <w:tcW w:w="669" w:type="dxa"/>
            <w:vAlign w:val="center"/>
          </w:tcPr>
          <w:p w:rsidR="007034A2" w:rsidRDefault="00DE35B1">
            <w:pPr>
              <w:pStyle w:val="a8"/>
              <w:rPr>
                <w:b/>
                <w:sz w:val="21"/>
                <w:szCs w:val="21"/>
              </w:rPr>
            </w:pPr>
            <w:r>
              <w:rPr>
                <w:rFonts w:hint="eastAsia"/>
                <w:b/>
                <w:sz w:val="21"/>
                <w:szCs w:val="21"/>
              </w:rPr>
              <w:t>贮存方式</w:t>
            </w:r>
          </w:p>
        </w:tc>
        <w:tc>
          <w:tcPr>
            <w:tcW w:w="924" w:type="dxa"/>
            <w:vAlign w:val="center"/>
          </w:tcPr>
          <w:p w:rsidR="007034A2" w:rsidRDefault="00DE35B1">
            <w:pPr>
              <w:pStyle w:val="a8"/>
              <w:rPr>
                <w:b/>
                <w:sz w:val="21"/>
                <w:szCs w:val="21"/>
              </w:rPr>
            </w:pPr>
            <w:r>
              <w:rPr>
                <w:rFonts w:hint="eastAsia"/>
                <w:b/>
                <w:sz w:val="21"/>
                <w:szCs w:val="21"/>
              </w:rPr>
              <w:t>贮存</w:t>
            </w:r>
          </w:p>
          <w:p w:rsidR="007034A2" w:rsidRDefault="00DE35B1">
            <w:pPr>
              <w:pStyle w:val="a8"/>
              <w:rPr>
                <w:b/>
                <w:sz w:val="21"/>
                <w:szCs w:val="21"/>
              </w:rPr>
            </w:pPr>
            <w:r>
              <w:rPr>
                <w:rFonts w:hint="eastAsia"/>
                <w:b/>
                <w:sz w:val="21"/>
                <w:szCs w:val="21"/>
              </w:rPr>
              <w:t>能力</w:t>
            </w:r>
          </w:p>
        </w:tc>
        <w:tc>
          <w:tcPr>
            <w:tcW w:w="736" w:type="dxa"/>
            <w:vAlign w:val="center"/>
          </w:tcPr>
          <w:p w:rsidR="007034A2" w:rsidRDefault="00DE35B1">
            <w:pPr>
              <w:pStyle w:val="a8"/>
              <w:rPr>
                <w:b/>
                <w:sz w:val="21"/>
                <w:szCs w:val="21"/>
              </w:rPr>
            </w:pPr>
            <w:r>
              <w:rPr>
                <w:rFonts w:hint="eastAsia"/>
                <w:b/>
                <w:sz w:val="21"/>
                <w:szCs w:val="21"/>
              </w:rPr>
              <w:t>贮存量</w:t>
            </w:r>
          </w:p>
        </w:tc>
        <w:tc>
          <w:tcPr>
            <w:tcW w:w="721" w:type="dxa"/>
            <w:vAlign w:val="center"/>
          </w:tcPr>
          <w:p w:rsidR="007034A2" w:rsidRDefault="00DE35B1">
            <w:pPr>
              <w:pStyle w:val="a8"/>
              <w:rPr>
                <w:b/>
                <w:sz w:val="21"/>
                <w:szCs w:val="21"/>
              </w:rPr>
            </w:pPr>
            <w:r>
              <w:rPr>
                <w:rFonts w:hint="eastAsia"/>
                <w:b/>
                <w:sz w:val="21"/>
                <w:szCs w:val="21"/>
              </w:rPr>
              <w:t>贮存</w:t>
            </w:r>
          </w:p>
          <w:p w:rsidR="007034A2" w:rsidRDefault="00DE35B1">
            <w:pPr>
              <w:pStyle w:val="a8"/>
              <w:rPr>
                <w:b/>
                <w:sz w:val="21"/>
                <w:szCs w:val="21"/>
              </w:rPr>
            </w:pPr>
            <w:r>
              <w:rPr>
                <w:rFonts w:hint="eastAsia"/>
                <w:b/>
                <w:sz w:val="21"/>
                <w:szCs w:val="21"/>
              </w:rPr>
              <w:t>周期</w:t>
            </w:r>
          </w:p>
        </w:tc>
      </w:tr>
      <w:tr w:rsidR="007034A2">
        <w:trPr>
          <w:trHeight w:val="340"/>
          <w:jc w:val="center"/>
        </w:trPr>
        <w:tc>
          <w:tcPr>
            <w:tcW w:w="426" w:type="dxa"/>
            <w:vAlign w:val="center"/>
          </w:tcPr>
          <w:p w:rsidR="007034A2" w:rsidRDefault="00DE35B1">
            <w:pPr>
              <w:pStyle w:val="a8"/>
              <w:rPr>
                <w:sz w:val="21"/>
                <w:szCs w:val="21"/>
              </w:rPr>
            </w:pPr>
            <w:r>
              <w:rPr>
                <w:rFonts w:hint="eastAsia"/>
                <w:sz w:val="21"/>
                <w:szCs w:val="21"/>
              </w:rPr>
              <w:t>1</w:t>
            </w:r>
          </w:p>
        </w:tc>
        <w:tc>
          <w:tcPr>
            <w:tcW w:w="1134" w:type="dxa"/>
            <w:vMerge w:val="restart"/>
            <w:vAlign w:val="center"/>
          </w:tcPr>
          <w:p w:rsidR="007034A2" w:rsidRDefault="00DE35B1">
            <w:pPr>
              <w:pStyle w:val="a8"/>
              <w:rPr>
                <w:sz w:val="21"/>
                <w:szCs w:val="21"/>
              </w:rPr>
            </w:pPr>
            <w:r>
              <w:rPr>
                <w:rFonts w:hint="eastAsia"/>
                <w:sz w:val="21"/>
                <w:szCs w:val="21"/>
              </w:rPr>
              <w:t>医疗废物暂存间</w:t>
            </w:r>
          </w:p>
        </w:tc>
        <w:tc>
          <w:tcPr>
            <w:tcW w:w="1275" w:type="dxa"/>
            <w:vAlign w:val="center"/>
          </w:tcPr>
          <w:p w:rsidR="007034A2" w:rsidRDefault="00DE35B1">
            <w:pPr>
              <w:pStyle w:val="a8"/>
              <w:rPr>
                <w:sz w:val="21"/>
                <w:szCs w:val="21"/>
              </w:rPr>
            </w:pPr>
            <w:r>
              <w:rPr>
                <w:rFonts w:hint="eastAsia"/>
                <w:sz w:val="21"/>
                <w:szCs w:val="21"/>
              </w:rPr>
              <w:t>病理性废物</w:t>
            </w:r>
          </w:p>
        </w:tc>
        <w:tc>
          <w:tcPr>
            <w:tcW w:w="851" w:type="dxa"/>
            <w:vAlign w:val="center"/>
          </w:tcPr>
          <w:p w:rsidR="007034A2" w:rsidRDefault="00DE35B1">
            <w:pPr>
              <w:pStyle w:val="a8"/>
              <w:rPr>
                <w:sz w:val="21"/>
                <w:szCs w:val="21"/>
              </w:rPr>
            </w:pPr>
            <w:r>
              <w:rPr>
                <w:rFonts w:hint="eastAsia"/>
                <w:sz w:val="21"/>
                <w:szCs w:val="21"/>
              </w:rPr>
              <w:t>HW</w:t>
            </w:r>
            <w:r>
              <w:rPr>
                <w:sz w:val="21"/>
                <w:szCs w:val="21"/>
              </w:rPr>
              <w:t>01</w:t>
            </w:r>
          </w:p>
        </w:tc>
        <w:tc>
          <w:tcPr>
            <w:tcW w:w="1276" w:type="dxa"/>
            <w:vAlign w:val="center"/>
          </w:tcPr>
          <w:p w:rsidR="007034A2" w:rsidRDefault="00DE35B1">
            <w:pPr>
              <w:pStyle w:val="a8"/>
              <w:rPr>
                <w:sz w:val="21"/>
                <w:szCs w:val="21"/>
              </w:rPr>
            </w:pPr>
            <w:r>
              <w:rPr>
                <w:rFonts w:hint="eastAsia"/>
                <w:sz w:val="21"/>
                <w:szCs w:val="21"/>
              </w:rPr>
              <w:t>841-003-01</w:t>
            </w:r>
          </w:p>
        </w:tc>
        <w:tc>
          <w:tcPr>
            <w:tcW w:w="774" w:type="dxa"/>
            <w:vMerge w:val="restart"/>
            <w:vAlign w:val="center"/>
          </w:tcPr>
          <w:p w:rsidR="007034A2" w:rsidRDefault="00DE35B1">
            <w:pPr>
              <w:pStyle w:val="a8"/>
              <w:rPr>
                <w:sz w:val="21"/>
                <w:szCs w:val="21"/>
              </w:rPr>
            </w:pPr>
            <w:r>
              <w:rPr>
                <w:sz w:val="21"/>
                <w:szCs w:val="21"/>
              </w:rPr>
              <w:t>20m</w:t>
            </w:r>
            <w:r>
              <w:rPr>
                <w:sz w:val="21"/>
                <w:szCs w:val="21"/>
                <w:vertAlign w:val="superscript"/>
              </w:rPr>
              <w:t>2</w:t>
            </w:r>
          </w:p>
        </w:tc>
        <w:tc>
          <w:tcPr>
            <w:tcW w:w="669" w:type="dxa"/>
            <w:vMerge w:val="restart"/>
            <w:vAlign w:val="center"/>
          </w:tcPr>
          <w:p w:rsidR="007034A2" w:rsidRDefault="00DE35B1">
            <w:pPr>
              <w:pStyle w:val="a8"/>
              <w:rPr>
                <w:sz w:val="21"/>
                <w:szCs w:val="21"/>
              </w:rPr>
            </w:pPr>
            <w:r>
              <w:rPr>
                <w:rFonts w:hint="eastAsia"/>
                <w:sz w:val="21"/>
                <w:szCs w:val="21"/>
              </w:rPr>
              <w:t>分区堆存</w:t>
            </w:r>
          </w:p>
        </w:tc>
        <w:tc>
          <w:tcPr>
            <w:tcW w:w="924" w:type="dxa"/>
            <w:vMerge w:val="restart"/>
            <w:vAlign w:val="center"/>
          </w:tcPr>
          <w:p w:rsidR="007034A2" w:rsidRDefault="00DE35B1">
            <w:pPr>
              <w:pStyle w:val="a8"/>
              <w:rPr>
                <w:sz w:val="21"/>
                <w:szCs w:val="21"/>
              </w:rPr>
            </w:pPr>
            <w:r>
              <w:rPr>
                <w:rFonts w:hint="eastAsia"/>
                <w:sz w:val="21"/>
                <w:szCs w:val="21"/>
              </w:rPr>
              <w:t>2</w:t>
            </w:r>
            <w:r>
              <w:rPr>
                <w:sz w:val="21"/>
                <w:szCs w:val="21"/>
              </w:rPr>
              <w:t>0</w:t>
            </w:r>
            <w:r>
              <w:rPr>
                <w:rFonts w:hint="eastAsia"/>
                <w:sz w:val="21"/>
                <w:szCs w:val="21"/>
              </w:rPr>
              <w:t>m</w:t>
            </w:r>
            <w:r>
              <w:rPr>
                <w:sz w:val="21"/>
                <w:szCs w:val="21"/>
                <w:vertAlign w:val="superscript"/>
              </w:rPr>
              <w:t>2</w:t>
            </w:r>
          </w:p>
        </w:tc>
        <w:tc>
          <w:tcPr>
            <w:tcW w:w="736" w:type="dxa"/>
            <w:vAlign w:val="center"/>
          </w:tcPr>
          <w:p w:rsidR="007034A2" w:rsidRDefault="00DE35B1">
            <w:pPr>
              <w:pStyle w:val="a8"/>
              <w:rPr>
                <w:sz w:val="21"/>
                <w:szCs w:val="21"/>
              </w:rPr>
            </w:pPr>
            <w:r>
              <w:rPr>
                <w:rFonts w:hint="eastAsia"/>
                <w:sz w:val="21"/>
                <w:szCs w:val="21"/>
              </w:rPr>
              <w:t>2</w:t>
            </w:r>
            <w:r>
              <w:rPr>
                <w:sz w:val="21"/>
                <w:szCs w:val="21"/>
              </w:rPr>
              <w:t>.92</w:t>
            </w:r>
          </w:p>
        </w:tc>
        <w:tc>
          <w:tcPr>
            <w:tcW w:w="721" w:type="dxa"/>
            <w:vMerge w:val="restart"/>
            <w:vAlign w:val="center"/>
          </w:tcPr>
          <w:p w:rsidR="007034A2" w:rsidRDefault="00DE35B1">
            <w:pPr>
              <w:pStyle w:val="a8"/>
              <w:rPr>
                <w:sz w:val="21"/>
                <w:szCs w:val="21"/>
              </w:rPr>
            </w:pPr>
            <w:r>
              <w:rPr>
                <w:rFonts w:hint="eastAsia"/>
                <w:sz w:val="21"/>
                <w:szCs w:val="21"/>
              </w:rPr>
              <w:t>一月</w:t>
            </w:r>
          </w:p>
        </w:tc>
      </w:tr>
      <w:tr w:rsidR="007034A2">
        <w:trPr>
          <w:trHeight w:val="340"/>
          <w:jc w:val="center"/>
        </w:trPr>
        <w:tc>
          <w:tcPr>
            <w:tcW w:w="426" w:type="dxa"/>
            <w:vAlign w:val="center"/>
          </w:tcPr>
          <w:p w:rsidR="007034A2" w:rsidRDefault="00DE35B1">
            <w:pPr>
              <w:pStyle w:val="a8"/>
              <w:rPr>
                <w:sz w:val="21"/>
                <w:szCs w:val="21"/>
              </w:rPr>
            </w:pPr>
            <w:r>
              <w:rPr>
                <w:rFonts w:hint="eastAsia"/>
                <w:sz w:val="21"/>
                <w:szCs w:val="21"/>
              </w:rPr>
              <w:t>2</w:t>
            </w:r>
          </w:p>
        </w:tc>
        <w:tc>
          <w:tcPr>
            <w:tcW w:w="1134" w:type="dxa"/>
            <w:vMerge/>
            <w:vAlign w:val="center"/>
          </w:tcPr>
          <w:p w:rsidR="007034A2" w:rsidRDefault="007034A2">
            <w:pPr>
              <w:pStyle w:val="a8"/>
              <w:ind w:firstLine="480"/>
              <w:rPr>
                <w:sz w:val="21"/>
                <w:szCs w:val="21"/>
              </w:rPr>
            </w:pPr>
          </w:p>
        </w:tc>
        <w:tc>
          <w:tcPr>
            <w:tcW w:w="1275" w:type="dxa"/>
            <w:vAlign w:val="center"/>
          </w:tcPr>
          <w:p w:rsidR="007034A2" w:rsidRDefault="00DE35B1">
            <w:pPr>
              <w:pStyle w:val="a8"/>
              <w:rPr>
                <w:sz w:val="21"/>
                <w:szCs w:val="21"/>
              </w:rPr>
            </w:pPr>
            <w:r>
              <w:rPr>
                <w:rFonts w:hint="eastAsia"/>
                <w:sz w:val="21"/>
                <w:szCs w:val="21"/>
              </w:rPr>
              <w:t>损伤性废物</w:t>
            </w:r>
          </w:p>
        </w:tc>
        <w:tc>
          <w:tcPr>
            <w:tcW w:w="851" w:type="dxa"/>
            <w:vAlign w:val="center"/>
          </w:tcPr>
          <w:p w:rsidR="007034A2" w:rsidRDefault="00DE35B1">
            <w:pPr>
              <w:pStyle w:val="a8"/>
              <w:rPr>
                <w:sz w:val="21"/>
                <w:szCs w:val="21"/>
              </w:rPr>
            </w:pPr>
            <w:r>
              <w:rPr>
                <w:sz w:val="21"/>
                <w:szCs w:val="21"/>
              </w:rPr>
              <w:t>HW01</w:t>
            </w:r>
          </w:p>
        </w:tc>
        <w:tc>
          <w:tcPr>
            <w:tcW w:w="1276" w:type="dxa"/>
            <w:vAlign w:val="center"/>
          </w:tcPr>
          <w:p w:rsidR="007034A2" w:rsidRDefault="00DE35B1">
            <w:pPr>
              <w:pStyle w:val="a8"/>
              <w:rPr>
                <w:sz w:val="21"/>
                <w:szCs w:val="21"/>
              </w:rPr>
            </w:pPr>
            <w:r>
              <w:rPr>
                <w:rFonts w:hint="eastAsia"/>
                <w:sz w:val="21"/>
                <w:szCs w:val="21"/>
              </w:rPr>
              <w:t>841-002-01</w:t>
            </w:r>
          </w:p>
        </w:tc>
        <w:tc>
          <w:tcPr>
            <w:tcW w:w="774" w:type="dxa"/>
            <w:vMerge/>
            <w:vAlign w:val="center"/>
          </w:tcPr>
          <w:p w:rsidR="007034A2" w:rsidRDefault="007034A2">
            <w:pPr>
              <w:pStyle w:val="a8"/>
              <w:ind w:firstLine="480"/>
              <w:rPr>
                <w:sz w:val="21"/>
                <w:szCs w:val="21"/>
              </w:rPr>
            </w:pPr>
          </w:p>
        </w:tc>
        <w:tc>
          <w:tcPr>
            <w:tcW w:w="669" w:type="dxa"/>
            <w:vMerge/>
            <w:vAlign w:val="center"/>
          </w:tcPr>
          <w:p w:rsidR="007034A2" w:rsidRDefault="007034A2">
            <w:pPr>
              <w:pStyle w:val="a8"/>
              <w:ind w:firstLine="480"/>
              <w:rPr>
                <w:sz w:val="21"/>
                <w:szCs w:val="21"/>
              </w:rPr>
            </w:pPr>
          </w:p>
        </w:tc>
        <w:tc>
          <w:tcPr>
            <w:tcW w:w="924" w:type="dxa"/>
            <w:vMerge/>
            <w:vAlign w:val="center"/>
          </w:tcPr>
          <w:p w:rsidR="007034A2" w:rsidRDefault="007034A2">
            <w:pPr>
              <w:pStyle w:val="a8"/>
              <w:rPr>
                <w:sz w:val="21"/>
                <w:szCs w:val="21"/>
                <w:highlight w:val="yellow"/>
              </w:rPr>
            </w:pPr>
          </w:p>
        </w:tc>
        <w:tc>
          <w:tcPr>
            <w:tcW w:w="736" w:type="dxa"/>
            <w:vAlign w:val="center"/>
          </w:tcPr>
          <w:p w:rsidR="007034A2" w:rsidRDefault="00DE35B1">
            <w:pPr>
              <w:pStyle w:val="a8"/>
              <w:rPr>
                <w:sz w:val="21"/>
                <w:szCs w:val="21"/>
              </w:rPr>
            </w:pPr>
            <w:r>
              <w:rPr>
                <w:rFonts w:hint="eastAsia"/>
                <w:sz w:val="21"/>
                <w:szCs w:val="21"/>
              </w:rPr>
              <w:t>0</w:t>
            </w:r>
            <w:r>
              <w:rPr>
                <w:sz w:val="21"/>
                <w:szCs w:val="21"/>
              </w:rPr>
              <w:t>.44</w:t>
            </w:r>
          </w:p>
        </w:tc>
        <w:tc>
          <w:tcPr>
            <w:tcW w:w="721" w:type="dxa"/>
            <w:vMerge/>
            <w:vAlign w:val="center"/>
          </w:tcPr>
          <w:p w:rsidR="007034A2" w:rsidRDefault="007034A2">
            <w:pPr>
              <w:pStyle w:val="a8"/>
              <w:ind w:firstLine="480"/>
              <w:rPr>
                <w:sz w:val="21"/>
                <w:szCs w:val="21"/>
              </w:rPr>
            </w:pPr>
          </w:p>
        </w:tc>
      </w:tr>
      <w:tr w:rsidR="007034A2">
        <w:trPr>
          <w:trHeight w:val="340"/>
          <w:jc w:val="center"/>
        </w:trPr>
        <w:tc>
          <w:tcPr>
            <w:tcW w:w="426" w:type="dxa"/>
            <w:vAlign w:val="center"/>
          </w:tcPr>
          <w:p w:rsidR="007034A2" w:rsidRDefault="00DE35B1">
            <w:pPr>
              <w:pStyle w:val="a8"/>
              <w:rPr>
                <w:sz w:val="21"/>
                <w:szCs w:val="21"/>
              </w:rPr>
            </w:pPr>
            <w:r>
              <w:rPr>
                <w:rFonts w:hint="eastAsia"/>
                <w:sz w:val="21"/>
                <w:szCs w:val="21"/>
              </w:rPr>
              <w:t>3</w:t>
            </w:r>
          </w:p>
        </w:tc>
        <w:tc>
          <w:tcPr>
            <w:tcW w:w="1134" w:type="dxa"/>
            <w:vMerge/>
            <w:vAlign w:val="center"/>
          </w:tcPr>
          <w:p w:rsidR="007034A2" w:rsidRDefault="007034A2">
            <w:pPr>
              <w:pStyle w:val="a8"/>
              <w:ind w:firstLine="480"/>
              <w:rPr>
                <w:sz w:val="21"/>
                <w:szCs w:val="21"/>
              </w:rPr>
            </w:pPr>
          </w:p>
        </w:tc>
        <w:tc>
          <w:tcPr>
            <w:tcW w:w="1275" w:type="dxa"/>
            <w:vAlign w:val="center"/>
          </w:tcPr>
          <w:p w:rsidR="007034A2" w:rsidRDefault="00DE35B1">
            <w:pPr>
              <w:pStyle w:val="a8"/>
              <w:rPr>
                <w:sz w:val="21"/>
                <w:szCs w:val="21"/>
              </w:rPr>
            </w:pPr>
            <w:r>
              <w:rPr>
                <w:rFonts w:hint="eastAsia"/>
                <w:sz w:val="21"/>
                <w:szCs w:val="21"/>
              </w:rPr>
              <w:t>药物性废物</w:t>
            </w:r>
          </w:p>
        </w:tc>
        <w:tc>
          <w:tcPr>
            <w:tcW w:w="851" w:type="dxa"/>
            <w:vAlign w:val="center"/>
          </w:tcPr>
          <w:p w:rsidR="007034A2" w:rsidRDefault="00DE35B1">
            <w:pPr>
              <w:pStyle w:val="a8"/>
              <w:rPr>
                <w:sz w:val="21"/>
                <w:szCs w:val="21"/>
              </w:rPr>
            </w:pPr>
            <w:r>
              <w:rPr>
                <w:rFonts w:hint="eastAsia"/>
                <w:sz w:val="21"/>
                <w:szCs w:val="21"/>
              </w:rPr>
              <w:t>H</w:t>
            </w:r>
            <w:r>
              <w:rPr>
                <w:sz w:val="21"/>
                <w:szCs w:val="21"/>
              </w:rPr>
              <w:t>W01</w:t>
            </w:r>
          </w:p>
        </w:tc>
        <w:tc>
          <w:tcPr>
            <w:tcW w:w="1276" w:type="dxa"/>
            <w:vAlign w:val="center"/>
          </w:tcPr>
          <w:p w:rsidR="007034A2" w:rsidRDefault="00DE35B1">
            <w:pPr>
              <w:pStyle w:val="a8"/>
              <w:rPr>
                <w:sz w:val="21"/>
                <w:szCs w:val="21"/>
              </w:rPr>
            </w:pPr>
            <w:r>
              <w:rPr>
                <w:rFonts w:hint="eastAsia"/>
                <w:sz w:val="21"/>
                <w:szCs w:val="21"/>
              </w:rPr>
              <w:t>841-005-01</w:t>
            </w:r>
          </w:p>
        </w:tc>
        <w:tc>
          <w:tcPr>
            <w:tcW w:w="774" w:type="dxa"/>
            <w:vMerge/>
            <w:vAlign w:val="center"/>
          </w:tcPr>
          <w:p w:rsidR="007034A2" w:rsidRDefault="007034A2">
            <w:pPr>
              <w:pStyle w:val="a8"/>
              <w:ind w:firstLine="480"/>
              <w:rPr>
                <w:sz w:val="21"/>
                <w:szCs w:val="21"/>
              </w:rPr>
            </w:pPr>
          </w:p>
        </w:tc>
        <w:tc>
          <w:tcPr>
            <w:tcW w:w="669" w:type="dxa"/>
            <w:vMerge/>
            <w:vAlign w:val="center"/>
          </w:tcPr>
          <w:p w:rsidR="007034A2" w:rsidRDefault="007034A2">
            <w:pPr>
              <w:pStyle w:val="a8"/>
              <w:ind w:firstLine="480"/>
              <w:rPr>
                <w:sz w:val="21"/>
                <w:szCs w:val="21"/>
              </w:rPr>
            </w:pPr>
          </w:p>
        </w:tc>
        <w:tc>
          <w:tcPr>
            <w:tcW w:w="924" w:type="dxa"/>
            <w:vMerge/>
            <w:vAlign w:val="center"/>
          </w:tcPr>
          <w:p w:rsidR="007034A2" w:rsidRDefault="007034A2">
            <w:pPr>
              <w:pStyle w:val="a8"/>
              <w:rPr>
                <w:sz w:val="21"/>
                <w:szCs w:val="21"/>
                <w:highlight w:val="yellow"/>
              </w:rPr>
            </w:pPr>
          </w:p>
        </w:tc>
        <w:tc>
          <w:tcPr>
            <w:tcW w:w="736" w:type="dxa"/>
            <w:vAlign w:val="center"/>
          </w:tcPr>
          <w:p w:rsidR="007034A2" w:rsidRDefault="00DE35B1">
            <w:pPr>
              <w:pStyle w:val="a8"/>
              <w:rPr>
                <w:sz w:val="21"/>
                <w:szCs w:val="21"/>
              </w:rPr>
            </w:pPr>
            <w:r>
              <w:rPr>
                <w:rFonts w:hint="eastAsia"/>
                <w:sz w:val="21"/>
                <w:szCs w:val="21"/>
              </w:rPr>
              <w:t>0</w:t>
            </w:r>
            <w:r>
              <w:rPr>
                <w:sz w:val="21"/>
                <w:szCs w:val="21"/>
              </w:rPr>
              <w:t>.03</w:t>
            </w:r>
          </w:p>
        </w:tc>
        <w:tc>
          <w:tcPr>
            <w:tcW w:w="721" w:type="dxa"/>
            <w:vMerge/>
            <w:vAlign w:val="center"/>
          </w:tcPr>
          <w:p w:rsidR="007034A2" w:rsidRDefault="007034A2">
            <w:pPr>
              <w:pStyle w:val="a8"/>
              <w:ind w:firstLine="480"/>
              <w:rPr>
                <w:sz w:val="21"/>
                <w:szCs w:val="21"/>
              </w:rPr>
            </w:pPr>
          </w:p>
        </w:tc>
      </w:tr>
      <w:tr w:rsidR="007034A2">
        <w:trPr>
          <w:trHeight w:val="340"/>
          <w:jc w:val="center"/>
        </w:trPr>
        <w:tc>
          <w:tcPr>
            <w:tcW w:w="426" w:type="dxa"/>
            <w:vAlign w:val="center"/>
          </w:tcPr>
          <w:p w:rsidR="007034A2" w:rsidRDefault="00DE35B1">
            <w:pPr>
              <w:pStyle w:val="a8"/>
              <w:rPr>
                <w:sz w:val="21"/>
                <w:szCs w:val="21"/>
              </w:rPr>
            </w:pPr>
            <w:r>
              <w:rPr>
                <w:rFonts w:hint="eastAsia"/>
                <w:sz w:val="21"/>
                <w:szCs w:val="21"/>
              </w:rPr>
              <w:t>4</w:t>
            </w:r>
          </w:p>
        </w:tc>
        <w:tc>
          <w:tcPr>
            <w:tcW w:w="1134" w:type="dxa"/>
            <w:vMerge/>
            <w:vAlign w:val="center"/>
          </w:tcPr>
          <w:p w:rsidR="007034A2" w:rsidRDefault="007034A2">
            <w:pPr>
              <w:pStyle w:val="a8"/>
              <w:ind w:firstLine="480"/>
              <w:rPr>
                <w:sz w:val="21"/>
                <w:szCs w:val="21"/>
              </w:rPr>
            </w:pPr>
          </w:p>
        </w:tc>
        <w:tc>
          <w:tcPr>
            <w:tcW w:w="1275" w:type="dxa"/>
            <w:vAlign w:val="center"/>
          </w:tcPr>
          <w:p w:rsidR="007034A2" w:rsidRDefault="00DE35B1">
            <w:pPr>
              <w:pStyle w:val="a8"/>
              <w:rPr>
                <w:sz w:val="21"/>
                <w:szCs w:val="21"/>
              </w:rPr>
            </w:pPr>
            <w:r>
              <w:rPr>
                <w:rFonts w:hint="eastAsia"/>
                <w:sz w:val="21"/>
                <w:szCs w:val="21"/>
              </w:rPr>
              <w:t>感染性废物</w:t>
            </w:r>
          </w:p>
        </w:tc>
        <w:tc>
          <w:tcPr>
            <w:tcW w:w="851" w:type="dxa"/>
            <w:vAlign w:val="center"/>
          </w:tcPr>
          <w:p w:rsidR="007034A2" w:rsidRDefault="00DE35B1">
            <w:pPr>
              <w:pStyle w:val="a8"/>
              <w:rPr>
                <w:sz w:val="21"/>
                <w:szCs w:val="21"/>
              </w:rPr>
            </w:pPr>
            <w:r>
              <w:rPr>
                <w:rFonts w:hint="eastAsia"/>
                <w:sz w:val="21"/>
                <w:szCs w:val="21"/>
              </w:rPr>
              <w:t>H</w:t>
            </w:r>
            <w:r>
              <w:rPr>
                <w:sz w:val="21"/>
                <w:szCs w:val="21"/>
              </w:rPr>
              <w:t>W01</w:t>
            </w:r>
          </w:p>
        </w:tc>
        <w:tc>
          <w:tcPr>
            <w:tcW w:w="1276" w:type="dxa"/>
            <w:vAlign w:val="center"/>
          </w:tcPr>
          <w:p w:rsidR="007034A2" w:rsidRDefault="00DE35B1">
            <w:pPr>
              <w:pStyle w:val="a8"/>
              <w:rPr>
                <w:sz w:val="21"/>
                <w:szCs w:val="21"/>
              </w:rPr>
            </w:pPr>
            <w:r>
              <w:rPr>
                <w:rFonts w:hint="eastAsia"/>
                <w:sz w:val="21"/>
                <w:szCs w:val="21"/>
              </w:rPr>
              <w:t>841-001-01</w:t>
            </w:r>
          </w:p>
        </w:tc>
        <w:tc>
          <w:tcPr>
            <w:tcW w:w="774" w:type="dxa"/>
            <w:vMerge/>
            <w:vAlign w:val="center"/>
          </w:tcPr>
          <w:p w:rsidR="007034A2" w:rsidRDefault="007034A2">
            <w:pPr>
              <w:pStyle w:val="a8"/>
              <w:ind w:firstLine="480"/>
              <w:rPr>
                <w:sz w:val="21"/>
                <w:szCs w:val="21"/>
              </w:rPr>
            </w:pPr>
          </w:p>
        </w:tc>
        <w:tc>
          <w:tcPr>
            <w:tcW w:w="669" w:type="dxa"/>
            <w:vMerge/>
            <w:vAlign w:val="center"/>
          </w:tcPr>
          <w:p w:rsidR="007034A2" w:rsidRDefault="007034A2">
            <w:pPr>
              <w:pStyle w:val="a8"/>
              <w:ind w:firstLine="480"/>
              <w:rPr>
                <w:sz w:val="21"/>
                <w:szCs w:val="21"/>
              </w:rPr>
            </w:pPr>
          </w:p>
        </w:tc>
        <w:tc>
          <w:tcPr>
            <w:tcW w:w="924" w:type="dxa"/>
            <w:vMerge/>
            <w:vAlign w:val="center"/>
          </w:tcPr>
          <w:p w:rsidR="007034A2" w:rsidRDefault="007034A2">
            <w:pPr>
              <w:pStyle w:val="a8"/>
              <w:rPr>
                <w:sz w:val="21"/>
                <w:szCs w:val="21"/>
              </w:rPr>
            </w:pPr>
          </w:p>
        </w:tc>
        <w:tc>
          <w:tcPr>
            <w:tcW w:w="736" w:type="dxa"/>
            <w:vAlign w:val="center"/>
          </w:tcPr>
          <w:p w:rsidR="007034A2" w:rsidRDefault="00DE35B1">
            <w:pPr>
              <w:pStyle w:val="a8"/>
              <w:rPr>
                <w:sz w:val="21"/>
                <w:szCs w:val="21"/>
              </w:rPr>
            </w:pPr>
            <w:r>
              <w:rPr>
                <w:rFonts w:hint="eastAsia"/>
                <w:sz w:val="21"/>
                <w:szCs w:val="21"/>
              </w:rPr>
              <w:t>1</w:t>
            </w:r>
            <w:r>
              <w:rPr>
                <w:sz w:val="21"/>
                <w:szCs w:val="21"/>
              </w:rPr>
              <w:t>0.95</w:t>
            </w:r>
          </w:p>
        </w:tc>
        <w:tc>
          <w:tcPr>
            <w:tcW w:w="721" w:type="dxa"/>
            <w:vMerge/>
            <w:vAlign w:val="center"/>
          </w:tcPr>
          <w:p w:rsidR="007034A2" w:rsidRDefault="007034A2">
            <w:pPr>
              <w:pStyle w:val="a8"/>
              <w:ind w:firstLine="480"/>
              <w:rPr>
                <w:sz w:val="21"/>
                <w:szCs w:val="21"/>
              </w:rPr>
            </w:pPr>
          </w:p>
        </w:tc>
      </w:tr>
      <w:tr w:rsidR="007034A2">
        <w:trPr>
          <w:trHeight w:val="340"/>
          <w:jc w:val="center"/>
        </w:trPr>
        <w:tc>
          <w:tcPr>
            <w:tcW w:w="426" w:type="dxa"/>
            <w:vAlign w:val="center"/>
          </w:tcPr>
          <w:p w:rsidR="007034A2" w:rsidRDefault="00DE35B1">
            <w:pPr>
              <w:pStyle w:val="a8"/>
              <w:rPr>
                <w:sz w:val="21"/>
                <w:szCs w:val="21"/>
              </w:rPr>
            </w:pPr>
            <w:r>
              <w:rPr>
                <w:rFonts w:hint="eastAsia"/>
                <w:sz w:val="21"/>
                <w:szCs w:val="21"/>
              </w:rPr>
              <w:t>5</w:t>
            </w:r>
          </w:p>
        </w:tc>
        <w:tc>
          <w:tcPr>
            <w:tcW w:w="1134" w:type="dxa"/>
            <w:vMerge/>
            <w:vAlign w:val="center"/>
          </w:tcPr>
          <w:p w:rsidR="007034A2" w:rsidRDefault="007034A2">
            <w:pPr>
              <w:pStyle w:val="a8"/>
              <w:ind w:firstLine="480"/>
              <w:rPr>
                <w:sz w:val="21"/>
                <w:szCs w:val="21"/>
              </w:rPr>
            </w:pPr>
          </w:p>
        </w:tc>
        <w:tc>
          <w:tcPr>
            <w:tcW w:w="1275" w:type="dxa"/>
            <w:vAlign w:val="center"/>
          </w:tcPr>
          <w:p w:rsidR="007034A2" w:rsidRDefault="00DE35B1">
            <w:pPr>
              <w:pStyle w:val="a8"/>
              <w:rPr>
                <w:sz w:val="21"/>
                <w:szCs w:val="21"/>
              </w:rPr>
            </w:pPr>
            <w:r>
              <w:rPr>
                <w:rFonts w:hint="eastAsia"/>
                <w:sz w:val="21"/>
                <w:szCs w:val="21"/>
              </w:rPr>
              <w:t>化学性废物</w:t>
            </w:r>
          </w:p>
        </w:tc>
        <w:tc>
          <w:tcPr>
            <w:tcW w:w="851" w:type="dxa"/>
            <w:vAlign w:val="center"/>
          </w:tcPr>
          <w:p w:rsidR="007034A2" w:rsidRDefault="00DE35B1">
            <w:pPr>
              <w:pStyle w:val="a8"/>
              <w:rPr>
                <w:sz w:val="21"/>
                <w:szCs w:val="21"/>
              </w:rPr>
            </w:pPr>
            <w:r>
              <w:rPr>
                <w:rFonts w:hint="eastAsia"/>
                <w:sz w:val="21"/>
                <w:szCs w:val="21"/>
              </w:rPr>
              <w:t>H</w:t>
            </w:r>
            <w:r>
              <w:rPr>
                <w:sz w:val="21"/>
                <w:szCs w:val="21"/>
              </w:rPr>
              <w:t>W01</w:t>
            </w:r>
          </w:p>
        </w:tc>
        <w:tc>
          <w:tcPr>
            <w:tcW w:w="1276" w:type="dxa"/>
            <w:vAlign w:val="center"/>
          </w:tcPr>
          <w:p w:rsidR="007034A2" w:rsidRDefault="00DE35B1">
            <w:pPr>
              <w:pStyle w:val="a8"/>
              <w:rPr>
                <w:sz w:val="21"/>
                <w:szCs w:val="21"/>
              </w:rPr>
            </w:pPr>
            <w:r>
              <w:rPr>
                <w:rFonts w:hint="eastAsia"/>
                <w:sz w:val="21"/>
                <w:szCs w:val="21"/>
              </w:rPr>
              <w:t>841-004-01</w:t>
            </w:r>
          </w:p>
        </w:tc>
        <w:tc>
          <w:tcPr>
            <w:tcW w:w="774" w:type="dxa"/>
            <w:vMerge/>
            <w:vAlign w:val="center"/>
          </w:tcPr>
          <w:p w:rsidR="007034A2" w:rsidRDefault="007034A2">
            <w:pPr>
              <w:pStyle w:val="a8"/>
              <w:ind w:firstLine="480"/>
              <w:rPr>
                <w:sz w:val="21"/>
                <w:szCs w:val="21"/>
              </w:rPr>
            </w:pPr>
          </w:p>
        </w:tc>
        <w:tc>
          <w:tcPr>
            <w:tcW w:w="669" w:type="dxa"/>
            <w:vMerge/>
            <w:vAlign w:val="center"/>
          </w:tcPr>
          <w:p w:rsidR="007034A2" w:rsidRDefault="007034A2">
            <w:pPr>
              <w:pStyle w:val="a8"/>
              <w:ind w:firstLine="480"/>
              <w:rPr>
                <w:sz w:val="21"/>
                <w:szCs w:val="21"/>
              </w:rPr>
            </w:pPr>
          </w:p>
        </w:tc>
        <w:tc>
          <w:tcPr>
            <w:tcW w:w="924" w:type="dxa"/>
            <w:vMerge/>
            <w:vAlign w:val="center"/>
          </w:tcPr>
          <w:p w:rsidR="007034A2" w:rsidRDefault="007034A2">
            <w:pPr>
              <w:pStyle w:val="a8"/>
              <w:rPr>
                <w:sz w:val="21"/>
                <w:szCs w:val="21"/>
              </w:rPr>
            </w:pPr>
          </w:p>
        </w:tc>
        <w:tc>
          <w:tcPr>
            <w:tcW w:w="736" w:type="dxa"/>
            <w:vAlign w:val="center"/>
          </w:tcPr>
          <w:p w:rsidR="007034A2" w:rsidRDefault="00DE35B1">
            <w:pPr>
              <w:pStyle w:val="a8"/>
              <w:rPr>
                <w:sz w:val="21"/>
                <w:szCs w:val="21"/>
              </w:rPr>
            </w:pPr>
            <w:r>
              <w:rPr>
                <w:rFonts w:hint="eastAsia"/>
                <w:sz w:val="21"/>
                <w:szCs w:val="21"/>
              </w:rPr>
              <w:t>0</w:t>
            </w:r>
            <w:r>
              <w:rPr>
                <w:sz w:val="21"/>
                <w:szCs w:val="21"/>
              </w:rPr>
              <w:t>.26</w:t>
            </w:r>
          </w:p>
        </w:tc>
        <w:tc>
          <w:tcPr>
            <w:tcW w:w="721" w:type="dxa"/>
            <w:vMerge/>
            <w:vAlign w:val="center"/>
          </w:tcPr>
          <w:p w:rsidR="007034A2" w:rsidRDefault="007034A2">
            <w:pPr>
              <w:pStyle w:val="a8"/>
              <w:ind w:firstLine="480"/>
              <w:rPr>
                <w:sz w:val="21"/>
                <w:szCs w:val="21"/>
              </w:rPr>
            </w:pPr>
          </w:p>
        </w:tc>
      </w:tr>
      <w:tr w:rsidR="007034A2">
        <w:trPr>
          <w:trHeight w:val="340"/>
          <w:jc w:val="center"/>
        </w:trPr>
        <w:tc>
          <w:tcPr>
            <w:tcW w:w="426" w:type="dxa"/>
            <w:vAlign w:val="center"/>
          </w:tcPr>
          <w:p w:rsidR="007034A2" w:rsidRDefault="00DE35B1">
            <w:pPr>
              <w:pStyle w:val="a8"/>
              <w:rPr>
                <w:sz w:val="21"/>
                <w:szCs w:val="21"/>
              </w:rPr>
            </w:pPr>
            <w:r>
              <w:rPr>
                <w:rFonts w:hint="eastAsia"/>
                <w:sz w:val="21"/>
                <w:szCs w:val="21"/>
              </w:rPr>
              <w:t>6</w:t>
            </w:r>
          </w:p>
        </w:tc>
        <w:tc>
          <w:tcPr>
            <w:tcW w:w="1134" w:type="dxa"/>
            <w:vMerge/>
            <w:vAlign w:val="center"/>
          </w:tcPr>
          <w:p w:rsidR="007034A2" w:rsidRDefault="007034A2">
            <w:pPr>
              <w:pStyle w:val="a8"/>
              <w:ind w:firstLine="480"/>
              <w:rPr>
                <w:sz w:val="21"/>
                <w:szCs w:val="21"/>
              </w:rPr>
            </w:pPr>
          </w:p>
        </w:tc>
        <w:tc>
          <w:tcPr>
            <w:tcW w:w="1275" w:type="dxa"/>
            <w:vAlign w:val="center"/>
          </w:tcPr>
          <w:p w:rsidR="007034A2" w:rsidRDefault="00DE35B1">
            <w:pPr>
              <w:pStyle w:val="a8"/>
              <w:rPr>
                <w:sz w:val="21"/>
                <w:szCs w:val="21"/>
              </w:rPr>
            </w:pPr>
            <w:r>
              <w:rPr>
                <w:rFonts w:hint="eastAsia"/>
                <w:sz w:val="21"/>
                <w:szCs w:val="21"/>
              </w:rPr>
              <w:t>医疗污水处理污泥</w:t>
            </w:r>
          </w:p>
        </w:tc>
        <w:tc>
          <w:tcPr>
            <w:tcW w:w="851" w:type="dxa"/>
            <w:vAlign w:val="center"/>
          </w:tcPr>
          <w:p w:rsidR="007034A2" w:rsidRDefault="00DE35B1">
            <w:pPr>
              <w:pStyle w:val="a8"/>
              <w:rPr>
                <w:sz w:val="21"/>
                <w:szCs w:val="21"/>
              </w:rPr>
            </w:pPr>
            <w:r>
              <w:rPr>
                <w:rFonts w:hint="eastAsia"/>
                <w:sz w:val="21"/>
                <w:szCs w:val="21"/>
              </w:rPr>
              <w:t>H</w:t>
            </w:r>
            <w:r>
              <w:rPr>
                <w:sz w:val="21"/>
                <w:szCs w:val="21"/>
              </w:rPr>
              <w:t>W01</w:t>
            </w:r>
          </w:p>
        </w:tc>
        <w:tc>
          <w:tcPr>
            <w:tcW w:w="1276" w:type="dxa"/>
            <w:vAlign w:val="center"/>
          </w:tcPr>
          <w:p w:rsidR="007034A2" w:rsidRDefault="00DE35B1">
            <w:pPr>
              <w:pStyle w:val="a8"/>
              <w:rPr>
                <w:sz w:val="21"/>
                <w:szCs w:val="21"/>
              </w:rPr>
            </w:pPr>
            <w:r>
              <w:rPr>
                <w:rFonts w:hint="eastAsia"/>
                <w:sz w:val="21"/>
                <w:szCs w:val="21"/>
              </w:rPr>
              <w:t>841-001-01</w:t>
            </w:r>
          </w:p>
        </w:tc>
        <w:tc>
          <w:tcPr>
            <w:tcW w:w="774" w:type="dxa"/>
            <w:vMerge/>
            <w:vAlign w:val="center"/>
          </w:tcPr>
          <w:p w:rsidR="007034A2" w:rsidRDefault="007034A2">
            <w:pPr>
              <w:pStyle w:val="a8"/>
              <w:ind w:firstLine="480"/>
              <w:rPr>
                <w:sz w:val="21"/>
                <w:szCs w:val="21"/>
              </w:rPr>
            </w:pPr>
          </w:p>
        </w:tc>
        <w:tc>
          <w:tcPr>
            <w:tcW w:w="669" w:type="dxa"/>
            <w:vMerge/>
            <w:vAlign w:val="center"/>
          </w:tcPr>
          <w:p w:rsidR="007034A2" w:rsidRDefault="007034A2">
            <w:pPr>
              <w:pStyle w:val="a8"/>
              <w:ind w:firstLine="480"/>
              <w:rPr>
                <w:sz w:val="21"/>
                <w:szCs w:val="21"/>
              </w:rPr>
            </w:pPr>
          </w:p>
        </w:tc>
        <w:tc>
          <w:tcPr>
            <w:tcW w:w="924" w:type="dxa"/>
            <w:vMerge/>
            <w:vAlign w:val="center"/>
          </w:tcPr>
          <w:p w:rsidR="007034A2" w:rsidRDefault="007034A2">
            <w:pPr>
              <w:pStyle w:val="a8"/>
              <w:rPr>
                <w:sz w:val="21"/>
                <w:szCs w:val="21"/>
              </w:rPr>
            </w:pPr>
          </w:p>
        </w:tc>
        <w:tc>
          <w:tcPr>
            <w:tcW w:w="736" w:type="dxa"/>
            <w:vAlign w:val="center"/>
          </w:tcPr>
          <w:p w:rsidR="007034A2" w:rsidRDefault="00DE35B1">
            <w:pPr>
              <w:pStyle w:val="a8"/>
              <w:rPr>
                <w:sz w:val="21"/>
                <w:szCs w:val="21"/>
              </w:rPr>
            </w:pPr>
            <w:r>
              <w:rPr>
                <w:rFonts w:hint="eastAsia"/>
                <w:sz w:val="21"/>
                <w:szCs w:val="21"/>
              </w:rPr>
              <w:t>1</w:t>
            </w:r>
            <w:r>
              <w:rPr>
                <w:sz w:val="21"/>
                <w:szCs w:val="21"/>
              </w:rPr>
              <w:t>.37</w:t>
            </w:r>
          </w:p>
        </w:tc>
        <w:tc>
          <w:tcPr>
            <w:tcW w:w="721" w:type="dxa"/>
            <w:vMerge/>
            <w:vAlign w:val="center"/>
          </w:tcPr>
          <w:p w:rsidR="007034A2" w:rsidRDefault="007034A2">
            <w:pPr>
              <w:pStyle w:val="a8"/>
              <w:ind w:firstLine="480"/>
              <w:rPr>
                <w:sz w:val="21"/>
                <w:szCs w:val="21"/>
              </w:rPr>
            </w:pPr>
          </w:p>
        </w:tc>
      </w:tr>
    </w:tbl>
    <w:p w:rsidR="007034A2" w:rsidRDefault="00DE35B1">
      <w:pPr>
        <w:spacing w:beforeLines="50" w:before="120"/>
        <w:ind w:firstLine="480"/>
      </w:pPr>
      <w:r>
        <w:rPr>
          <w:rFonts w:hint="eastAsia"/>
        </w:rPr>
        <w:t>综上所述可知，项目运营期产生的</w:t>
      </w:r>
      <w:proofErr w:type="gramStart"/>
      <w:r>
        <w:rPr>
          <w:rFonts w:hint="eastAsia"/>
        </w:rPr>
        <w:t>固废均可</w:t>
      </w:r>
      <w:proofErr w:type="gramEnd"/>
      <w:r>
        <w:rPr>
          <w:rFonts w:hint="eastAsia"/>
        </w:rPr>
        <w:t>得到有效处置，不会对周边环境产生明显不良影响，此类治理措施可行。</w:t>
      </w:r>
    </w:p>
    <w:p w:rsidR="007034A2" w:rsidRDefault="007034A2">
      <w:pPr>
        <w:spacing w:beforeLines="50" w:before="120"/>
        <w:ind w:firstLine="480"/>
        <w:rPr>
          <w:szCs w:val="24"/>
          <w:highlight w:val="yellow"/>
        </w:rPr>
        <w:sectPr w:rsidR="007034A2">
          <w:pgSz w:w="11905" w:h="16838"/>
          <w:pgMar w:top="1588" w:right="1418" w:bottom="1418" w:left="1701" w:header="851" w:footer="992" w:gutter="0"/>
          <w:cols w:space="425"/>
          <w:docGrid w:linePitch="326"/>
        </w:sectPr>
      </w:pPr>
    </w:p>
    <w:p w:rsidR="007034A2" w:rsidRDefault="00DE35B1">
      <w:pPr>
        <w:pStyle w:val="1"/>
        <w:spacing w:before="120"/>
      </w:pPr>
      <w:r>
        <w:lastRenderedPageBreak/>
        <w:t>7</w:t>
      </w:r>
      <w:r>
        <w:rPr>
          <w:rFonts w:hint="eastAsia"/>
        </w:rPr>
        <w:t>环境保护投资及环境影响经济损益分析</w:t>
      </w:r>
    </w:p>
    <w:p w:rsidR="007034A2" w:rsidRDefault="00DE35B1">
      <w:pPr>
        <w:pStyle w:val="2"/>
        <w:tabs>
          <w:tab w:val="left" w:pos="5400"/>
        </w:tabs>
        <w:spacing w:before="120"/>
      </w:pPr>
      <w:bookmarkStart w:id="80" w:name="_Toc9823"/>
      <w:bookmarkStart w:id="81" w:name="_Toc10809"/>
      <w:bookmarkStart w:id="82" w:name="_Toc30013"/>
      <w:r>
        <w:t>7.1</w:t>
      </w:r>
      <w:r>
        <w:rPr>
          <w:rFonts w:hint="eastAsia"/>
        </w:rPr>
        <w:t>环保投资估算</w:t>
      </w:r>
      <w:bookmarkEnd w:id="80"/>
      <w:bookmarkEnd w:id="81"/>
      <w:bookmarkEnd w:id="82"/>
    </w:p>
    <w:p w:rsidR="007034A2" w:rsidRDefault="00DE35B1">
      <w:pPr>
        <w:ind w:firstLine="480"/>
      </w:pPr>
      <w:r>
        <w:rPr>
          <w:rFonts w:hint="eastAsia"/>
        </w:rPr>
        <w:t>项目环境保护投资估算见表</w:t>
      </w:r>
      <w:r>
        <w:t>7.1-1</w:t>
      </w:r>
      <w:r>
        <w:rPr>
          <w:rFonts w:hint="eastAsia"/>
        </w:rPr>
        <w:t>。本次环保工程投资估算约为</w:t>
      </w:r>
      <w:r>
        <w:t>37</w:t>
      </w:r>
      <w:r>
        <w:rPr>
          <w:rFonts w:hint="eastAsia"/>
        </w:rPr>
        <w:t>万元，占总投资额</w:t>
      </w:r>
      <w:r>
        <w:t>50000</w:t>
      </w:r>
      <w:r>
        <w:rPr>
          <w:rFonts w:hint="eastAsia"/>
        </w:rPr>
        <w:t>万元的</w:t>
      </w:r>
      <w:r>
        <w:t>0.07%</w:t>
      </w:r>
      <w:r>
        <w:rPr>
          <w:rFonts w:hint="eastAsia"/>
        </w:rPr>
        <w:t>。</w:t>
      </w:r>
    </w:p>
    <w:p w:rsidR="007034A2" w:rsidRDefault="00DE35B1">
      <w:pPr>
        <w:pStyle w:val="CCW"/>
        <w:rPr>
          <w:sz w:val="20"/>
        </w:rPr>
      </w:pPr>
      <w:r>
        <w:rPr>
          <w:rFonts w:hint="eastAsia"/>
        </w:rPr>
        <w:t>表</w:t>
      </w:r>
      <w:r>
        <w:t xml:space="preserve">7.1-1  </w:t>
      </w:r>
      <w:r>
        <w:rPr>
          <w:rFonts w:hint="eastAsia"/>
        </w:rPr>
        <w:t>环保措施及投资明细表</w:t>
      </w:r>
    </w:p>
    <w:tbl>
      <w:tblPr>
        <w:tblW w:w="5000" w:type="pct"/>
        <w:jc w:val="center"/>
        <w:tblBorders>
          <w:top w:val="single" w:sz="12" w:space="0" w:color="auto"/>
          <w:bottom w:val="single" w:sz="12"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27"/>
        <w:gridCol w:w="862"/>
        <w:gridCol w:w="1125"/>
        <w:gridCol w:w="4462"/>
        <w:gridCol w:w="876"/>
        <w:gridCol w:w="1148"/>
      </w:tblGrid>
      <w:tr w:rsidR="007034A2">
        <w:trPr>
          <w:trHeight w:val="340"/>
          <w:jc w:val="center"/>
        </w:trPr>
        <w:tc>
          <w:tcPr>
            <w:tcW w:w="240" w:type="pct"/>
            <w:tcBorders>
              <w:top w:val="single" w:sz="12" w:space="0" w:color="auto"/>
              <w:left w:val="nil"/>
              <w:bottom w:val="single" w:sz="4" w:space="0" w:color="auto"/>
              <w:right w:val="single" w:sz="4" w:space="0" w:color="auto"/>
            </w:tcBorders>
            <w:vAlign w:val="center"/>
          </w:tcPr>
          <w:p w:rsidR="007034A2" w:rsidRDefault="00DE35B1">
            <w:pPr>
              <w:pStyle w:val="a8"/>
              <w:rPr>
                <w:b/>
                <w:sz w:val="21"/>
                <w:szCs w:val="21"/>
              </w:rPr>
            </w:pPr>
            <w:r>
              <w:rPr>
                <w:rFonts w:hint="eastAsia"/>
                <w:b/>
                <w:sz w:val="21"/>
                <w:szCs w:val="21"/>
              </w:rPr>
              <w:t>序号</w:t>
            </w:r>
          </w:p>
        </w:tc>
        <w:tc>
          <w:tcPr>
            <w:tcW w:w="484" w:type="pct"/>
            <w:tcBorders>
              <w:top w:val="single" w:sz="12"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rFonts w:hint="eastAsia"/>
                <w:b/>
                <w:sz w:val="21"/>
                <w:szCs w:val="21"/>
              </w:rPr>
              <w:t>类别</w:t>
            </w:r>
          </w:p>
        </w:tc>
        <w:tc>
          <w:tcPr>
            <w:tcW w:w="632" w:type="pct"/>
            <w:tcBorders>
              <w:top w:val="single" w:sz="12"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rFonts w:hint="eastAsia"/>
                <w:b/>
                <w:sz w:val="21"/>
                <w:szCs w:val="21"/>
              </w:rPr>
              <w:t>污染源</w:t>
            </w:r>
          </w:p>
        </w:tc>
        <w:tc>
          <w:tcPr>
            <w:tcW w:w="2506" w:type="pct"/>
            <w:tcBorders>
              <w:top w:val="single" w:sz="12"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rFonts w:hint="eastAsia"/>
                <w:b/>
                <w:sz w:val="21"/>
                <w:szCs w:val="21"/>
              </w:rPr>
              <w:t>治理措施名称</w:t>
            </w:r>
          </w:p>
        </w:tc>
        <w:tc>
          <w:tcPr>
            <w:tcW w:w="492" w:type="pct"/>
            <w:tcBorders>
              <w:top w:val="single" w:sz="12" w:space="0" w:color="auto"/>
              <w:left w:val="single" w:sz="4" w:space="0" w:color="auto"/>
              <w:bottom w:val="single" w:sz="4" w:space="0" w:color="auto"/>
              <w:right w:val="single" w:sz="4" w:space="0" w:color="auto"/>
            </w:tcBorders>
            <w:vAlign w:val="center"/>
          </w:tcPr>
          <w:p w:rsidR="007034A2" w:rsidRDefault="00DE35B1">
            <w:pPr>
              <w:pStyle w:val="a8"/>
              <w:rPr>
                <w:b/>
                <w:sz w:val="21"/>
                <w:szCs w:val="21"/>
              </w:rPr>
            </w:pPr>
            <w:r>
              <w:rPr>
                <w:rFonts w:hint="eastAsia"/>
                <w:b/>
                <w:sz w:val="21"/>
                <w:szCs w:val="21"/>
              </w:rPr>
              <w:t>投资</w:t>
            </w:r>
          </w:p>
          <w:p w:rsidR="007034A2" w:rsidRDefault="00DE35B1">
            <w:pPr>
              <w:pStyle w:val="a8"/>
              <w:rPr>
                <w:b/>
                <w:sz w:val="21"/>
                <w:szCs w:val="21"/>
              </w:rPr>
            </w:pPr>
            <w:r>
              <w:rPr>
                <w:rFonts w:hint="eastAsia"/>
                <w:b/>
                <w:sz w:val="21"/>
                <w:szCs w:val="21"/>
              </w:rPr>
              <w:t>（万元）</w:t>
            </w:r>
          </w:p>
        </w:tc>
        <w:tc>
          <w:tcPr>
            <w:tcW w:w="644" w:type="pct"/>
            <w:tcBorders>
              <w:top w:val="single" w:sz="12" w:space="0" w:color="auto"/>
              <w:left w:val="single" w:sz="4" w:space="0" w:color="auto"/>
              <w:bottom w:val="single" w:sz="4" w:space="0" w:color="auto"/>
              <w:right w:val="nil"/>
            </w:tcBorders>
            <w:vAlign w:val="center"/>
          </w:tcPr>
          <w:p w:rsidR="007034A2" w:rsidRDefault="00DE35B1">
            <w:pPr>
              <w:pStyle w:val="a8"/>
              <w:rPr>
                <w:b/>
                <w:sz w:val="21"/>
                <w:szCs w:val="21"/>
              </w:rPr>
            </w:pPr>
            <w:r>
              <w:rPr>
                <w:rFonts w:hint="eastAsia"/>
                <w:b/>
                <w:sz w:val="21"/>
                <w:szCs w:val="21"/>
              </w:rPr>
              <w:t>备注</w:t>
            </w:r>
          </w:p>
        </w:tc>
      </w:tr>
      <w:tr w:rsidR="007034A2">
        <w:trPr>
          <w:trHeight w:val="340"/>
          <w:jc w:val="center"/>
        </w:trPr>
        <w:tc>
          <w:tcPr>
            <w:tcW w:w="240" w:type="pct"/>
            <w:tcBorders>
              <w:top w:val="single" w:sz="4" w:space="0" w:color="auto"/>
              <w:left w:val="nil"/>
              <w:bottom w:val="single" w:sz="4" w:space="0" w:color="auto"/>
              <w:right w:val="single" w:sz="4" w:space="0" w:color="auto"/>
            </w:tcBorders>
            <w:vAlign w:val="center"/>
          </w:tcPr>
          <w:p w:rsidR="007034A2" w:rsidRDefault="00DE35B1">
            <w:pPr>
              <w:pStyle w:val="a8"/>
              <w:rPr>
                <w:sz w:val="21"/>
                <w:szCs w:val="21"/>
              </w:rPr>
            </w:pPr>
            <w:r>
              <w:rPr>
                <w:sz w:val="21"/>
                <w:szCs w:val="21"/>
              </w:rPr>
              <w:t>1</w:t>
            </w:r>
          </w:p>
        </w:tc>
        <w:tc>
          <w:tcPr>
            <w:tcW w:w="4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废水污染源</w:t>
            </w:r>
          </w:p>
        </w:tc>
        <w:tc>
          <w:tcPr>
            <w:tcW w:w="632"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生活污水、医疗废水</w:t>
            </w:r>
          </w:p>
        </w:tc>
        <w:tc>
          <w:tcPr>
            <w:tcW w:w="2506"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生活污水经已建化粪池处理后与医疗废水一同通过污水处理站处理后经市政污水管网进入洋里污水处理厂统一处理，处理达标后排放至闽江</w:t>
            </w:r>
          </w:p>
        </w:tc>
        <w:tc>
          <w:tcPr>
            <w:tcW w:w="492"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25</w:t>
            </w:r>
          </w:p>
        </w:tc>
        <w:tc>
          <w:tcPr>
            <w:tcW w:w="644"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rFonts w:hint="eastAsia"/>
                <w:sz w:val="21"/>
                <w:szCs w:val="21"/>
              </w:rPr>
              <w:t>本次新建</w:t>
            </w:r>
          </w:p>
        </w:tc>
      </w:tr>
      <w:tr w:rsidR="007034A2">
        <w:trPr>
          <w:trHeight w:val="340"/>
          <w:jc w:val="center"/>
        </w:trPr>
        <w:tc>
          <w:tcPr>
            <w:tcW w:w="240" w:type="pct"/>
            <w:vMerge w:val="restart"/>
            <w:tcBorders>
              <w:top w:val="single" w:sz="4" w:space="0" w:color="auto"/>
              <w:left w:val="nil"/>
              <w:right w:val="single" w:sz="4" w:space="0" w:color="auto"/>
            </w:tcBorders>
            <w:vAlign w:val="center"/>
          </w:tcPr>
          <w:p w:rsidR="007034A2" w:rsidRDefault="00DE35B1">
            <w:pPr>
              <w:pStyle w:val="a8"/>
              <w:rPr>
                <w:sz w:val="21"/>
                <w:szCs w:val="21"/>
              </w:rPr>
            </w:pPr>
            <w:r>
              <w:rPr>
                <w:sz w:val="21"/>
                <w:szCs w:val="21"/>
              </w:rPr>
              <w:t>2</w:t>
            </w:r>
          </w:p>
        </w:tc>
        <w:tc>
          <w:tcPr>
            <w:tcW w:w="4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废气污染源</w:t>
            </w:r>
          </w:p>
        </w:tc>
        <w:tc>
          <w:tcPr>
            <w:tcW w:w="632"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恶臭气体、尾气、发电机废气、厨房油烟</w:t>
            </w:r>
          </w:p>
        </w:tc>
        <w:tc>
          <w:tcPr>
            <w:tcW w:w="2506"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加强通风，加强绿化</w:t>
            </w:r>
          </w:p>
        </w:tc>
        <w:tc>
          <w:tcPr>
            <w:tcW w:w="492" w:type="pct"/>
            <w:tcBorders>
              <w:top w:val="single" w:sz="4" w:space="0" w:color="auto"/>
              <w:left w:val="single" w:sz="4" w:space="0" w:color="auto"/>
              <w:right w:val="single" w:sz="4" w:space="0" w:color="auto"/>
            </w:tcBorders>
            <w:vAlign w:val="center"/>
          </w:tcPr>
          <w:p w:rsidR="007034A2" w:rsidRDefault="00DE35B1">
            <w:pPr>
              <w:pStyle w:val="a8"/>
              <w:rPr>
                <w:sz w:val="21"/>
                <w:szCs w:val="21"/>
              </w:rPr>
            </w:pPr>
            <w:r>
              <w:rPr>
                <w:rFonts w:hint="eastAsia"/>
                <w:sz w:val="21"/>
                <w:szCs w:val="21"/>
              </w:rPr>
              <w:t>5</w:t>
            </w:r>
          </w:p>
        </w:tc>
        <w:tc>
          <w:tcPr>
            <w:tcW w:w="644" w:type="pct"/>
            <w:vMerge w:val="restart"/>
            <w:tcBorders>
              <w:top w:val="single" w:sz="4" w:space="0" w:color="auto"/>
              <w:left w:val="single" w:sz="4" w:space="0" w:color="auto"/>
              <w:right w:val="nil"/>
            </w:tcBorders>
            <w:vAlign w:val="center"/>
          </w:tcPr>
          <w:p w:rsidR="007034A2" w:rsidRDefault="00DE35B1">
            <w:pPr>
              <w:pStyle w:val="a8"/>
              <w:rPr>
                <w:sz w:val="21"/>
                <w:szCs w:val="21"/>
              </w:rPr>
            </w:pPr>
            <w:r>
              <w:rPr>
                <w:rFonts w:hint="eastAsia"/>
                <w:sz w:val="21"/>
                <w:szCs w:val="21"/>
              </w:rPr>
              <w:t>本次新建</w:t>
            </w:r>
          </w:p>
        </w:tc>
      </w:tr>
      <w:tr w:rsidR="007034A2">
        <w:trPr>
          <w:trHeight w:val="340"/>
          <w:jc w:val="center"/>
        </w:trPr>
        <w:tc>
          <w:tcPr>
            <w:tcW w:w="240" w:type="pct"/>
            <w:vMerge/>
            <w:tcBorders>
              <w:left w:val="nil"/>
              <w:bottom w:val="single" w:sz="4" w:space="0" w:color="auto"/>
              <w:right w:val="single" w:sz="4" w:space="0" w:color="auto"/>
            </w:tcBorders>
            <w:vAlign w:val="center"/>
          </w:tcPr>
          <w:p w:rsidR="007034A2" w:rsidRDefault="007034A2">
            <w:pPr>
              <w:pStyle w:val="a8"/>
              <w:rPr>
                <w:sz w:val="21"/>
                <w:szCs w:val="21"/>
              </w:rPr>
            </w:pPr>
          </w:p>
        </w:tc>
        <w:tc>
          <w:tcPr>
            <w:tcW w:w="4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噪声污染源</w:t>
            </w:r>
          </w:p>
        </w:tc>
        <w:tc>
          <w:tcPr>
            <w:tcW w:w="632"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噪声</w:t>
            </w:r>
          </w:p>
        </w:tc>
        <w:tc>
          <w:tcPr>
            <w:tcW w:w="2506"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采取合理布局、基础减震、隔声屏障等降噪措施</w:t>
            </w:r>
          </w:p>
        </w:tc>
        <w:tc>
          <w:tcPr>
            <w:tcW w:w="492" w:type="pct"/>
            <w:tcBorders>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1</w:t>
            </w:r>
          </w:p>
        </w:tc>
        <w:tc>
          <w:tcPr>
            <w:tcW w:w="644" w:type="pct"/>
            <w:vMerge/>
            <w:tcBorders>
              <w:left w:val="single" w:sz="4" w:space="0" w:color="auto"/>
              <w:bottom w:val="single" w:sz="4" w:space="0" w:color="auto"/>
              <w:right w:val="nil"/>
            </w:tcBorders>
            <w:vAlign w:val="center"/>
          </w:tcPr>
          <w:p w:rsidR="007034A2" w:rsidRDefault="007034A2">
            <w:pPr>
              <w:pStyle w:val="a8"/>
              <w:rPr>
                <w:sz w:val="21"/>
                <w:szCs w:val="21"/>
              </w:rPr>
            </w:pPr>
          </w:p>
        </w:tc>
      </w:tr>
      <w:tr w:rsidR="007034A2">
        <w:trPr>
          <w:trHeight w:val="340"/>
          <w:jc w:val="center"/>
        </w:trPr>
        <w:tc>
          <w:tcPr>
            <w:tcW w:w="240" w:type="pct"/>
            <w:vMerge w:val="restart"/>
            <w:tcBorders>
              <w:top w:val="single" w:sz="4" w:space="0" w:color="auto"/>
              <w:left w:val="nil"/>
              <w:bottom w:val="single" w:sz="4" w:space="0" w:color="auto"/>
              <w:right w:val="single" w:sz="4" w:space="0" w:color="auto"/>
            </w:tcBorders>
            <w:vAlign w:val="center"/>
          </w:tcPr>
          <w:p w:rsidR="007034A2" w:rsidRDefault="00DE35B1">
            <w:pPr>
              <w:pStyle w:val="a8"/>
              <w:rPr>
                <w:sz w:val="21"/>
                <w:szCs w:val="21"/>
              </w:rPr>
            </w:pPr>
            <w:r>
              <w:rPr>
                <w:sz w:val="21"/>
                <w:szCs w:val="21"/>
              </w:rPr>
              <w:t>3</w:t>
            </w:r>
          </w:p>
        </w:tc>
        <w:tc>
          <w:tcPr>
            <w:tcW w:w="484" w:type="pct"/>
            <w:vMerge w:val="restar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固体废物</w:t>
            </w:r>
          </w:p>
        </w:tc>
        <w:tc>
          <w:tcPr>
            <w:tcW w:w="632"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生活垃圾</w:t>
            </w:r>
          </w:p>
        </w:tc>
        <w:tc>
          <w:tcPr>
            <w:tcW w:w="2506"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生活垃圾设置定点垃圾桶，收集后交由环卫部门统一清运</w:t>
            </w:r>
          </w:p>
        </w:tc>
        <w:tc>
          <w:tcPr>
            <w:tcW w:w="492"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0.5</w:t>
            </w:r>
          </w:p>
        </w:tc>
        <w:tc>
          <w:tcPr>
            <w:tcW w:w="644"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rFonts w:hint="eastAsia"/>
                <w:sz w:val="21"/>
                <w:szCs w:val="21"/>
              </w:rPr>
              <w:t>本次新建</w:t>
            </w:r>
          </w:p>
        </w:tc>
      </w:tr>
      <w:tr w:rsidR="007034A2">
        <w:trPr>
          <w:trHeight w:val="340"/>
          <w:jc w:val="center"/>
        </w:trPr>
        <w:tc>
          <w:tcPr>
            <w:tcW w:w="240" w:type="pct"/>
            <w:vMerge/>
            <w:tcBorders>
              <w:top w:val="single" w:sz="4" w:space="0" w:color="auto"/>
              <w:left w:val="nil"/>
              <w:bottom w:val="single" w:sz="4" w:space="0" w:color="auto"/>
              <w:right w:val="single" w:sz="4" w:space="0" w:color="auto"/>
            </w:tcBorders>
            <w:vAlign w:val="center"/>
          </w:tcPr>
          <w:p w:rsidR="007034A2" w:rsidRDefault="007034A2">
            <w:pPr>
              <w:pStyle w:val="a8"/>
              <w:rPr>
                <w:kern w:val="0"/>
                <w:sz w:val="21"/>
                <w:szCs w:val="21"/>
              </w:rPr>
            </w:pPr>
          </w:p>
        </w:tc>
        <w:tc>
          <w:tcPr>
            <w:tcW w:w="484" w:type="pct"/>
            <w:vMerge/>
            <w:tcBorders>
              <w:top w:val="single" w:sz="4" w:space="0" w:color="auto"/>
              <w:left w:val="single" w:sz="4" w:space="0" w:color="auto"/>
              <w:bottom w:val="single" w:sz="4" w:space="0" w:color="auto"/>
              <w:right w:val="single" w:sz="4" w:space="0" w:color="auto"/>
            </w:tcBorders>
            <w:vAlign w:val="center"/>
          </w:tcPr>
          <w:p w:rsidR="007034A2" w:rsidRDefault="007034A2">
            <w:pPr>
              <w:pStyle w:val="a8"/>
              <w:rPr>
                <w:kern w:val="0"/>
                <w:sz w:val="21"/>
                <w:szCs w:val="21"/>
              </w:rPr>
            </w:pPr>
          </w:p>
        </w:tc>
        <w:tc>
          <w:tcPr>
            <w:tcW w:w="632"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医疗废物</w:t>
            </w:r>
          </w:p>
        </w:tc>
        <w:tc>
          <w:tcPr>
            <w:tcW w:w="2506"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医疗统一收集后暂存医疗废物间，定期交由有资质单位处置</w:t>
            </w:r>
          </w:p>
        </w:tc>
        <w:tc>
          <w:tcPr>
            <w:tcW w:w="492"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5</w:t>
            </w:r>
          </w:p>
        </w:tc>
        <w:tc>
          <w:tcPr>
            <w:tcW w:w="644"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rFonts w:hint="eastAsia"/>
                <w:sz w:val="21"/>
                <w:szCs w:val="21"/>
              </w:rPr>
              <w:t>依托现有</w:t>
            </w:r>
          </w:p>
        </w:tc>
      </w:tr>
      <w:tr w:rsidR="007034A2">
        <w:trPr>
          <w:trHeight w:val="340"/>
          <w:jc w:val="center"/>
        </w:trPr>
        <w:tc>
          <w:tcPr>
            <w:tcW w:w="240" w:type="pct"/>
            <w:tcBorders>
              <w:top w:val="single" w:sz="4" w:space="0" w:color="auto"/>
              <w:left w:val="nil"/>
              <w:bottom w:val="single" w:sz="4" w:space="0" w:color="auto"/>
              <w:right w:val="single" w:sz="4" w:space="0" w:color="auto"/>
            </w:tcBorders>
            <w:vAlign w:val="center"/>
          </w:tcPr>
          <w:p w:rsidR="007034A2" w:rsidRDefault="00DE35B1">
            <w:pPr>
              <w:pStyle w:val="a8"/>
              <w:rPr>
                <w:sz w:val="21"/>
                <w:szCs w:val="21"/>
              </w:rPr>
            </w:pPr>
            <w:r>
              <w:rPr>
                <w:sz w:val="21"/>
                <w:szCs w:val="21"/>
              </w:rPr>
              <w:t>4</w:t>
            </w:r>
          </w:p>
        </w:tc>
        <w:tc>
          <w:tcPr>
            <w:tcW w:w="484"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其他</w:t>
            </w:r>
          </w:p>
        </w:tc>
        <w:tc>
          <w:tcPr>
            <w:tcW w:w="3138" w:type="pct"/>
            <w:gridSpan w:val="2"/>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rFonts w:hint="eastAsia"/>
                <w:sz w:val="21"/>
                <w:szCs w:val="21"/>
              </w:rPr>
              <w:t>工人防护、其它措施等物</w:t>
            </w:r>
          </w:p>
        </w:tc>
        <w:tc>
          <w:tcPr>
            <w:tcW w:w="492" w:type="pct"/>
            <w:tcBorders>
              <w:top w:val="single" w:sz="4" w:space="0" w:color="auto"/>
              <w:left w:val="single" w:sz="4" w:space="0" w:color="auto"/>
              <w:bottom w:val="single" w:sz="4" w:space="0" w:color="auto"/>
              <w:right w:val="single" w:sz="4" w:space="0" w:color="auto"/>
            </w:tcBorders>
            <w:vAlign w:val="center"/>
          </w:tcPr>
          <w:p w:rsidR="007034A2" w:rsidRDefault="00DE35B1">
            <w:pPr>
              <w:pStyle w:val="a8"/>
              <w:rPr>
                <w:sz w:val="21"/>
                <w:szCs w:val="21"/>
              </w:rPr>
            </w:pPr>
            <w:r>
              <w:rPr>
                <w:sz w:val="21"/>
                <w:szCs w:val="21"/>
              </w:rPr>
              <w:t>0.5</w:t>
            </w:r>
          </w:p>
        </w:tc>
        <w:tc>
          <w:tcPr>
            <w:tcW w:w="644" w:type="pct"/>
            <w:tcBorders>
              <w:top w:val="single" w:sz="4" w:space="0" w:color="auto"/>
              <w:left w:val="single" w:sz="4" w:space="0" w:color="auto"/>
              <w:bottom w:val="single" w:sz="4" w:space="0" w:color="auto"/>
              <w:right w:val="nil"/>
            </w:tcBorders>
            <w:vAlign w:val="center"/>
          </w:tcPr>
          <w:p w:rsidR="007034A2" w:rsidRDefault="00DE35B1">
            <w:pPr>
              <w:pStyle w:val="a8"/>
              <w:rPr>
                <w:sz w:val="21"/>
                <w:szCs w:val="21"/>
              </w:rPr>
            </w:pPr>
            <w:r>
              <w:rPr>
                <w:sz w:val="21"/>
                <w:szCs w:val="21"/>
              </w:rPr>
              <w:t>/</w:t>
            </w:r>
          </w:p>
        </w:tc>
      </w:tr>
      <w:tr w:rsidR="007034A2">
        <w:trPr>
          <w:trHeight w:val="340"/>
          <w:jc w:val="center"/>
        </w:trPr>
        <w:tc>
          <w:tcPr>
            <w:tcW w:w="724" w:type="pct"/>
            <w:gridSpan w:val="2"/>
            <w:tcBorders>
              <w:top w:val="single" w:sz="4" w:space="0" w:color="auto"/>
              <w:left w:val="nil"/>
              <w:bottom w:val="single" w:sz="12" w:space="0" w:color="auto"/>
              <w:right w:val="single" w:sz="4" w:space="0" w:color="auto"/>
            </w:tcBorders>
            <w:vAlign w:val="center"/>
          </w:tcPr>
          <w:p w:rsidR="007034A2" w:rsidRDefault="00DE35B1">
            <w:pPr>
              <w:pStyle w:val="a8"/>
              <w:rPr>
                <w:sz w:val="21"/>
                <w:szCs w:val="21"/>
              </w:rPr>
            </w:pPr>
            <w:r>
              <w:rPr>
                <w:rFonts w:hint="eastAsia"/>
                <w:sz w:val="21"/>
                <w:szCs w:val="21"/>
              </w:rPr>
              <w:t>合计</w:t>
            </w:r>
          </w:p>
        </w:tc>
        <w:tc>
          <w:tcPr>
            <w:tcW w:w="4275" w:type="pct"/>
            <w:gridSpan w:val="4"/>
            <w:tcBorders>
              <w:top w:val="single" w:sz="4" w:space="0" w:color="auto"/>
              <w:left w:val="single" w:sz="4" w:space="0" w:color="auto"/>
              <w:bottom w:val="single" w:sz="12" w:space="0" w:color="auto"/>
              <w:right w:val="nil"/>
            </w:tcBorders>
            <w:vAlign w:val="center"/>
          </w:tcPr>
          <w:p w:rsidR="007034A2" w:rsidRDefault="00DE35B1">
            <w:pPr>
              <w:pStyle w:val="a8"/>
              <w:rPr>
                <w:sz w:val="21"/>
                <w:szCs w:val="21"/>
              </w:rPr>
            </w:pPr>
            <w:r>
              <w:rPr>
                <w:sz w:val="21"/>
                <w:szCs w:val="21"/>
              </w:rPr>
              <w:t>37</w:t>
            </w:r>
            <w:r>
              <w:rPr>
                <w:rFonts w:hint="eastAsia"/>
                <w:sz w:val="21"/>
                <w:szCs w:val="21"/>
              </w:rPr>
              <w:t>万元</w:t>
            </w:r>
          </w:p>
        </w:tc>
      </w:tr>
    </w:tbl>
    <w:p w:rsidR="007034A2" w:rsidRDefault="00DE35B1">
      <w:pPr>
        <w:pStyle w:val="2"/>
        <w:tabs>
          <w:tab w:val="left" w:pos="5400"/>
        </w:tabs>
        <w:spacing w:beforeLines="100" w:before="240"/>
      </w:pPr>
      <w:bookmarkStart w:id="83" w:name="_Toc4027"/>
      <w:bookmarkStart w:id="84" w:name="_Toc17531"/>
      <w:bookmarkStart w:id="85" w:name="_Toc16261"/>
      <w:bookmarkStart w:id="86" w:name="_Toc15274"/>
      <w:r>
        <w:t>7.2</w:t>
      </w:r>
      <w:r>
        <w:rPr>
          <w:rFonts w:hint="eastAsia"/>
        </w:rPr>
        <w:t>环境影响经济损益分析</w:t>
      </w:r>
      <w:bookmarkEnd w:id="83"/>
    </w:p>
    <w:p w:rsidR="007034A2" w:rsidRDefault="00DE35B1">
      <w:pPr>
        <w:ind w:firstLine="480"/>
        <w:rPr>
          <w:rFonts w:hAnsi="宋体"/>
        </w:rPr>
      </w:pPr>
      <w:r>
        <w:rPr>
          <w:rFonts w:hAnsi="宋体" w:hint="eastAsia"/>
        </w:rPr>
        <w:t>该项目为促进地方经济的发展，繁荣地方经济做出了一定的贡献，并可解决部分劳动就业问题。但生产过程中产生的</w:t>
      </w:r>
      <w:r>
        <w:rPr>
          <w:rFonts w:hint="eastAsia"/>
        </w:rPr>
        <w:t>“</w:t>
      </w:r>
      <w:r>
        <w:rPr>
          <w:rFonts w:hAnsi="宋体" w:hint="eastAsia"/>
        </w:rPr>
        <w:t>三废</w:t>
      </w:r>
      <w:r>
        <w:rPr>
          <w:rFonts w:hint="eastAsia"/>
        </w:rPr>
        <w:t>”</w:t>
      </w:r>
      <w:r>
        <w:rPr>
          <w:rFonts w:hAnsi="宋体" w:hint="eastAsia"/>
        </w:rPr>
        <w:t>问题对周围环境带来了一定影响，通过投资建设必要的环保措施后，可实现“三废”污染物达标排放，为职工创造良好的工作、生活环境，减轻对周围环境的不利影响，具有良好的环境效益、社会效益和经济效益。</w:t>
      </w:r>
    </w:p>
    <w:p w:rsidR="007034A2" w:rsidRDefault="007034A2">
      <w:pPr>
        <w:pStyle w:val="1"/>
        <w:spacing w:before="120"/>
        <w:sectPr w:rsidR="007034A2">
          <w:pgSz w:w="11905" w:h="16838"/>
          <w:pgMar w:top="1588" w:right="1418" w:bottom="1418" w:left="1701" w:header="851" w:footer="992" w:gutter="0"/>
          <w:cols w:space="720"/>
          <w:docGrid w:linePitch="326"/>
        </w:sectPr>
      </w:pPr>
    </w:p>
    <w:p w:rsidR="007034A2" w:rsidRDefault="00DE35B1">
      <w:pPr>
        <w:pStyle w:val="1"/>
        <w:spacing w:before="120"/>
      </w:pPr>
      <w:r>
        <w:lastRenderedPageBreak/>
        <w:t>8</w:t>
      </w:r>
      <w:r>
        <w:rPr>
          <w:rFonts w:hint="eastAsia"/>
        </w:rPr>
        <w:t>总量控制</w:t>
      </w:r>
      <w:bookmarkEnd w:id="84"/>
      <w:bookmarkEnd w:id="85"/>
      <w:bookmarkEnd w:id="86"/>
    </w:p>
    <w:p w:rsidR="007034A2" w:rsidRDefault="00DE35B1">
      <w:pPr>
        <w:ind w:firstLine="480"/>
      </w:pPr>
      <w:bookmarkStart w:id="87" w:name="_Toc3851"/>
      <w:bookmarkStart w:id="88" w:name="_Toc31223"/>
      <w:bookmarkStart w:id="89" w:name="_Toc3560"/>
      <w:r>
        <w:rPr>
          <w:rFonts w:hint="eastAsia"/>
        </w:rPr>
        <w:t>污染物排放实施总量控制是执行环保管理目标责任制的基本原则之一。</w:t>
      </w:r>
      <w:r>
        <w:t>我省主要污染物排放总量指标为</w:t>
      </w:r>
      <w:r>
        <w:t>COD</w:t>
      </w:r>
      <w:r>
        <w:t>、</w:t>
      </w:r>
      <w:r>
        <w:t>NH</w:t>
      </w:r>
      <w:r>
        <w:rPr>
          <w:vertAlign w:val="subscript"/>
        </w:rPr>
        <w:t>3</w:t>
      </w:r>
      <w:r>
        <w:t>-N</w:t>
      </w:r>
      <w:r>
        <w:t>、</w:t>
      </w:r>
      <w:r>
        <w:t>SO</w:t>
      </w:r>
      <w:r>
        <w:rPr>
          <w:vertAlign w:val="subscript"/>
        </w:rPr>
        <w:t>2</w:t>
      </w:r>
      <w:r>
        <w:t>、</w:t>
      </w:r>
      <w:r>
        <w:t>NOx</w:t>
      </w:r>
      <w:r>
        <w:t>。</w:t>
      </w:r>
      <w:r>
        <w:rPr>
          <w:rFonts w:hint="eastAsia"/>
        </w:rPr>
        <w:t>扩建项目的污染物中总量控制的项目为：</w:t>
      </w:r>
      <w:r>
        <w:t>COD</w:t>
      </w:r>
      <w:r>
        <w:t>、</w:t>
      </w:r>
      <w:r>
        <w:t>NH</w:t>
      </w:r>
      <w:r>
        <w:rPr>
          <w:vertAlign w:val="subscript"/>
        </w:rPr>
        <w:t>3</w:t>
      </w:r>
      <w:r>
        <w:t>-N</w:t>
      </w:r>
      <w:r>
        <w:rPr>
          <w:rFonts w:hint="eastAsia"/>
        </w:rPr>
        <w:t>，排放量分别为</w:t>
      </w:r>
      <w:r>
        <w:rPr>
          <w:rFonts w:hint="eastAsia"/>
        </w:rPr>
        <w:t>4</w:t>
      </w:r>
      <w:r>
        <w:t>.15</w:t>
      </w:r>
      <w:r>
        <w:rPr>
          <w:rFonts w:hint="eastAsia"/>
        </w:rPr>
        <w:t>t</w:t>
      </w:r>
      <w:r>
        <w:t>/a</w:t>
      </w:r>
      <w:r>
        <w:rPr>
          <w:rFonts w:hint="eastAsia"/>
        </w:rPr>
        <w:t>、</w:t>
      </w:r>
      <w:r>
        <w:rPr>
          <w:rFonts w:hint="eastAsia"/>
        </w:rPr>
        <w:t>0</w:t>
      </w:r>
      <w:r>
        <w:t>.41</w:t>
      </w:r>
      <w:r>
        <w:rPr>
          <w:rFonts w:hint="eastAsia"/>
        </w:rPr>
        <w:t>t</w:t>
      </w:r>
      <w:r>
        <w:t>/a</w:t>
      </w:r>
      <w:r>
        <w:rPr>
          <w:rFonts w:hint="eastAsia"/>
        </w:rPr>
        <w:t>。</w:t>
      </w:r>
    </w:p>
    <w:p w:rsidR="007034A2" w:rsidRDefault="00DE35B1">
      <w:pPr>
        <w:ind w:firstLine="480"/>
        <w:rPr>
          <w:szCs w:val="24"/>
        </w:rPr>
      </w:pPr>
      <w:r>
        <w:rPr>
          <w:rFonts w:hint="eastAsia"/>
        </w:rPr>
        <w:t>根据《福建省人民政府关于推进排污权有偿使用</w:t>
      </w:r>
      <w:r>
        <w:rPr>
          <w:rFonts w:hint="eastAsia"/>
        </w:rPr>
        <w:t>和交易工作的意见》（闽政</w:t>
      </w:r>
      <w:r>
        <w:rPr>
          <w:rFonts w:hint="eastAsia"/>
        </w:rPr>
        <w:t>[</w:t>
      </w:r>
      <w:r>
        <w:t>2016]54</w:t>
      </w:r>
      <w:r>
        <w:rPr>
          <w:rFonts w:hint="eastAsia"/>
        </w:rPr>
        <w:t>号）和《福州市建设项目主要污染物排放总量指标管理实施细则（修订）》（</w:t>
      </w:r>
      <w:proofErr w:type="gramStart"/>
      <w:r>
        <w:rPr>
          <w:rFonts w:hint="eastAsia"/>
        </w:rPr>
        <w:t>榕</w:t>
      </w:r>
      <w:proofErr w:type="gramEnd"/>
      <w:r>
        <w:rPr>
          <w:rFonts w:hint="eastAsia"/>
        </w:rPr>
        <w:t>环保综</w:t>
      </w:r>
      <w:r>
        <w:rPr>
          <w:rFonts w:hint="eastAsia"/>
        </w:rPr>
        <w:t>[</w:t>
      </w:r>
      <w:r>
        <w:t>2017]90</w:t>
      </w:r>
      <w:r>
        <w:rPr>
          <w:rFonts w:hint="eastAsia"/>
        </w:rPr>
        <w:t>号），将排污权有偿使用和交易的实施对象扩大为全省范围内的工业排污单位、工业集中区集中供热和废气、废水集中治理的污染物为国家对我省实施总量控制的主要污染物，本项目属于医疗服务型项目，非工业项目，不属于工业排污单位，不属于应实施排污权有偿使用和交易的单位。不纳入总量指标管理。</w:t>
      </w:r>
    </w:p>
    <w:p w:rsidR="007034A2" w:rsidRDefault="007034A2">
      <w:pPr>
        <w:spacing w:beforeLines="50" w:before="120"/>
        <w:ind w:firstLine="480"/>
        <w:rPr>
          <w:szCs w:val="24"/>
          <w:highlight w:val="yellow"/>
        </w:rPr>
      </w:pPr>
    </w:p>
    <w:p w:rsidR="007034A2" w:rsidRDefault="007034A2">
      <w:pPr>
        <w:ind w:firstLine="480"/>
        <w:rPr>
          <w:highlight w:val="yellow"/>
        </w:rPr>
        <w:sectPr w:rsidR="007034A2">
          <w:pgSz w:w="11905" w:h="16838"/>
          <w:pgMar w:top="1588" w:right="1418" w:bottom="1418" w:left="1701" w:header="851" w:footer="992" w:gutter="0"/>
          <w:cols w:space="720"/>
          <w:docGrid w:linePitch="326"/>
        </w:sectPr>
      </w:pPr>
    </w:p>
    <w:p w:rsidR="007034A2" w:rsidRDefault="00DE35B1">
      <w:pPr>
        <w:pStyle w:val="1"/>
        <w:spacing w:before="120"/>
      </w:pPr>
      <w:r>
        <w:lastRenderedPageBreak/>
        <w:t>9</w:t>
      </w:r>
      <w:r>
        <w:rPr>
          <w:rFonts w:hint="eastAsia"/>
        </w:rPr>
        <w:t>环境管理及监测计划</w:t>
      </w:r>
      <w:bookmarkEnd w:id="87"/>
      <w:bookmarkEnd w:id="88"/>
      <w:bookmarkEnd w:id="89"/>
    </w:p>
    <w:p w:rsidR="007034A2" w:rsidRDefault="00DE35B1">
      <w:pPr>
        <w:pStyle w:val="2"/>
        <w:tabs>
          <w:tab w:val="left" w:pos="5400"/>
        </w:tabs>
        <w:spacing w:before="120"/>
      </w:pPr>
      <w:bookmarkStart w:id="90" w:name="_Toc7126"/>
      <w:bookmarkStart w:id="91" w:name="_Toc19821"/>
      <w:r>
        <w:t>9.1</w:t>
      </w:r>
      <w:r>
        <w:rPr>
          <w:rFonts w:hint="eastAsia"/>
        </w:rPr>
        <w:t>环境管理</w:t>
      </w:r>
      <w:bookmarkEnd w:id="90"/>
      <w:bookmarkEnd w:id="91"/>
    </w:p>
    <w:p w:rsidR="007034A2" w:rsidRDefault="00DE35B1">
      <w:pPr>
        <w:ind w:firstLine="480"/>
        <w:rPr>
          <w:szCs w:val="21"/>
        </w:rPr>
      </w:pPr>
      <w:r>
        <w:rPr>
          <w:rFonts w:hint="eastAsia"/>
          <w:szCs w:val="21"/>
        </w:rPr>
        <w:t>建设单位重视环境保护工作，设置专门从事环境管理的部门，配备专职环保人员</w:t>
      </w:r>
      <w:r>
        <w:rPr>
          <w:szCs w:val="21"/>
        </w:rPr>
        <w:t>1</w:t>
      </w:r>
      <w:r>
        <w:rPr>
          <w:rFonts w:hint="eastAsia"/>
          <w:szCs w:val="21"/>
        </w:rPr>
        <w:t>名，负责环境监督管理工作，同时加强对管理人员的环保培训，不断提高管理水平。环境管理机构主要职责如下包括：</w:t>
      </w:r>
    </w:p>
    <w:p w:rsidR="007034A2" w:rsidRDefault="00DE35B1">
      <w:pPr>
        <w:ind w:firstLine="480"/>
      </w:pPr>
      <w:r>
        <w:rPr>
          <w:rFonts w:hint="eastAsia"/>
        </w:rPr>
        <w:t>（</w:t>
      </w:r>
      <w:r>
        <w:t>1</w:t>
      </w:r>
      <w:r>
        <w:rPr>
          <w:rFonts w:hint="eastAsia"/>
        </w:rPr>
        <w:t>）宣传和贯彻执行国家和地方的有关环保法律、法规、政策和要求；</w:t>
      </w:r>
    </w:p>
    <w:p w:rsidR="007034A2" w:rsidRDefault="00DE35B1">
      <w:pPr>
        <w:ind w:firstLine="480"/>
      </w:pPr>
      <w:r>
        <w:rPr>
          <w:rFonts w:hint="eastAsia"/>
        </w:rPr>
        <w:t>（</w:t>
      </w:r>
      <w:r>
        <w:t>2</w:t>
      </w:r>
      <w:r>
        <w:rPr>
          <w:rFonts w:hint="eastAsia"/>
        </w:rPr>
        <w:t>）制定本公司的环境保护规划和年度目标计划，并组织实施；</w:t>
      </w:r>
    </w:p>
    <w:p w:rsidR="007034A2" w:rsidRDefault="00DE35B1">
      <w:pPr>
        <w:ind w:firstLine="480"/>
      </w:pPr>
      <w:r>
        <w:rPr>
          <w:rFonts w:hint="eastAsia"/>
        </w:rPr>
        <w:t>（</w:t>
      </w:r>
      <w:r>
        <w:t>3</w:t>
      </w:r>
      <w:r>
        <w:rPr>
          <w:rFonts w:hint="eastAsia"/>
        </w:rPr>
        <w:t>）负责监督本报告中提出的各项环保措施和对策的执行、落实情况，监督执行环保“三同时”制度。</w:t>
      </w:r>
    </w:p>
    <w:p w:rsidR="007034A2" w:rsidRDefault="00DE35B1">
      <w:pPr>
        <w:ind w:firstLine="480"/>
      </w:pPr>
      <w:r>
        <w:rPr>
          <w:rFonts w:hint="eastAsia"/>
        </w:rPr>
        <w:t>（</w:t>
      </w:r>
      <w:r>
        <w:t>4</w:t>
      </w:r>
      <w:r>
        <w:rPr>
          <w:rFonts w:hint="eastAsia"/>
        </w:rPr>
        <w:t>）负责污染事故的防范，应急处理和报告工作，建立原辅料、化学品仓库严格的保管制度。</w:t>
      </w:r>
    </w:p>
    <w:p w:rsidR="007034A2" w:rsidRDefault="00DE35B1">
      <w:pPr>
        <w:ind w:firstLine="480"/>
      </w:pPr>
      <w:r>
        <w:rPr>
          <w:rFonts w:hint="eastAsia"/>
        </w:rPr>
        <w:t>本项目环境管理工作重点应从运营期环境保护规章制度的制定和实施、环保设施设备的管理和维护、环境监测等方面进行分项控制，环境管理工作计划见表</w:t>
      </w:r>
      <w:r>
        <w:rPr>
          <w:rFonts w:hint="eastAsia"/>
        </w:rPr>
        <w:t>9.1-1</w:t>
      </w:r>
      <w:r>
        <w:rPr>
          <w:rFonts w:hint="eastAsia"/>
        </w:rPr>
        <w:t>。</w:t>
      </w:r>
    </w:p>
    <w:p w:rsidR="007034A2" w:rsidRDefault="00DE35B1">
      <w:pPr>
        <w:pStyle w:val="CCW"/>
      </w:pPr>
      <w:r>
        <w:rPr>
          <w:rFonts w:hint="eastAsia"/>
        </w:rPr>
        <w:t>表</w:t>
      </w:r>
      <w:r>
        <w:rPr>
          <w:rFonts w:hint="eastAsia"/>
        </w:rPr>
        <w:t xml:space="preserve">9.1-1  </w:t>
      </w:r>
      <w:r>
        <w:rPr>
          <w:rFonts w:hint="eastAsia"/>
        </w:rPr>
        <w:t>环境管理工作计划表</w:t>
      </w:r>
    </w:p>
    <w:tbl>
      <w:tblPr>
        <w:tblStyle w:val="a6"/>
        <w:tblW w:w="5000" w:type="pct"/>
        <w:jc w:val="center"/>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321"/>
        <w:gridCol w:w="7681"/>
      </w:tblGrid>
      <w:tr w:rsidR="007034A2">
        <w:trPr>
          <w:trHeight w:val="340"/>
          <w:jc w:val="center"/>
        </w:trPr>
        <w:tc>
          <w:tcPr>
            <w:tcW w:w="1321"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阶段</w:t>
            </w:r>
          </w:p>
        </w:tc>
        <w:tc>
          <w:tcPr>
            <w:tcW w:w="7681"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环境管理工作内容表</w:t>
            </w:r>
          </w:p>
        </w:tc>
      </w:tr>
      <w:tr w:rsidR="007034A2">
        <w:trPr>
          <w:trHeight w:val="340"/>
          <w:jc w:val="center"/>
        </w:trPr>
        <w:tc>
          <w:tcPr>
            <w:tcW w:w="1321"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环境管理总要求</w:t>
            </w:r>
          </w:p>
        </w:tc>
        <w:tc>
          <w:tcPr>
            <w:tcW w:w="7681" w:type="dxa"/>
            <w:tcBorders>
              <w:tl2br w:val="nil"/>
              <w:tr2bl w:val="nil"/>
            </w:tcBorders>
            <w:vAlign w:val="center"/>
          </w:tcPr>
          <w:p w:rsidR="007034A2" w:rsidRDefault="00DE35B1">
            <w:pPr>
              <w:spacing w:line="240" w:lineRule="auto"/>
              <w:ind w:firstLineChars="0" w:firstLine="0"/>
              <w:jc w:val="left"/>
              <w:rPr>
                <w:sz w:val="21"/>
                <w:szCs w:val="21"/>
              </w:rPr>
            </w:pPr>
            <w:r>
              <w:rPr>
                <w:rFonts w:hint="eastAsia"/>
                <w:sz w:val="21"/>
                <w:szCs w:val="21"/>
              </w:rPr>
              <w:t>根据国家建设项目环境保护管理规定，认真落实各项环保手续</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1</w:t>
            </w:r>
            <w:r>
              <w:rPr>
                <w:rFonts w:hint="eastAsia"/>
                <w:sz w:val="21"/>
                <w:szCs w:val="21"/>
              </w:rPr>
              <w:t>）委托评价单位进行环境影响评价工作。</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2</w:t>
            </w:r>
            <w:r>
              <w:rPr>
                <w:rFonts w:hint="eastAsia"/>
                <w:sz w:val="21"/>
                <w:szCs w:val="21"/>
              </w:rPr>
              <w:t>）定期请当地生态环境部门监督、检查，并协助主管部门做好环境管理工作。</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3</w:t>
            </w:r>
            <w:r>
              <w:rPr>
                <w:rFonts w:hint="eastAsia"/>
                <w:sz w:val="21"/>
                <w:szCs w:val="21"/>
              </w:rPr>
              <w:t>）配合环境监测机构搞好监测工作。</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4</w:t>
            </w:r>
            <w:r>
              <w:rPr>
                <w:rFonts w:hint="eastAsia"/>
                <w:sz w:val="21"/>
                <w:szCs w:val="21"/>
              </w:rPr>
              <w:t>）保证各项环保设施正常运行，主动接受生态环境部门监督，备有事故应急措施。</w:t>
            </w:r>
          </w:p>
        </w:tc>
      </w:tr>
      <w:tr w:rsidR="007034A2">
        <w:trPr>
          <w:trHeight w:val="340"/>
          <w:jc w:val="center"/>
        </w:trPr>
        <w:tc>
          <w:tcPr>
            <w:tcW w:w="1321"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t>运营阶段</w:t>
            </w:r>
          </w:p>
        </w:tc>
        <w:tc>
          <w:tcPr>
            <w:tcW w:w="7681" w:type="dxa"/>
            <w:tcBorders>
              <w:tl2br w:val="nil"/>
              <w:tr2bl w:val="nil"/>
            </w:tcBorders>
            <w:vAlign w:val="center"/>
          </w:tcPr>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1</w:t>
            </w:r>
            <w:r>
              <w:rPr>
                <w:rFonts w:hint="eastAsia"/>
                <w:sz w:val="21"/>
                <w:szCs w:val="21"/>
              </w:rPr>
              <w:t>）设立专门的环保机构，研究、制定有关环保事宜，统筹全院的环境管理和环境监控工作。</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2</w:t>
            </w:r>
            <w:r>
              <w:rPr>
                <w:rFonts w:hint="eastAsia"/>
                <w:sz w:val="21"/>
                <w:szCs w:val="21"/>
              </w:rPr>
              <w:t>）根据国家环保政策、标准及环境监测要求，制定环境管理规章制度及各种污染物排放指标。</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3</w:t>
            </w:r>
            <w:r>
              <w:rPr>
                <w:rFonts w:hint="eastAsia"/>
                <w:sz w:val="21"/>
                <w:szCs w:val="21"/>
              </w:rPr>
              <w:t>）制定环保设施操作规程和定期维修制度，使各项环保设施在营运过程中处于良好的运行状态；加强对环保设施的运行管理，如出现故障，应立即停止排污并进行检修，严禁非正常排放。</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4</w:t>
            </w:r>
            <w:r>
              <w:rPr>
                <w:rFonts w:hint="eastAsia"/>
                <w:sz w:val="21"/>
                <w:szCs w:val="21"/>
              </w:rPr>
              <w:t>）对危险废物从运输、贮存、处置实行全过程管理，建立档案制度。设立专门废物管</w:t>
            </w:r>
            <w:r>
              <w:rPr>
                <w:rFonts w:hint="eastAsia"/>
                <w:sz w:val="21"/>
                <w:szCs w:val="21"/>
              </w:rPr>
              <w:t>理部门，做好危险废物情况的记录，记录上须注明危险废物的名称、来源、数量、特性和包装容器的类别、入库日期、存放库位、废物出库日期及接收单位名称，危险废物的记录和货单在危险废物回取后应继续保留三年。危险废物转运应严格按照《危险废物转移联单管理办法》执行，联单保存期限为</w:t>
            </w:r>
            <w:r>
              <w:rPr>
                <w:rFonts w:hint="eastAsia"/>
                <w:sz w:val="21"/>
                <w:szCs w:val="21"/>
              </w:rPr>
              <w:t>5</w:t>
            </w:r>
            <w:r>
              <w:rPr>
                <w:rFonts w:hint="eastAsia"/>
                <w:sz w:val="21"/>
                <w:szCs w:val="21"/>
              </w:rPr>
              <w:t>年。</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5</w:t>
            </w:r>
            <w:r>
              <w:rPr>
                <w:rFonts w:hint="eastAsia"/>
                <w:sz w:val="21"/>
                <w:szCs w:val="21"/>
              </w:rPr>
              <w:t>）加强环境监测工作，重点是对污水处理站废水、废气及院内噪声进行监测，并注意做好监测记录，不得弄虚作假。监测中如发现异常情况应及时向有关部门汇报，及时采取应急措施，防止事故排放。</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6</w:t>
            </w:r>
            <w:r>
              <w:rPr>
                <w:rFonts w:hint="eastAsia"/>
                <w:sz w:val="21"/>
                <w:szCs w:val="21"/>
              </w:rPr>
              <w:t>）制定环境监测资料的建档与上报计划，并接生态环境部门检</w:t>
            </w:r>
            <w:r>
              <w:rPr>
                <w:rFonts w:hint="eastAsia"/>
                <w:sz w:val="21"/>
                <w:szCs w:val="21"/>
              </w:rPr>
              <w:t>查。环保档案内容包括</w:t>
            </w:r>
            <w:r>
              <w:rPr>
                <w:rFonts w:hint="eastAsia"/>
                <w:sz w:val="21"/>
                <w:szCs w:val="21"/>
              </w:rPr>
              <w:t>a</w:t>
            </w:r>
            <w:r>
              <w:rPr>
                <w:rFonts w:hint="eastAsia"/>
                <w:sz w:val="21"/>
                <w:szCs w:val="21"/>
              </w:rPr>
              <w:t>、污染物排放情况；</w:t>
            </w:r>
            <w:r>
              <w:rPr>
                <w:rFonts w:hint="eastAsia"/>
                <w:sz w:val="21"/>
                <w:szCs w:val="21"/>
              </w:rPr>
              <w:t>b</w:t>
            </w:r>
            <w:r>
              <w:rPr>
                <w:rFonts w:hint="eastAsia"/>
                <w:sz w:val="21"/>
                <w:szCs w:val="21"/>
              </w:rPr>
              <w:t>、污染物治理设施的运行、操作和管理情况；</w:t>
            </w:r>
            <w:r>
              <w:rPr>
                <w:rFonts w:hint="eastAsia"/>
                <w:sz w:val="21"/>
                <w:szCs w:val="21"/>
              </w:rPr>
              <w:t>c</w:t>
            </w:r>
            <w:r>
              <w:rPr>
                <w:rFonts w:hint="eastAsia"/>
                <w:sz w:val="21"/>
                <w:szCs w:val="21"/>
              </w:rPr>
              <w:t>、监</w:t>
            </w:r>
            <w:r>
              <w:rPr>
                <w:rFonts w:hint="eastAsia"/>
                <w:sz w:val="21"/>
                <w:szCs w:val="21"/>
              </w:rPr>
              <w:lastRenderedPageBreak/>
              <w:t>测仪器设备的型号、规格和校验情况；</w:t>
            </w:r>
            <w:r>
              <w:rPr>
                <w:rFonts w:hint="eastAsia"/>
                <w:sz w:val="21"/>
                <w:szCs w:val="21"/>
              </w:rPr>
              <w:t>d</w:t>
            </w:r>
            <w:r>
              <w:rPr>
                <w:rFonts w:hint="eastAsia"/>
                <w:sz w:val="21"/>
                <w:szCs w:val="21"/>
              </w:rPr>
              <w:t>、监测分析方法和监测记录；</w:t>
            </w:r>
            <w:r>
              <w:rPr>
                <w:rFonts w:hint="eastAsia"/>
                <w:sz w:val="21"/>
                <w:szCs w:val="21"/>
              </w:rPr>
              <w:t>e</w:t>
            </w:r>
            <w:r>
              <w:rPr>
                <w:rFonts w:hint="eastAsia"/>
                <w:sz w:val="21"/>
                <w:szCs w:val="21"/>
              </w:rPr>
              <w:t>、事故情况及相关记录；</w:t>
            </w:r>
            <w:r>
              <w:rPr>
                <w:rFonts w:hint="eastAsia"/>
                <w:sz w:val="21"/>
                <w:szCs w:val="21"/>
              </w:rPr>
              <w:t>f</w:t>
            </w:r>
            <w:r>
              <w:rPr>
                <w:rFonts w:hint="eastAsia"/>
                <w:sz w:val="21"/>
                <w:szCs w:val="21"/>
              </w:rPr>
              <w:t>、其他与污染防治有关的情况和资料等。</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7</w:t>
            </w:r>
            <w:r>
              <w:rPr>
                <w:rFonts w:hint="eastAsia"/>
                <w:sz w:val="21"/>
                <w:szCs w:val="21"/>
              </w:rPr>
              <w:t>）建立污染事故报告制度。当污染事故发生时，必须在事故发生后的</w:t>
            </w:r>
            <w:r>
              <w:rPr>
                <w:rFonts w:hint="eastAsia"/>
                <w:sz w:val="21"/>
                <w:szCs w:val="21"/>
              </w:rPr>
              <w:t>48</w:t>
            </w:r>
            <w:r>
              <w:rPr>
                <w:rFonts w:hint="eastAsia"/>
                <w:sz w:val="21"/>
                <w:szCs w:val="21"/>
              </w:rPr>
              <w:t>小时内向环保及其他相关部门</w:t>
            </w:r>
            <w:proofErr w:type="gramStart"/>
            <w:r>
              <w:rPr>
                <w:rFonts w:hint="eastAsia"/>
                <w:sz w:val="21"/>
                <w:szCs w:val="21"/>
              </w:rPr>
              <w:t>作出</w:t>
            </w:r>
            <w:proofErr w:type="gramEnd"/>
            <w:r>
              <w:rPr>
                <w:rFonts w:hint="eastAsia"/>
                <w:sz w:val="21"/>
                <w:szCs w:val="21"/>
              </w:rPr>
              <w:t>事故发生的时间、地点、类型和排放污染物的数量、经济损失等情况的初步报告；事故查清后，向生态环境部门书面报告事故发生的原因、采取的措施及处理结果，并附有关证明。建设单位有责任排除危害，并对直接受到损害的</w:t>
            </w:r>
            <w:r>
              <w:rPr>
                <w:rFonts w:hint="eastAsia"/>
                <w:sz w:val="21"/>
                <w:szCs w:val="21"/>
              </w:rPr>
              <w:t>单位或个人赔偿损失。</w:t>
            </w:r>
          </w:p>
        </w:tc>
      </w:tr>
      <w:tr w:rsidR="007034A2">
        <w:trPr>
          <w:trHeight w:val="340"/>
          <w:jc w:val="center"/>
        </w:trPr>
        <w:tc>
          <w:tcPr>
            <w:tcW w:w="1321" w:type="dxa"/>
            <w:tcBorders>
              <w:tl2br w:val="nil"/>
              <w:tr2bl w:val="nil"/>
            </w:tcBorders>
            <w:vAlign w:val="center"/>
          </w:tcPr>
          <w:p w:rsidR="007034A2" w:rsidRDefault="00DE35B1">
            <w:pPr>
              <w:spacing w:line="240" w:lineRule="auto"/>
              <w:ind w:firstLineChars="0" w:firstLine="0"/>
              <w:jc w:val="center"/>
              <w:rPr>
                <w:sz w:val="21"/>
                <w:szCs w:val="21"/>
              </w:rPr>
            </w:pPr>
            <w:r>
              <w:rPr>
                <w:rFonts w:hint="eastAsia"/>
                <w:sz w:val="21"/>
                <w:szCs w:val="21"/>
              </w:rPr>
              <w:lastRenderedPageBreak/>
              <w:t>信息反馈和群众监督</w:t>
            </w:r>
          </w:p>
        </w:tc>
        <w:tc>
          <w:tcPr>
            <w:tcW w:w="7681" w:type="dxa"/>
            <w:tcBorders>
              <w:tl2br w:val="nil"/>
              <w:tr2bl w:val="nil"/>
            </w:tcBorders>
            <w:vAlign w:val="center"/>
          </w:tcPr>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1</w:t>
            </w:r>
            <w:r>
              <w:rPr>
                <w:rFonts w:hint="eastAsia"/>
                <w:sz w:val="21"/>
                <w:szCs w:val="21"/>
              </w:rPr>
              <w:t>）反馈监测数据，加强群众监督，改进污染治理工作。</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2</w:t>
            </w:r>
            <w:r>
              <w:rPr>
                <w:rFonts w:hint="eastAsia"/>
                <w:sz w:val="21"/>
                <w:szCs w:val="21"/>
              </w:rPr>
              <w:t>）建立奖惩制度，保证环保设施正常运转。</w:t>
            </w:r>
          </w:p>
          <w:p w:rsidR="007034A2" w:rsidRDefault="00DE35B1">
            <w:pPr>
              <w:spacing w:line="240" w:lineRule="auto"/>
              <w:ind w:firstLineChars="0" w:firstLine="0"/>
              <w:jc w:val="left"/>
              <w:rPr>
                <w:sz w:val="21"/>
                <w:szCs w:val="21"/>
              </w:rPr>
            </w:pPr>
            <w:r>
              <w:rPr>
                <w:rFonts w:hint="eastAsia"/>
                <w:sz w:val="21"/>
                <w:szCs w:val="21"/>
              </w:rPr>
              <w:t>（</w:t>
            </w:r>
            <w:r>
              <w:rPr>
                <w:rFonts w:hint="eastAsia"/>
                <w:sz w:val="21"/>
                <w:szCs w:val="21"/>
              </w:rPr>
              <w:t>3</w:t>
            </w:r>
            <w:r>
              <w:rPr>
                <w:rFonts w:hint="eastAsia"/>
                <w:sz w:val="21"/>
                <w:szCs w:val="21"/>
              </w:rPr>
              <w:t>）归纳整理监测数据，发现异常问题及时与生态环境部门联系汇报。</w:t>
            </w:r>
          </w:p>
        </w:tc>
      </w:tr>
    </w:tbl>
    <w:p w:rsidR="007034A2" w:rsidRDefault="00DE35B1">
      <w:pPr>
        <w:pStyle w:val="3"/>
        <w:spacing w:beforeLines="100" w:before="240"/>
      </w:pPr>
      <w:r>
        <w:t>9.1.1</w:t>
      </w:r>
      <w:r>
        <w:rPr>
          <w:rFonts w:hint="eastAsia"/>
        </w:rPr>
        <w:t>运营期环境管理</w:t>
      </w:r>
    </w:p>
    <w:p w:rsidR="007034A2" w:rsidRDefault="00DE35B1">
      <w:pPr>
        <w:ind w:firstLine="480"/>
      </w:pPr>
      <w:r>
        <w:rPr>
          <w:rFonts w:hint="eastAsia"/>
        </w:rPr>
        <w:t>营运期的环境管理的重点是各项环境保护措施的落实，环保设施运行的管理和维护，日常的监测及污染事故的防范和应急处理。建设单位应认真贯彻执行《控制污染物排放许可制实施方案》（国办发〔</w:t>
      </w:r>
      <w:r>
        <w:t>2016</w:t>
      </w:r>
      <w:r>
        <w:rPr>
          <w:rFonts w:hint="eastAsia"/>
        </w:rPr>
        <w:t>〕</w:t>
      </w:r>
      <w:r>
        <w:t>81</w:t>
      </w:r>
      <w:r>
        <w:rPr>
          <w:rFonts w:hint="eastAsia"/>
        </w:rPr>
        <w:t>号）及关于印发《排污许可证管理暂行规定》的通知（环水体</w:t>
      </w:r>
      <w:r>
        <w:t>[2016]186</w:t>
      </w:r>
      <w:r>
        <w:rPr>
          <w:rFonts w:hint="eastAsia"/>
        </w:rPr>
        <w:t>号）的要求，在国家排污许可证管理信息平台上填报并提交排污许可证申请，同时向有核发权限的环境保护主管部门提交通过平台印制的书面申请材料；同时对申请材料的真实性、合法性、完整性负法律责任，承诺按照排污许可证的规定排污并严格执行；落实污染物排放控制措施和其他各项环境管理要求，确保污染物排放种类、浓度和排放量等达到许可要求；明确单位负责人和相关人员环境保护责任，不断提高污染治理和环境管理水平，自觉接受监督检查。建设单位必须按期持证排污、按证排污，不得无证排污。</w:t>
      </w:r>
    </w:p>
    <w:p w:rsidR="007034A2" w:rsidRDefault="00DE35B1">
      <w:pPr>
        <w:ind w:firstLine="480"/>
      </w:pPr>
      <w:r>
        <w:rPr>
          <w:rFonts w:hint="eastAsia"/>
        </w:rPr>
        <w:t>营运期的环境管理的重点是各项环境保护措施的落实，环保设</w:t>
      </w:r>
      <w:r>
        <w:rPr>
          <w:rFonts w:hint="eastAsia"/>
        </w:rPr>
        <w:t>施运行的管理和维护，日常的监测及污染事故的防范和应急处理。</w:t>
      </w:r>
    </w:p>
    <w:p w:rsidR="007034A2" w:rsidRDefault="00DE35B1">
      <w:pPr>
        <w:ind w:firstLine="480"/>
      </w:pPr>
      <w:r>
        <w:rPr>
          <w:rFonts w:hint="eastAsia"/>
        </w:rPr>
        <w:t>（</w:t>
      </w:r>
      <w:r>
        <w:t>1</w:t>
      </w:r>
      <w:r>
        <w:rPr>
          <w:rFonts w:hint="eastAsia"/>
        </w:rPr>
        <w:t>）根据生态环境部门、安全部门对环保设施验收报告的批复意见进行补充完善。</w:t>
      </w:r>
    </w:p>
    <w:p w:rsidR="007034A2" w:rsidRDefault="00DE35B1">
      <w:pPr>
        <w:ind w:firstLine="480"/>
      </w:pPr>
      <w:r>
        <w:rPr>
          <w:rFonts w:hint="eastAsia"/>
        </w:rPr>
        <w:t>（</w:t>
      </w:r>
      <w:r>
        <w:t>2</w:t>
      </w:r>
      <w:r>
        <w:rPr>
          <w:rFonts w:hint="eastAsia"/>
        </w:rPr>
        <w:t>）按环保设施的操作规程，定期对环保设施进行保养和检修，保证环保设施的正常运行和污染物的达标排放。一旦环保设施出现故障，应立即停产检修，并上报环保法定责任人。严禁环保设施带病运行和事故排放。建立运行纪录并制定考核指标。</w:t>
      </w:r>
    </w:p>
    <w:p w:rsidR="007034A2" w:rsidRDefault="00DE35B1">
      <w:pPr>
        <w:ind w:firstLine="480"/>
      </w:pPr>
      <w:r>
        <w:rPr>
          <w:rFonts w:hint="eastAsia"/>
        </w:rPr>
        <w:t>（</w:t>
      </w:r>
      <w:r>
        <w:t>3</w:t>
      </w:r>
      <w:r>
        <w:rPr>
          <w:rFonts w:hint="eastAsia"/>
        </w:rPr>
        <w:t>）要加强设备、管道、阀门、仪器、仪表的检查、维护、检修，保证设备完好运行，防治滴、漏、跑、</w:t>
      </w:r>
      <w:proofErr w:type="gramStart"/>
      <w:r>
        <w:rPr>
          <w:rFonts w:hint="eastAsia"/>
        </w:rPr>
        <w:t>冒对环境</w:t>
      </w:r>
      <w:proofErr w:type="gramEnd"/>
      <w:r>
        <w:rPr>
          <w:rFonts w:hint="eastAsia"/>
        </w:rPr>
        <w:t>的污染。</w:t>
      </w:r>
    </w:p>
    <w:p w:rsidR="007034A2" w:rsidRDefault="00DE35B1">
      <w:pPr>
        <w:ind w:firstLine="480"/>
      </w:pPr>
      <w:r>
        <w:rPr>
          <w:rFonts w:hint="eastAsia"/>
        </w:rPr>
        <w:t>（</w:t>
      </w:r>
      <w:r>
        <w:t>4</w:t>
      </w:r>
      <w:r>
        <w:rPr>
          <w:rFonts w:hint="eastAsia"/>
        </w:rPr>
        <w:t>）在进行高噪声的试验时，关闭门窗，保证</w:t>
      </w:r>
      <w:r>
        <w:rPr>
          <w:rFonts w:hint="eastAsia"/>
        </w:rPr>
        <w:t>试验区的密闭性，同时加强对设备的管理，高噪声设备工作区操作工人佩戴耳塞等防护措施。对振动较大的设备考虑设备基础的隔振、减振，安装隔振器。</w:t>
      </w:r>
    </w:p>
    <w:p w:rsidR="007034A2" w:rsidRDefault="00DE35B1">
      <w:pPr>
        <w:ind w:firstLine="480"/>
      </w:pPr>
      <w:r>
        <w:rPr>
          <w:rFonts w:hint="eastAsia"/>
        </w:rPr>
        <w:lastRenderedPageBreak/>
        <w:t>（</w:t>
      </w:r>
      <w:r>
        <w:t>5</w:t>
      </w:r>
      <w:r>
        <w:rPr>
          <w:rFonts w:hint="eastAsia"/>
        </w:rPr>
        <w:t>）接受生态环境主管部门的监督检查。主要内容有：污染物排放情况、环保设施运行管理情况、环境监测、环境事故的调查和有关记录、污染源建档记录等。</w:t>
      </w:r>
    </w:p>
    <w:p w:rsidR="007034A2" w:rsidRDefault="00DE35B1">
      <w:pPr>
        <w:tabs>
          <w:tab w:val="left" w:pos="5400"/>
        </w:tabs>
        <w:spacing w:beforeLines="50" w:before="120"/>
        <w:ind w:firstLineChars="0" w:firstLine="0"/>
        <w:outlineLvl w:val="2"/>
        <w:rPr>
          <w:b/>
          <w:bCs/>
          <w:sz w:val="28"/>
        </w:rPr>
      </w:pPr>
      <w:bookmarkStart w:id="92" w:name="_Toc512677861"/>
      <w:bookmarkStart w:id="93" w:name="_Toc519151784"/>
      <w:bookmarkStart w:id="94" w:name="_Toc519150169"/>
      <w:r>
        <w:rPr>
          <w:b/>
          <w:bCs/>
          <w:sz w:val="28"/>
        </w:rPr>
        <w:t>9.1.2</w:t>
      </w:r>
      <w:r>
        <w:rPr>
          <w:rFonts w:hint="eastAsia"/>
          <w:b/>
          <w:bCs/>
          <w:sz w:val="28"/>
        </w:rPr>
        <w:t>企业自主验收管理要求</w:t>
      </w:r>
      <w:bookmarkEnd w:id="92"/>
      <w:bookmarkEnd w:id="93"/>
      <w:bookmarkEnd w:id="94"/>
    </w:p>
    <w:p w:rsidR="007034A2" w:rsidRDefault="00DE35B1">
      <w:pPr>
        <w:ind w:firstLine="480"/>
      </w:pPr>
      <w:r>
        <w:rPr>
          <w:rFonts w:hint="eastAsia"/>
        </w:rPr>
        <w:t>根据《建设项目环境保护管理条例》（</w:t>
      </w:r>
      <w:r>
        <w:rPr>
          <w:rFonts w:hint="eastAsia"/>
        </w:rPr>
        <w:t>1998</w:t>
      </w:r>
      <w:r>
        <w:rPr>
          <w:rFonts w:hint="eastAsia"/>
        </w:rPr>
        <w:t>年</w:t>
      </w:r>
      <w:r>
        <w:rPr>
          <w:rFonts w:hint="eastAsia"/>
        </w:rPr>
        <w:t>11</w:t>
      </w:r>
      <w:r>
        <w:rPr>
          <w:rFonts w:hint="eastAsia"/>
        </w:rPr>
        <w:t>月</w:t>
      </w:r>
      <w:r>
        <w:rPr>
          <w:rFonts w:hint="eastAsia"/>
        </w:rPr>
        <w:t>29</w:t>
      </w:r>
      <w:r>
        <w:rPr>
          <w:rFonts w:hint="eastAsia"/>
        </w:rPr>
        <w:t>日中华人民共和国国务院令第</w:t>
      </w:r>
      <w:r>
        <w:rPr>
          <w:rFonts w:hint="eastAsia"/>
        </w:rPr>
        <w:t>253</w:t>
      </w:r>
      <w:r>
        <w:rPr>
          <w:rFonts w:hint="eastAsia"/>
        </w:rPr>
        <w:t>号发布，根据</w:t>
      </w:r>
      <w:r>
        <w:rPr>
          <w:rFonts w:hint="eastAsia"/>
        </w:rPr>
        <w:t>2017</w:t>
      </w:r>
      <w:r>
        <w:rPr>
          <w:rFonts w:hint="eastAsia"/>
        </w:rPr>
        <w:t>年</w:t>
      </w:r>
      <w:r>
        <w:rPr>
          <w:rFonts w:hint="eastAsia"/>
        </w:rPr>
        <w:t>7</w:t>
      </w:r>
      <w:r>
        <w:rPr>
          <w:rFonts w:hint="eastAsia"/>
        </w:rPr>
        <w:t>月</w:t>
      </w:r>
      <w:r>
        <w:rPr>
          <w:rFonts w:hint="eastAsia"/>
        </w:rPr>
        <w:t>16</w:t>
      </w:r>
      <w:r>
        <w:rPr>
          <w:rFonts w:hint="eastAsia"/>
        </w:rPr>
        <w:t>日《国务院关于修改〈建设项目环境保护管理条例〉的决定》修订），强化建设单位环境保护</w:t>
      </w:r>
      <w:r>
        <w:rPr>
          <w:rFonts w:hint="eastAsia"/>
        </w:rPr>
        <w:t>主体责任，落实建设项目环境保护“三同时”制度，规范建设项目竣工后建设单位自主开展环境保护验收的程序和标准。扩建项目竣工后，建设单位应当依照国家有关法律法规、建设项目竣工环境保护验收技术规范、建设项目环境影响报告书（表）和审批决定等要求，如实查验、监测、记载建设项目环境保护设施的建设和调试情况，同时还应如实记载其他环境保护对策措施“三同时”落实情况，编制竣工环境保护验收报告。验收报告编制人员对其编制的验收报告结论终身负责，不得弄虚作假。</w:t>
      </w:r>
    </w:p>
    <w:p w:rsidR="007034A2" w:rsidRDefault="00DE35B1">
      <w:pPr>
        <w:tabs>
          <w:tab w:val="left" w:pos="5400"/>
        </w:tabs>
        <w:spacing w:beforeLines="50" w:before="120"/>
        <w:ind w:firstLineChars="0" w:firstLine="0"/>
        <w:outlineLvl w:val="2"/>
        <w:rPr>
          <w:b/>
          <w:bCs/>
          <w:sz w:val="28"/>
        </w:rPr>
      </w:pPr>
      <w:bookmarkStart w:id="95" w:name="_Toc768"/>
      <w:bookmarkStart w:id="96" w:name="_Toc519151785"/>
      <w:bookmarkStart w:id="97" w:name="_Toc512677862"/>
      <w:bookmarkStart w:id="98" w:name="_Toc976"/>
      <w:bookmarkStart w:id="99" w:name="_Toc18615"/>
      <w:bookmarkStart w:id="100" w:name="_Toc519150170"/>
      <w:bookmarkStart w:id="101" w:name="_Toc16503"/>
      <w:r>
        <w:rPr>
          <w:b/>
          <w:bCs/>
          <w:sz w:val="28"/>
        </w:rPr>
        <w:t>9.1.3</w:t>
      </w:r>
      <w:r>
        <w:rPr>
          <w:rFonts w:hint="eastAsia"/>
          <w:b/>
          <w:bCs/>
          <w:sz w:val="28"/>
        </w:rPr>
        <w:t>竣工验收一览表</w:t>
      </w:r>
    </w:p>
    <w:p w:rsidR="007034A2" w:rsidRDefault="00DE35B1">
      <w:pPr>
        <w:ind w:firstLine="480"/>
      </w:pPr>
      <w:r>
        <w:t>本项目竣工环境保护验收主要内容见表</w:t>
      </w:r>
      <w:r>
        <w:t>10</w:t>
      </w:r>
      <w:r>
        <w:rPr>
          <w:rFonts w:hint="eastAsia"/>
        </w:rPr>
        <w:t>.</w:t>
      </w:r>
      <w:r>
        <w:t>5</w:t>
      </w:r>
      <w:r>
        <w:rPr>
          <w:rFonts w:hint="eastAsia"/>
        </w:rPr>
        <w:t>-1</w:t>
      </w:r>
      <w:r>
        <w:t>。</w:t>
      </w:r>
    </w:p>
    <w:p w:rsidR="007034A2" w:rsidRDefault="00DE35B1">
      <w:pPr>
        <w:pStyle w:val="2"/>
        <w:tabs>
          <w:tab w:val="left" w:pos="5400"/>
        </w:tabs>
        <w:spacing w:before="120"/>
      </w:pPr>
      <w:r>
        <w:t>9.2</w:t>
      </w:r>
      <w:r>
        <w:t>排污口规范化管理</w:t>
      </w:r>
      <w:bookmarkEnd w:id="95"/>
      <w:bookmarkEnd w:id="96"/>
      <w:bookmarkEnd w:id="97"/>
      <w:bookmarkEnd w:id="98"/>
      <w:bookmarkEnd w:id="99"/>
      <w:bookmarkEnd w:id="100"/>
      <w:bookmarkEnd w:id="101"/>
    </w:p>
    <w:p w:rsidR="007034A2" w:rsidRDefault="00DE35B1">
      <w:pPr>
        <w:pStyle w:val="3"/>
        <w:spacing w:before="120"/>
      </w:pPr>
      <w:bookmarkStart w:id="102" w:name="_Toc519150171"/>
      <w:bookmarkStart w:id="103" w:name="_Toc519151786"/>
      <w:bookmarkStart w:id="104" w:name="_Toc30540"/>
      <w:bookmarkStart w:id="105" w:name="_Toc26717"/>
      <w:bookmarkStart w:id="106" w:name="_Toc29242"/>
      <w:bookmarkStart w:id="107" w:name="_Toc512677863"/>
      <w:r>
        <w:t>9.2.1</w:t>
      </w:r>
      <w:r>
        <w:t>排污口规范化的内容</w:t>
      </w:r>
      <w:bookmarkEnd w:id="102"/>
      <w:bookmarkEnd w:id="103"/>
      <w:bookmarkEnd w:id="104"/>
      <w:bookmarkEnd w:id="105"/>
      <w:bookmarkEnd w:id="106"/>
      <w:bookmarkEnd w:id="107"/>
    </w:p>
    <w:p w:rsidR="007034A2" w:rsidRDefault="00DE35B1">
      <w:pPr>
        <w:ind w:firstLine="480"/>
      </w:pPr>
      <w:r>
        <w:rPr>
          <w:rFonts w:hint="eastAsia"/>
        </w:rPr>
        <w:t>扩建</w:t>
      </w:r>
      <w:r>
        <w:t>项目需规范的排污口主要有废水排放口、固废堆放点等。</w:t>
      </w:r>
    </w:p>
    <w:p w:rsidR="007034A2" w:rsidRDefault="00DE35B1">
      <w:pPr>
        <w:ind w:firstLine="480"/>
        <w:rPr>
          <w:highlight w:val="yellow"/>
        </w:rPr>
      </w:pPr>
      <w:r>
        <w:t>（</w:t>
      </w:r>
      <w:r>
        <w:t>1</w:t>
      </w:r>
      <w:r>
        <w:t>）废水规范化排放口：项目设置</w:t>
      </w:r>
      <w:r>
        <w:t>1</w:t>
      </w:r>
      <w:r>
        <w:t>个废水排放口。</w:t>
      </w:r>
    </w:p>
    <w:p w:rsidR="007034A2" w:rsidRDefault="00DE35B1">
      <w:pPr>
        <w:ind w:firstLine="480"/>
      </w:pPr>
      <w:r>
        <w:rPr>
          <w:rFonts w:hint="eastAsia"/>
        </w:rPr>
        <w:t>（</w:t>
      </w:r>
      <w:r>
        <w:t>2</w:t>
      </w:r>
      <w:r>
        <w:rPr>
          <w:rFonts w:hint="eastAsia"/>
        </w:rPr>
        <w:t>）废气排放口：扩建项目未设有排气筒。</w:t>
      </w:r>
    </w:p>
    <w:p w:rsidR="007034A2" w:rsidRDefault="00DE35B1">
      <w:pPr>
        <w:ind w:firstLine="480"/>
      </w:pPr>
      <w:r>
        <w:t>（</w:t>
      </w:r>
      <w:r>
        <w:t>3</w:t>
      </w:r>
      <w:r>
        <w:t>）固体废物：</w:t>
      </w:r>
      <w:r>
        <w:rPr>
          <w:rFonts w:hint="eastAsia"/>
        </w:rPr>
        <w:t>院区内固体废物应分类收集，同时规范建设各类固体废物临时堆放场，做到防雨、防扬程、防渗漏。医疗废物应交由有资质单位统一处置；生活垃圾应运往垃圾处理厂集中处理，防止产生二次污染。</w:t>
      </w:r>
    </w:p>
    <w:p w:rsidR="007034A2" w:rsidRDefault="00DE35B1">
      <w:pPr>
        <w:ind w:firstLine="480"/>
      </w:pPr>
      <w:r>
        <w:t>（</w:t>
      </w:r>
      <w:r>
        <w:t>4</w:t>
      </w:r>
      <w:r>
        <w:t>）固定噪声排放源</w:t>
      </w:r>
    </w:p>
    <w:p w:rsidR="007034A2" w:rsidRDefault="00DE35B1">
      <w:pPr>
        <w:ind w:firstLine="480"/>
      </w:pPr>
      <w:r>
        <w:t>按规定对固定噪声进行治理，并在边界噪声敏感点、且对外界影响最大处设置标志牌。</w:t>
      </w:r>
    </w:p>
    <w:p w:rsidR="007034A2" w:rsidRDefault="007034A2">
      <w:pPr>
        <w:ind w:firstLine="480"/>
      </w:pPr>
    </w:p>
    <w:p w:rsidR="007034A2" w:rsidRDefault="007034A2">
      <w:pPr>
        <w:ind w:firstLine="480"/>
      </w:pPr>
    </w:p>
    <w:p w:rsidR="007034A2" w:rsidRDefault="007034A2">
      <w:pPr>
        <w:ind w:firstLine="480"/>
      </w:pPr>
    </w:p>
    <w:p w:rsidR="007034A2" w:rsidRDefault="00DE35B1">
      <w:pPr>
        <w:pStyle w:val="CCW"/>
      </w:pPr>
      <w:r>
        <w:lastRenderedPageBreak/>
        <w:t>表</w:t>
      </w:r>
      <w:r>
        <w:t xml:space="preserve">9.2-1  </w:t>
      </w:r>
      <w:r>
        <w:t>排放口图形标志</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4A0" w:firstRow="1" w:lastRow="0" w:firstColumn="1" w:lastColumn="0" w:noHBand="0" w:noVBand="1"/>
      </w:tblPr>
      <w:tblGrid>
        <w:gridCol w:w="939"/>
        <w:gridCol w:w="1501"/>
        <w:gridCol w:w="1549"/>
        <w:gridCol w:w="1650"/>
        <w:gridCol w:w="1651"/>
        <w:gridCol w:w="1712"/>
      </w:tblGrid>
      <w:tr w:rsidR="007034A2">
        <w:trPr>
          <w:trHeight w:val="340"/>
          <w:jc w:val="center"/>
        </w:trPr>
        <w:tc>
          <w:tcPr>
            <w:tcW w:w="522" w:type="pct"/>
            <w:tcBorders>
              <w:top w:val="single" w:sz="12" w:space="0" w:color="auto"/>
              <w:left w:val="nil"/>
              <w:bottom w:val="single" w:sz="4" w:space="0" w:color="auto"/>
              <w:right w:val="single" w:sz="4" w:space="0" w:color="auto"/>
            </w:tcBorders>
            <w:vAlign w:val="center"/>
          </w:tcPr>
          <w:p w:rsidR="007034A2" w:rsidRDefault="00DE35B1">
            <w:pPr>
              <w:spacing w:line="240" w:lineRule="auto"/>
              <w:ind w:firstLineChars="0" w:firstLine="0"/>
              <w:jc w:val="center"/>
              <w:rPr>
                <w:sz w:val="21"/>
                <w:szCs w:val="21"/>
              </w:rPr>
            </w:pPr>
            <w:bookmarkStart w:id="108" w:name="_Toc7691"/>
            <w:bookmarkStart w:id="109" w:name="_Toc12384"/>
            <w:bookmarkStart w:id="110" w:name="_Toc519151787"/>
            <w:bookmarkStart w:id="111" w:name="_Toc519150172"/>
            <w:bookmarkStart w:id="112" w:name="_Toc512677864"/>
            <w:bookmarkStart w:id="113" w:name="_Toc8175"/>
            <w:r>
              <w:rPr>
                <w:rFonts w:hint="eastAsia"/>
                <w:sz w:val="21"/>
                <w:szCs w:val="21"/>
              </w:rPr>
              <w:t>排放口</w:t>
            </w:r>
          </w:p>
        </w:tc>
        <w:tc>
          <w:tcPr>
            <w:tcW w:w="833" w:type="pct"/>
            <w:tcBorders>
              <w:top w:val="single" w:sz="12"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1"/>
              </w:rPr>
            </w:pPr>
            <w:r>
              <w:rPr>
                <w:rFonts w:hint="eastAsia"/>
                <w:sz w:val="21"/>
                <w:szCs w:val="21"/>
              </w:rPr>
              <w:t>废水排放</w:t>
            </w:r>
          </w:p>
        </w:tc>
        <w:tc>
          <w:tcPr>
            <w:tcW w:w="860" w:type="pct"/>
            <w:tcBorders>
              <w:top w:val="single" w:sz="12"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1"/>
              </w:rPr>
            </w:pPr>
            <w:r>
              <w:rPr>
                <w:rFonts w:hint="eastAsia"/>
                <w:sz w:val="21"/>
                <w:szCs w:val="21"/>
              </w:rPr>
              <w:t>废气排放</w:t>
            </w:r>
          </w:p>
        </w:tc>
        <w:tc>
          <w:tcPr>
            <w:tcW w:w="916" w:type="pct"/>
            <w:tcBorders>
              <w:top w:val="single" w:sz="12" w:space="0" w:color="auto"/>
              <w:left w:val="single" w:sz="4" w:space="0" w:color="auto"/>
              <w:bottom w:val="single" w:sz="4" w:space="0" w:color="auto"/>
              <w:right w:val="single" w:sz="4" w:space="0" w:color="auto"/>
            </w:tcBorders>
            <w:vAlign w:val="center"/>
          </w:tcPr>
          <w:p w:rsidR="007034A2" w:rsidRDefault="00DE35B1">
            <w:pPr>
              <w:spacing w:line="240" w:lineRule="auto"/>
              <w:ind w:firstLineChars="0" w:firstLine="0"/>
              <w:jc w:val="center"/>
              <w:rPr>
                <w:sz w:val="21"/>
                <w:szCs w:val="21"/>
              </w:rPr>
            </w:pPr>
            <w:r>
              <w:rPr>
                <w:rFonts w:hint="eastAsia"/>
                <w:sz w:val="21"/>
                <w:szCs w:val="21"/>
              </w:rPr>
              <w:t>一般固体废物</w:t>
            </w:r>
          </w:p>
        </w:tc>
        <w:tc>
          <w:tcPr>
            <w:tcW w:w="916" w:type="pct"/>
            <w:tcBorders>
              <w:top w:val="single" w:sz="12"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1"/>
              </w:rPr>
            </w:pPr>
            <w:r>
              <w:rPr>
                <w:rFonts w:hint="eastAsia"/>
                <w:sz w:val="21"/>
                <w:szCs w:val="21"/>
              </w:rPr>
              <w:t>噪声源</w:t>
            </w:r>
          </w:p>
        </w:tc>
        <w:tc>
          <w:tcPr>
            <w:tcW w:w="950" w:type="pct"/>
            <w:tcBorders>
              <w:top w:val="single" w:sz="12" w:space="0" w:color="auto"/>
              <w:left w:val="single" w:sz="4" w:space="0" w:color="auto"/>
              <w:bottom w:val="single" w:sz="4" w:space="0" w:color="auto"/>
              <w:right w:val="nil"/>
            </w:tcBorders>
            <w:vAlign w:val="center"/>
          </w:tcPr>
          <w:p w:rsidR="007034A2" w:rsidRDefault="00DE35B1">
            <w:pPr>
              <w:spacing w:line="240" w:lineRule="auto"/>
              <w:ind w:firstLineChars="0" w:firstLine="0"/>
              <w:jc w:val="center"/>
              <w:rPr>
                <w:sz w:val="21"/>
                <w:szCs w:val="21"/>
              </w:rPr>
            </w:pPr>
            <w:r>
              <w:rPr>
                <w:rFonts w:hint="eastAsia"/>
                <w:sz w:val="21"/>
                <w:szCs w:val="21"/>
              </w:rPr>
              <w:t>危险固体废物</w:t>
            </w:r>
          </w:p>
        </w:tc>
      </w:tr>
      <w:tr w:rsidR="007034A2">
        <w:trPr>
          <w:trHeight w:val="340"/>
          <w:jc w:val="center"/>
        </w:trPr>
        <w:tc>
          <w:tcPr>
            <w:tcW w:w="522" w:type="pct"/>
            <w:tcBorders>
              <w:top w:val="single" w:sz="4" w:space="0" w:color="auto"/>
              <w:left w:val="nil"/>
              <w:bottom w:val="single" w:sz="12" w:space="0" w:color="auto"/>
              <w:right w:val="single" w:sz="4" w:space="0" w:color="auto"/>
            </w:tcBorders>
            <w:vAlign w:val="center"/>
          </w:tcPr>
          <w:p w:rsidR="007034A2" w:rsidRDefault="00DE35B1">
            <w:pPr>
              <w:spacing w:line="240" w:lineRule="auto"/>
              <w:ind w:firstLineChars="0" w:firstLine="0"/>
              <w:jc w:val="center"/>
              <w:rPr>
                <w:sz w:val="21"/>
                <w:szCs w:val="21"/>
              </w:rPr>
            </w:pPr>
            <w:r>
              <w:rPr>
                <w:rFonts w:hint="eastAsia"/>
                <w:sz w:val="21"/>
                <w:szCs w:val="21"/>
              </w:rPr>
              <w:t>图形符号</w:t>
            </w:r>
          </w:p>
        </w:tc>
        <w:tc>
          <w:tcPr>
            <w:tcW w:w="833" w:type="pct"/>
            <w:tcBorders>
              <w:top w:val="single" w:sz="4" w:space="0" w:color="auto"/>
              <w:left w:val="single" w:sz="4" w:space="0" w:color="auto"/>
              <w:bottom w:val="single" w:sz="12" w:space="0" w:color="auto"/>
              <w:right w:val="single" w:sz="4" w:space="0" w:color="auto"/>
            </w:tcBorders>
            <w:vAlign w:val="center"/>
          </w:tcPr>
          <w:p w:rsidR="007034A2" w:rsidRDefault="00DE35B1">
            <w:pPr>
              <w:spacing w:line="240" w:lineRule="auto"/>
              <w:ind w:firstLineChars="0" w:firstLine="0"/>
              <w:jc w:val="center"/>
              <w:rPr>
                <w:sz w:val="21"/>
                <w:szCs w:val="21"/>
              </w:rPr>
            </w:pPr>
            <w:r>
              <w:rPr>
                <w:noProof/>
                <w:sz w:val="21"/>
                <w:szCs w:val="21"/>
              </w:rPr>
              <w:drawing>
                <wp:inline distT="0" distB="0" distL="0" distR="0">
                  <wp:extent cx="781685" cy="742315"/>
                  <wp:effectExtent l="0" t="0" r="18415" b="635"/>
                  <wp:docPr id="513" name="图片 64" descr="b_200992210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64" descr="b_20099221059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781685" cy="742315"/>
                          </a:xfrm>
                          <a:prstGeom prst="rect">
                            <a:avLst/>
                          </a:prstGeom>
                          <a:noFill/>
                          <a:ln>
                            <a:noFill/>
                          </a:ln>
                        </pic:spPr>
                      </pic:pic>
                    </a:graphicData>
                  </a:graphic>
                </wp:inline>
              </w:drawing>
            </w:r>
          </w:p>
        </w:tc>
        <w:tc>
          <w:tcPr>
            <w:tcW w:w="860" w:type="pct"/>
            <w:tcBorders>
              <w:top w:val="single" w:sz="4" w:space="0" w:color="auto"/>
              <w:left w:val="single" w:sz="4" w:space="0" w:color="auto"/>
              <w:bottom w:val="single" w:sz="12" w:space="0" w:color="auto"/>
              <w:right w:val="single" w:sz="4" w:space="0" w:color="auto"/>
            </w:tcBorders>
            <w:vAlign w:val="center"/>
          </w:tcPr>
          <w:p w:rsidR="007034A2" w:rsidRDefault="00DE35B1">
            <w:pPr>
              <w:spacing w:line="240" w:lineRule="auto"/>
              <w:ind w:firstLineChars="0" w:firstLine="0"/>
              <w:jc w:val="center"/>
              <w:rPr>
                <w:sz w:val="21"/>
                <w:szCs w:val="21"/>
              </w:rPr>
            </w:pPr>
            <w:r>
              <w:rPr>
                <w:noProof/>
                <w:sz w:val="21"/>
                <w:szCs w:val="21"/>
              </w:rPr>
              <w:drawing>
                <wp:inline distT="0" distB="0" distL="0" distR="0">
                  <wp:extent cx="750570" cy="750570"/>
                  <wp:effectExtent l="0" t="0" r="11430" b="11430"/>
                  <wp:docPr id="516" name="图片 65" descr="13003_disp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65" descr="13003_disp10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750570" cy="750570"/>
                          </a:xfrm>
                          <a:prstGeom prst="rect">
                            <a:avLst/>
                          </a:prstGeom>
                          <a:noFill/>
                          <a:ln>
                            <a:noFill/>
                          </a:ln>
                        </pic:spPr>
                      </pic:pic>
                    </a:graphicData>
                  </a:graphic>
                </wp:inline>
              </w:drawing>
            </w:r>
          </w:p>
        </w:tc>
        <w:tc>
          <w:tcPr>
            <w:tcW w:w="916" w:type="pct"/>
            <w:tcBorders>
              <w:top w:val="single" w:sz="4" w:space="0" w:color="auto"/>
              <w:left w:val="single" w:sz="4" w:space="0" w:color="auto"/>
              <w:bottom w:val="single" w:sz="12" w:space="0" w:color="auto"/>
              <w:right w:val="single" w:sz="4" w:space="0" w:color="auto"/>
            </w:tcBorders>
            <w:vAlign w:val="center"/>
          </w:tcPr>
          <w:p w:rsidR="007034A2" w:rsidRDefault="00DE35B1">
            <w:pPr>
              <w:spacing w:line="240" w:lineRule="auto"/>
              <w:ind w:firstLineChars="0" w:firstLine="0"/>
              <w:jc w:val="center"/>
              <w:rPr>
                <w:sz w:val="21"/>
                <w:szCs w:val="21"/>
              </w:rPr>
            </w:pPr>
            <w:r>
              <w:rPr>
                <w:noProof/>
                <w:sz w:val="21"/>
                <w:szCs w:val="21"/>
              </w:rPr>
              <w:drawing>
                <wp:inline distT="0" distB="0" distL="0" distR="0">
                  <wp:extent cx="765175" cy="765175"/>
                  <wp:effectExtent l="0" t="0" r="15875" b="15875"/>
                  <wp:docPr id="517" name="图片 66" descr="14001_disp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66" descr="14001_disp10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765175" cy="765175"/>
                          </a:xfrm>
                          <a:prstGeom prst="rect">
                            <a:avLst/>
                          </a:prstGeom>
                          <a:noFill/>
                          <a:ln>
                            <a:noFill/>
                          </a:ln>
                        </pic:spPr>
                      </pic:pic>
                    </a:graphicData>
                  </a:graphic>
                </wp:inline>
              </w:drawing>
            </w:r>
          </w:p>
        </w:tc>
        <w:tc>
          <w:tcPr>
            <w:tcW w:w="916" w:type="pct"/>
            <w:tcBorders>
              <w:top w:val="single" w:sz="4" w:space="0" w:color="auto"/>
              <w:left w:val="single" w:sz="4" w:space="0" w:color="auto"/>
              <w:bottom w:val="single" w:sz="12" w:space="0" w:color="auto"/>
              <w:right w:val="nil"/>
            </w:tcBorders>
            <w:vAlign w:val="center"/>
          </w:tcPr>
          <w:p w:rsidR="007034A2" w:rsidRDefault="00DE35B1">
            <w:pPr>
              <w:spacing w:line="240" w:lineRule="auto"/>
              <w:ind w:firstLineChars="0" w:firstLine="0"/>
              <w:jc w:val="center"/>
              <w:rPr>
                <w:sz w:val="21"/>
                <w:szCs w:val="21"/>
              </w:rPr>
            </w:pPr>
            <w:r>
              <w:rPr>
                <w:noProof/>
                <w:sz w:val="21"/>
                <w:szCs w:val="21"/>
              </w:rPr>
              <w:drawing>
                <wp:inline distT="0" distB="0" distL="0" distR="0">
                  <wp:extent cx="774065" cy="774065"/>
                  <wp:effectExtent l="0" t="0" r="6985" b="6985"/>
                  <wp:docPr id="518" name="图片 67" descr="13005_disp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67" descr="13005_disp10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774065" cy="774065"/>
                          </a:xfrm>
                          <a:prstGeom prst="rect">
                            <a:avLst/>
                          </a:prstGeom>
                          <a:noFill/>
                          <a:ln>
                            <a:noFill/>
                          </a:ln>
                        </pic:spPr>
                      </pic:pic>
                    </a:graphicData>
                  </a:graphic>
                </wp:inline>
              </w:drawing>
            </w:r>
          </w:p>
        </w:tc>
        <w:tc>
          <w:tcPr>
            <w:tcW w:w="950" w:type="pct"/>
            <w:tcBorders>
              <w:top w:val="single" w:sz="4" w:space="0" w:color="auto"/>
              <w:left w:val="single" w:sz="4" w:space="0" w:color="auto"/>
              <w:bottom w:val="single" w:sz="12" w:space="0" w:color="auto"/>
              <w:right w:val="nil"/>
            </w:tcBorders>
          </w:tcPr>
          <w:p w:rsidR="007034A2" w:rsidRDefault="00DE35B1">
            <w:pPr>
              <w:spacing w:line="240" w:lineRule="auto"/>
              <w:ind w:firstLineChars="0" w:firstLine="0"/>
              <w:jc w:val="center"/>
              <w:rPr>
                <w:sz w:val="21"/>
                <w:szCs w:val="21"/>
              </w:rPr>
            </w:pPr>
            <w:r>
              <w:rPr>
                <w:noProof/>
              </w:rPr>
              <w:drawing>
                <wp:inline distT="0" distB="0" distL="0" distR="0">
                  <wp:extent cx="840105" cy="746125"/>
                  <wp:effectExtent l="0" t="0" r="17145" b="1587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8"/>
                          <a:stretch>
                            <a:fillRect/>
                          </a:stretch>
                        </pic:blipFill>
                        <pic:spPr>
                          <a:xfrm>
                            <a:off x="0" y="0"/>
                            <a:ext cx="840105" cy="746125"/>
                          </a:xfrm>
                          <a:prstGeom prst="rect">
                            <a:avLst/>
                          </a:prstGeom>
                        </pic:spPr>
                      </pic:pic>
                    </a:graphicData>
                  </a:graphic>
                </wp:inline>
              </w:drawing>
            </w:r>
          </w:p>
        </w:tc>
      </w:tr>
    </w:tbl>
    <w:p w:rsidR="007034A2" w:rsidRDefault="00DE35B1">
      <w:pPr>
        <w:pStyle w:val="3"/>
        <w:spacing w:before="120"/>
      </w:pPr>
      <w:r>
        <w:t>9.2.2</w:t>
      </w:r>
      <w:r>
        <w:t>排污口管理要求</w:t>
      </w:r>
      <w:bookmarkEnd w:id="108"/>
      <w:bookmarkEnd w:id="109"/>
      <w:bookmarkEnd w:id="110"/>
      <w:bookmarkEnd w:id="111"/>
      <w:bookmarkEnd w:id="112"/>
      <w:bookmarkEnd w:id="113"/>
    </w:p>
    <w:p w:rsidR="007034A2" w:rsidRDefault="00DE35B1">
      <w:pPr>
        <w:ind w:firstLine="480"/>
      </w:pPr>
      <w:proofErr w:type="gramStart"/>
      <w:r>
        <w:t>本评价</w:t>
      </w:r>
      <w:proofErr w:type="gramEnd"/>
      <w:r>
        <w:t>要求建设单位按照《关于开展排放口规范化整治工作的通知》（环发〔</w:t>
      </w:r>
      <w:r>
        <w:t>1999</w:t>
      </w:r>
      <w:r>
        <w:t>〕</w:t>
      </w:r>
      <w:r>
        <w:t>24</w:t>
      </w:r>
      <w:r>
        <w:t>号）和《排污口规范化整治技术要求（试行）》（环监〔</w:t>
      </w:r>
      <w:r>
        <w:t>1996</w:t>
      </w:r>
      <w:r>
        <w:t>〕</w:t>
      </w:r>
      <w:r>
        <w:t>470</w:t>
      </w:r>
      <w:r>
        <w:t>号）等文件要求，进行排污口规范化设置工作。</w:t>
      </w:r>
    </w:p>
    <w:p w:rsidR="007034A2" w:rsidRDefault="00DE35B1">
      <w:pPr>
        <w:ind w:firstLine="480"/>
      </w:pPr>
      <w:r>
        <w:t>（</w:t>
      </w:r>
      <w:r>
        <w:t>1</w:t>
      </w:r>
      <w:r>
        <w:t>）在各排污口处设立较明显的排污</w:t>
      </w:r>
      <w:proofErr w:type="gramStart"/>
      <w:r>
        <w:t>口标志</w:t>
      </w:r>
      <w:proofErr w:type="gramEnd"/>
      <w:r>
        <w:t>牌，其上应注明主要排放污染物的名称；规范排污口标识。</w:t>
      </w:r>
    </w:p>
    <w:p w:rsidR="007034A2" w:rsidRDefault="00DE35B1">
      <w:pPr>
        <w:ind w:firstLine="480"/>
      </w:pPr>
      <w:r>
        <w:t>（</w:t>
      </w:r>
      <w:r>
        <w:t>2</w:t>
      </w:r>
      <w:r>
        <w:t>）如实填写《中华人民共和国规范化排污口标志登记证》的有关内容，由环保主管部门签发登记证。</w:t>
      </w:r>
    </w:p>
    <w:p w:rsidR="007034A2" w:rsidRDefault="00DE35B1">
      <w:pPr>
        <w:ind w:firstLine="480"/>
      </w:pPr>
      <w:r>
        <w:t>（</w:t>
      </w:r>
      <w:r>
        <w:t>3</w:t>
      </w:r>
      <w:r>
        <w:t>）将有关排污口的情况如：排污口的性质、编号、排污口的位置；主要排放的污染物种类、数量、浓度、排放规律、排放去向；污染治理设施的运行情况等进行建档管理，并报送环保主管部门备案。</w:t>
      </w:r>
    </w:p>
    <w:p w:rsidR="007034A2" w:rsidRDefault="00DE35B1">
      <w:pPr>
        <w:ind w:firstLine="480"/>
      </w:pPr>
      <w:r>
        <w:t>（</w:t>
      </w:r>
      <w:r>
        <w:t>4</w:t>
      </w:r>
      <w:r>
        <w:t>）按照排污</w:t>
      </w:r>
      <w:proofErr w:type="gramStart"/>
      <w:r>
        <w:t>口规范</w:t>
      </w:r>
      <w:proofErr w:type="gramEnd"/>
      <w:r>
        <w:t>管理及排放口环境保护图形标志管理有关规定，在排污口附近设置环境保护图形标志牌，根据《环境保护图形标志》实施细则，填写本工程的主要污染物；标志牌必须保持清晰、完整，发现形象损坏、颜色污染或有变化、退色等不符合图形标志标准</w:t>
      </w:r>
      <w:r>
        <w:t>的情况，应及时修复或更换，检查时间至少每年一次。</w:t>
      </w:r>
    </w:p>
    <w:p w:rsidR="007034A2" w:rsidRDefault="00DE35B1">
      <w:pPr>
        <w:ind w:firstLine="480"/>
      </w:pPr>
      <w:r>
        <w:t>（</w:t>
      </w:r>
      <w:r>
        <w:t>5</w:t>
      </w:r>
      <w:r>
        <w:t>）排放口规范化整治要遵循便于采集样品、便于监测计量、便于日常监督管理的原则，严格按照放口规范化整治技术要求进行。</w:t>
      </w:r>
    </w:p>
    <w:p w:rsidR="007034A2" w:rsidRDefault="00DE35B1">
      <w:pPr>
        <w:ind w:firstLine="480"/>
      </w:pPr>
      <w:r>
        <w:t>（</w:t>
      </w:r>
      <w:r>
        <w:t>6</w:t>
      </w:r>
      <w:r>
        <w:t>）环境保护图形标志牌设置位置应距污染物排放口及固体废物堆放场或采样点较近且醒目处，设置高度一般为标志牌上缘距离地面约</w:t>
      </w:r>
      <w:r>
        <w:t>2m</w:t>
      </w:r>
      <w:r>
        <w:t>。</w:t>
      </w:r>
    </w:p>
    <w:p w:rsidR="007034A2" w:rsidRDefault="00DE35B1">
      <w:pPr>
        <w:pStyle w:val="2"/>
        <w:tabs>
          <w:tab w:val="left" w:pos="5400"/>
        </w:tabs>
        <w:spacing w:beforeLines="100" w:before="240"/>
      </w:pPr>
      <w:bookmarkStart w:id="114" w:name="_Toc26961"/>
      <w:bookmarkStart w:id="115" w:name="_Toc23528"/>
      <w:bookmarkStart w:id="116" w:name="_Toc17892"/>
      <w:r>
        <w:t>9.3</w:t>
      </w:r>
      <w:r>
        <w:rPr>
          <w:rFonts w:hint="eastAsia"/>
        </w:rPr>
        <w:t>环境监测计划</w:t>
      </w:r>
      <w:bookmarkEnd w:id="114"/>
      <w:bookmarkEnd w:id="115"/>
      <w:bookmarkEnd w:id="116"/>
    </w:p>
    <w:p w:rsidR="007034A2" w:rsidRDefault="00DE35B1">
      <w:pPr>
        <w:pStyle w:val="3"/>
        <w:spacing w:before="120"/>
      </w:pPr>
      <w:bookmarkStart w:id="117" w:name="_Toc10993"/>
      <w:bookmarkStart w:id="118" w:name="_Toc21852"/>
      <w:r>
        <w:t>9.3.1</w:t>
      </w:r>
      <w:r>
        <w:rPr>
          <w:rFonts w:hint="eastAsia"/>
        </w:rPr>
        <w:t>环境监测机构</w:t>
      </w:r>
      <w:bookmarkEnd w:id="117"/>
      <w:bookmarkEnd w:id="118"/>
    </w:p>
    <w:p w:rsidR="007034A2" w:rsidRDefault="00DE35B1">
      <w:pPr>
        <w:ind w:firstLine="480"/>
        <w:rPr>
          <w:rFonts w:hAnsi="宋体"/>
        </w:rPr>
      </w:pPr>
      <w:r>
        <w:rPr>
          <w:rFonts w:hAnsi="宋体" w:hint="eastAsia"/>
        </w:rPr>
        <w:t>项目不设置环境监测室，可委托环境监测室或其它有资质的监测单位进行。</w:t>
      </w:r>
    </w:p>
    <w:p w:rsidR="007034A2" w:rsidRDefault="007034A2">
      <w:pPr>
        <w:ind w:firstLine="480"/>
        <w:rPr>
          <w:rFonts w:hAnsi="宋体"/>
        </w:rPr>
      </w:pPr>
    </w:p>
    <w:p w:rsidR="007034A2" w:rsidRDefault="00DE35B1">
      <w:pPr>
        <w:pStyle w:val="3"/>
        <w:spacing w:before="120"/>
      </w:pPr>
      <w:bookmarkStart w:id="119" w:name="_Toc11479"/>
      <w:bookmarkStart w:id="120" w:name="_Toc1833"/>
      <w:r>
        <w:lastRenderedPageBreak/>
        <w:t>9.3.2</w:t>
      </w:r>
      <w:r>
        <w:rPr>
          <w:rFonts w:hint="eastAsia"/>
        </w:rPr>
        <w:t>监测方案</w:t>
      </w:r>
      <w:bookmarkEnd w:id="119"/>
      <w:bookmarkEnd w:id="120"/>
    </w:p>
    <w:p w:rsidR="007034A2" w:rsidRDefault="00DE35B1">
      <w:pPr>
        <w:ind w:firstLine="480"/>
      </w:pPr>
      <w:r>
        <w:rPr>
          <w:rFonts w:hint="eastAsia"/>
        </w:rPr>
        <w:t>扩建项目主要考虑运营期的环境监测，主要对场区各环保设施进行监测。根据《建设项目环境保护管理条例》、《排污单位自行监测技术指南</w:t>
      </w:r>
      <w:r>
        <w:t xml:space="preserve"> </w:t>
      </w:r>
      <w:r>
        <w:rPr>
          <w:rFonts w:hint="eastAsia"/>
        </w:rPr>
        <w:t>总则》（</w:t>
      </w:r>
      <w:r>
        <w:t>HJ819-2017</w:t>
      </w:r>
      <w:r>
        <w:rPr>
          <w:rFonts w:hint="eastAsia"/>
        </w:rPr>
        <w:t>）以及《排污许可证申请与核发技术规范</w:t>
      </w:r>
      <w:r>
        <w:rPr>
          <w:rFonts w:hint="eastAsia"/>
        </w:rPr>
        <w:t xml:space="preserve"> </w:t>
      </w:r>
      <w:r>
        <w:rPr>
          <w:rFonts w:hint="eastAsia"/>
        </w:rPr>
        <w:t>医疗机构》（</w:t>
      </w:r>
      <w:r>
        <w:rPr>
          <w:rFonts w:hint="eastAsia"/>
        </w:rPr>
        <w:t>H</w:t>
      </w:r>
      <w:r>
        <w:t>J1105-2020</w:t>
      </w:r>
      <w:r>
        <w:rPr>
          <w:rFonts w:hint="eastAsia"/>
        </w:rPr>
        <w:t>）规定，</w:t>
      </w:r>
      <w:proofErr w:type="gramStart"/>
      <w:r>
        <w:rPr>
          <w:rFonts w:hint="eastAsia"/>
        </w:rPr>
        <w:t>本环评对</w:t>
      </w:r>
      <w:proofErr w:type="gramEnd"/>
      <w:r>
        <w:rPr>
          <w:rFonts w:hint="eastAsia"/>
        </w:rPr>
        <w:t>本项目提出环境监测计划建议。</w:t>
      </w:r>
    </w:p>
    <w:p w:rsidR="007034A2" w:rsidRDefault="00DE35B1">
      <w:pPr>
        <w:ind w:firstLine="480"/>
      </w:pPr>
      <w:r>
        <w:rPr>
          <w:rFonts w:hint="eastAsia"/>
        </w:rPr>
        <w:t>监测计划情况详见表</w:t>
      </w:r>
      <w:r>
        <w:t>9.3-1</w:t>
      </w:r>
      <w:r>
        <w:rPr>
          <w:rFonts w:hint="eastAsia"/>
        </w:rPr>
        <w:t>。</w:t>
      </w:r>
    </w:p>
    <w:p w:rsidR="007034A2" w:rsidRDefault="00DE35B1">
      <w:pPr>
        <w:pStyle w:val="CCW"/>
      </w:pPr>
      <w:r>
        <w:rPr>
          <w:rFonts w:hint="eastAsia"/>
        </w:rPr>
        <w:t>表</w:t>
      </w:r>
      <w:r>
        <w:t xml:space="preserve">9.3-1  </w:t>
      </w:r>
      <w:r>
        <w:rPr>
          <w:rFonts w:hint="eastAsia"/>
        </w:rPr>
        <w:t>污染源监测计划一览表</w:t>
      </w:r>
    </w:p>
    <w:tbl>
      <w:tblPr>
        <w:tblW w:w="5000" w:type="pct"/>
        <w:jc w:val="center"/>
        <w:tblBorders>
          <w:top w:val="single" w:sz="12" w:space="0" w:color="auto"/>
          <w:bottom w:val="single" w:sz="12"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6"/>
        <w:gridCol w:w="708"/>
        <w:gridCol w:w="993"/>
        <w:gridCol w:w="1560"/>
        <w:gridCol w:w="3827"/>
        <w:gridCol w:w="1272"/>
      </w:tblGrid>
      <w:tr w:rsidR="007034A2">
        <w:trPr>
          <w:trHeight w:val="454"/>
          <w:jc w:val="center"/>
        </w:trPr>
        <w:tc>
          <w:tcPr>
            <w:tcW w:w="242" w:type="pct"/>
            <w:vAlign w:val="center"/>
          </w:tcPr>
          <w:p w:rsidR="007034A2" w:rsidRDefault="00DE35B1">
            <w:pPr>
              <w:spacing w:line="240" w:lineRule="auto"/>
              <w:ind w:firstLineChars="0" w:firstLine="0"/>
              <w:jc w:val="center"/>
              <w:rPr>
                <w:b/>
                <w:sz w:val="21"/>
                <w:szCs w:val="21"/>
              </w:rPr>
            </w:pPr>
            <w:bookmarkStart w:id="121" w:name="_Toc3332"/>
            <w:r>
              <w:rPr>
                <w:b/>
                <w:sz w:val="21"/>
                <w:szCs w:val="21"/>
              </w:rPr>
              <w:t>序号</w:t>
            </w:r>
          </w:p>
        </w:tc>
        <w:tc>
          <w:tcPr>
            <w:tcW w:w="968" w:type="pct"/>
            <w:gridSpan w:val="2"/>
            <w:vAlign w:val="center"/>
          </w:tcPr>
          <w:p w:rsidR="007034A2" w:rsidRDefault="00DE35B1">
            <w:pPr>
              <w:spacing w:line="240" w:lineRule="auto"/>
              <w:ind w:firstLineChars="0" w:firstLine="0"/>
              <w:jc w:val="center"/>
              <w:rPr>
                <w:b/>
                <w:sz w:val="21"/>
                <w:szCs w:val="21"/>
              </w:rPr>
            </w:pPr>
            <w:r>
              <w:rPr>
                <w:b/>
                <w:sz w:val="21"/>
                <w:szCs w:val="21"/>
              </w:rPr>
              <w:t>监控项目</w:t>
            </w:r>
          </w:p>
        </w:tc>
        <w:tc>
          <w:tcPr>
            <w:tcW w:w="888" w:type="pct"/>
            <w:vAlign w:val="center"/>
          </w:tcPr>
          <w:p w:rsidR="007034A2" w:rsidRDefault="00DE35B1">
            <w:pPr>
              <w:spacing w:line="240" w:lineRule="auto"/>
              <w:ind w:firstLineChars="0" w:firstLine="0"/>
              <w:jc w:val="center"/>
              <w:rPr>
                <w:b/>
                <w:sz w:val="21"/>
                <w:szCs w:val="21"/>
              </w:rPr>
            </w:pPr>
            <w:r>
              <w:rPr>
                <w:b/>
                <w:sz w:val="21"/>
                <w:szCs w:val="21"/>
              </w:rPr>
              <w:t>监测点位</w:t>
            </w:r>
          </w:p>
        </w:tc>
        <w:tc>
          <w:tcPr>
            <w:tcW w:w="2178" w:type="pct"/>
            <w:vAlign w:val="center"/>
          </w:tcPr>
          <w:p w:rsidR="007034A2" w:rsidRDefault="00DE35B1">
            <w:pPr>
              <w:spacing w:line="240" w:lineRule="auto"/>
              <w:ind w:firstLineChars="0" w:firstLine="0"/>
              <w:jc w:val="center"/>
              <w:rPr>
                <w:b/>
                <w:sz w:val="21"/>
                <w:szCs w:val="21"/>
              </w:rPr>
            </w:pPr>
            <w:r>
              <w:rPr>
                <w:b/>
                <w:sz w:val="21"/>
                <w:szCs w:val="21"/>
              </w:rPr>
              <w:t>监测项目</w:t>
            </w:r>
          </w:p>
        </w:tc>
        <w:tc>
          <w:tcPr>
            <w:tcW w:w="724" w:type="pct"/>
            <w:vAlign w:val="center"/>
          </w:tcPr>
          <w:p w:rsidR="007034A2" w:rsidRDefault="00DE35B1">
            <w:pPr>
              <w:spacing w:line="240" w:lineRule="auto"/>
              <w:ind w:firstLineChars="0" w:firstLine="0"/>
              <w:jc w:val="center"/>
              <w:rPr>
                <w:b/>
                <w:sz w:val="21"/>
                <w:szCs w:val="21"/>
              </w:rPr>
            </w:pPr>
            <w:r>
              <w:rPr>
                <w:b/>
                <w:sz w:val="21"/>
                <w:szCs w:val="21"/>
              </w:rPr>
              <w:t>监测计划</w:t>
            </w:r>
          </w:p>
        </w:tc>
      </w:tr>
      <w:tr w:rsidR="007034A2">
        <w:trPr>
          <w:trHeight w:val="302"/>
          <w:jc w:val="center"/>
        </w:trPr>
        <w:tc>
          <w:tcPr>
            <w:tcW w:w="242" w:type="pct"/>
            <w:vMerge w:val="restart"/>
            <w:vAlign w:val="center"/>
          </w:tcPr>
          <w:p w:rsidR="007034A2" w:rsidRDefault="00DE35B1">
            <w:pPr>
              <w:spacing w:line="240" w:lineRule="auto"/>
              <w:ind w:firstLineChars="0" w:firstLine="0"/>
              <w:jc w:val="center"/>
              <w:rPr>
                <w:sz w:val="21"/>
                <w:szCs w:val="21"/>
              </w:rPr>
            </w:pPr>
            <w:r>
              <w:rPr>
                <w:sz w:val="21"/>
                <w:szCs w:val="21"/>
              </w:rPr>
              <w:t>1</w:t>
            </w:r>
          </w:p>
        </w:tc>
        <w:tc>
          <w:tcPr>
            <w:tcW w:w="968" w:type="pct"/>
            <w:gridSpan w:val="2"/>
            <w:vMerge w:val="restart"/>
            <w:vAlign w:val="center"/>
          </w:tcPr>
          <w:p w:rsidR="007034A2" w:rsidRDefault="00DE35B1">
            <w:pPr>
              <w:spacing w:line="240" w:lineRule="auto"/>
              <w:ind w:firstLineChars="0" w:firstLine="0"/>
              <w:jc w:val="center"/>
              <w:rPr>
                <w:sz w:val="21"/>
                <w:szCs w:val="21"/>
              </w:rPr>
            </w:pPr>
            <w:r>
              <w:rPr>
                <w:sz w:val="21"/>
                <w:szCs w:val="21"/>
              </w:rPr>
              <w:t>废水</w:t>
            </w:r>
          </w:p>
        </w:tc>
        <w:tc>
          <w:tcPr>
            <w:tcW w:w="888" w:type="pct"/>
            <w:vMerge w:val="restart"/>
            <w:vAlign w:val="center"/>
          </w:tcPr>
          <w:p w:rsidR="007034A2" w:rsidRDefault="00DE35B1">
            <w:pPr>
              <w:spacing w:line="240" w:lineRule="auto"/>
              <w:ind w:firstLineChars="0" w:firstLine="0"/>
              <w:jc w:val="center"/>
              <w:rPr>
                <w:sz w:val="21"/>
                <w:szCs w:val="21"/>
              </w:rPr>
            </w:pPr>
            <w:r>
              <w:rPr>
                <w:rFonts w:hint="eastAsia"/>
                <w:sz w:val="21"/>
                <w:szCs w:val="21"/>
              </w:rPr>
              <w:t>污水总排放口</w:t>
            </w:r>
            <w:r>
              <w:rPr>
                <w:rFonts w:hint="eastAsia"/>
                <w:sz w:val="21"/>
                <w:szCs w:val="21"/>
              </w:rPr>
              <w:t>WS-</w:t>
            </w:r>
            <w:r>
              <w:rPr>
                <w:sz w:val="21"/>
                <w:szCs w:val="21"/>
              </w:rPr>
              <w:t>1</w:t>
            </w:r>
          </w:p>
        </w:tc>
        <w:tc>
          <w:tcPr>
            <w:tcW w:w="2178" w:type="pct"/>
            <w:vAlign w:val="center"/>
          </w:tcPr>
          <w:p w:rsidR="007034A2" w:rsidRDefault="00DE35B1">
            <w:pPr>
              <w:spacing w:line="240" w:lineRule="auto"/>
              <w:ind w:firstLineChars="0" w:firstLine="0"/>
              <w:jc w:val="center"/>
              <w:rPr>
                <w:sz w:val="21"/>
                <w:szCs w:val="21"/>
              </w:rPr>
            </w:pPr>
            <w:r>
              <w:rPr>
                <w:rFonts w:hint="eastAsia"/>
                <w:sz w:val="21"/>
                <w:szCs w:val="21"/>
              </w:rPr>
              <w:t>流量</w:t>
            </w:r>
          </w:p>
        </w:tc>
        <w:tc>
          <w:tcPr>
            <w:tcW w:w="724" w:type="pct"/>
            <w:vAlign w:val="center"/>
          </w:tcPr>
          <w:p w:rsidR="007034A2" w:rsidRDefault="00DE35B1">
            <w:pPr>
              <w:spacing w:line="240" w:lineRule="auto"/>
              <w:ind w:firstLineChars="0" w:firstLine="0"/>
              <w:jc w:val="center"/>
              <w:rPr>
                <w:sz w:val="21"/>
                <w:szCs w:val="21"/>
              </w:rPr>
            </w:pPr>
            <w:r>
              <w:rPr>
                <w:rFonts w:hint="eastAsia"/>
                <w:sz w:val="21"/>
                <w:szCs w:val="21"/>
              </w:rPr>
              <w:t>自动监测</w:t>
            </w:r>
          </w:p>
        </w:tc>
      </w:tr>
      <w:tr w:rsidR="007034A2">
        <w:trPr>
          <w:trHeight w:val="302"/>
          <w:jc w:val="center"/>
        </w:trPr>
        <w:tc>
          <w:tcPr>
            <w:tcW w:w="242" w:type="pct"/>
            <w:vMerge/>
            <w:vAlign w:val="center"/>
          </w:tcPr>
          <w:p w:rsidR="007034A2" w:rsidRDefault="007034A2">
            <w:pPr>
              <w:spacing w:line="240" w:lineRule="auto"/>
              <w:ind w:firstLineChars="0" w:firstLine="0"/>
              <w:jc w:val="center"/>
              <w:rPr>
                <w:sz w:val="21"/>
                <w:szCs w:val="21"/>
              </w:rPr>
            </w:pPr>
          </w:p>
        </w:tc>
        <w:tc>
          <w:tcPr>
            <w:tcW w:w="968" w:type="pct"/>
            <w:gridSpan w:val="2"/>
            <w:vMerge/>
            <w:vAlign w:val="center"/>
          </w:tcPr>
          <w:p w:rsidR="007034A2" w:rsidRDefault="007034A2">
            <w:pPr>
              <w:spacing w:line="240" w:lineRule="auto"/>
              <w:ind w:firstLineChars="0" w:firstLine="0"/>
              <w:jc w:val="center"/>
              <w:rPr>
                <w:sz w:val="21"/>
                <w:szCs w:val="21"/>
              </w:rPr>
            </w:pPr>
          </w:p>
        </w:tc>
        <w:tc>
          <w:tcPr>
            <w:tcW w:w="888" w:type="pct"/>
            <w:vMerge/>
            <w:vAlign w:val="center"/>
          </w:tcPr>
          <w:p w:rsidR="007034A2" w:rsidRDefault="007034A2">
            <w:pPr>
              <w:spacing w:line="240" w:lineRule="auto"/>
              <w:ind w:firstLineChars="0" w:firstLine="0"/>
              <w:jc w:val="center"/>
              <w:rPr>
                <w:sz w:val="21"/>
                <w:szCs w:val="21"/>
              </w:rPr>
            </w:pPr>
          </w:p>
        </w:tc>
        <w:tc>
          <w:tcPr>
            <w:tcW w:w="2178" w:type="pct"/>
            <w:vAlign w:val="center"/>
          </w:tcPr>
          <w:p w:rsidR="007034A2" w:rsidRDefault="00DE35B1">
            <w:pPr>
              <w:spacing w:line="240" w:lineRule="auto"/>
              <w:ind w:firstLineChars="0" w:firstLine="0"/>
              <w:jc w:val="center"/>
              <w:rPr>
                <w:sz w:val="21"/>
                <w:szCs w:val="21"/>
              </w:rPr>
            </w:pPr>
            <w:r>
              <w:rPr>
                <w:rFonts w:hint="eastAsia"/>
                <w:sz w:val="21"/>
                <w:szCs w:val="21"/>
              </w:rPr>
              <w:t>p</w:t>
            </w:r>
            <w:r>
              <w:rPr>
                <w:sz w:val="21"/>
                <w:szCs w:val="21"/>
              </w:rPr>
              <w:t>H</w:t>
            </w:r>
            <w:r>
              <w:rPr>
                <w:rFonts w:hint="eastAsia"/>
                <w:sz w:val="21"/>
                <w:szCs w:val="21"/>
              </w:rPr>
              <w:t>值</w:t>
            </w:r>
          </w:p>
        </w:tc>
        <w:tc>
          <w:tcPr>
            <w:tcW w:w="724" w:type="pct"/>
            <w:vAlign w:val="center"/>
          </w:tcPr>
          <w:p w:rsidR="007034A2" w:rsidRDefault="00DE35B1">
            <w:pPr>
              <w:spacing w:line="240" w:lineRule="auto"/>
              <w:ind w:firstLineChars="0" w:firstLine="0"/>
              <w:jc w:val="center"/>
              <w:rPr>
                <w:sz w:val="21"/>
                <w:szCs w:val="21"/>
              </w:rPr>
            </w:pPr>
            <w:r>
              <w:rPr>
                <w:sz w:val="21"/>
                <w:szCs w:val="21"/>
              </w:rPr>
              <w:t>1</w:t>
            </w:r>
            <w:r>
              <w:rPr>
                <w:rFonts w:hint="eastAsia"/>
                <w:sz w:val="21"/>
                <w:szCs w:val="21"/>
              </w:rPr>
              <w:t>次</w:t>
            </w:r>
            <w:r>
              <w:rPr>
                <w:rFonts w:hint="eastAsia"/>
                <w:sz w:val="21"/>
                <w:szCs w:val="21"/>
              </w:rPr>
              <w:t>/1</w:t>
            </w:r>
            <w:r>
              <w:rPr>
                <w:sz w:val="21"/>
                <w:szCs w:val="21"/>
              </w:rPr>
              <w:t>2</w:t>
            </w:r>
            <w:r>
              <w:rPr>
                <w:rFonts w:hint="eastAsia"/>
                <w:sz w:val="21"/>
                <w:szCs w:val="21"/>
              </w:rPr>
              <w:t>小时</w:t>
            </w:r>
          </w:p>
        </w:tc>
      </w:tr>
      <w:tr w:rsidR="007034A2">
        <w:trPr>
          <w:trHeight w:val="302"/>
          <w:jc w:val="center"/>
        </w:trPr>
        <w:tc>
          <w:tcPr>
            <w:tcW w:w="242" w:type="pct"/>
            <w:vMerge/>
            <w:vAlign w:val="center"/>
          </w:tcPr>
          <w:p w:rsidR="007034A2" w:rsidRDefault="007034A2">
            <w:pPr>
              <w:spacing w:line="240" w:lineRule="auto"/>
              <w:ind w:firstLineChars="0" w:firstLine="0"/>
              <w:jc w:val="center"/>
              <w:rPr>
                <w:sz w:val="21"/>
                <w:szCs w:val="21"/>
              </w:rPr>
            </w:pPr>
          </w:p>
        </w:tc>
        <w:tc>
          <w:tcPr>
            <w:tcW w:w="968" w:type="pct"/>
            <w:gridSpan w:val="2"/>
            <w:vMerge/>
            <w:vAlign w:val="center"/>
          </w:tcPr>
          <w:p w:rsidR="007034A2" w:rsidRDefault="007034A2">
            <w:pPr>
              <w:spacing w:line="240" w:lineRule="auto"/>
              <w:ind w:firstLineChars="0" w:firstLine="0"/>
              <w:jc w:val="center"/>
              <w:rPr>
                <w:sz w:val="21"/>
                <w:szCs w:val="21"/>
              </w:rPr>
            </w:pPr>
          </w:p>
        </w:tc>
        <w:tc>
          <w:tcPr>
            <w:tcW w:w="888" w:type="pct"/>
            <w:vMerge/>
            <w:vAlign w:val="center"/>
          </w:tcPr>
          <w:p w:rsidR="007034A2" w:rsidRDefault="007034A2">
            <w:pPr>
              <w:spacing w:line="240" w:lineRule="auto"/>
              <w:ind w:firstLineChars="0" w:firstLine="0"/>
              <w:jc w:val="center"/>
              <w:rPr>
                <w:sz w:val="21"/>
                <w:szCs w:val="21"/>
              </w:rPr>
            </w:pPr>
          </w:p>
        </w:tc>
        <w:tc>
          <w:tcPr>
            <w:tcW w:w="2178" w:type="pct"/>
            <w:vAlign w:val="center"/>
          </w:tcPr>
          <w:p w:rsidR="007034A2" w:rsidRDefault="00DE35B1">
            <w:pPr>
              <w:spacing w:line="240" w:lineRule="auto"/>
              <w:ind w:firstLineChars="0" w:firstLine="0"/>
              <w:jc w:val="center"/>
              <w:rPr>
                <w:sz w:val="21"/>
                <w:szCs w:val="21"/>
              </w:rPr>
            </w:pPr>
            <w:r>
              <w:rPr>
                <w:rFonts w:hint="eastAsia"/>
                <w:sz w:val="21"/>
                <w:szCs w:val="21"/>
              </w:rPr>
              <w:t>COD</w:t>
            </w:r>
            <w:r>
              <w:rPr>
                <w:rFonts w:hint="eastAsia"/>
                <w:sz w:val="21"/>
                <w:szCs w:val="21"/>
              </w:rPr>
              <w:t>（在线监测）、</w:t>
            </w:r>
            <w:r>
              <w:rPr>
                <w:rFonts w:hint="eastAsia"/>
                <w:sz w:val="21"/>
                <w:szCs w:val="21"/>
              </w:rPr>
              <w:t>S</w:t>
            </w:r>
            <w:r>
              <w:rPr>
                <w:sz w:val="21"/>
                <w:szCs w:val="21"/>
              </w:rPr>
              <w:t>S</w:t>
            </w:r>
          </w:p>
        </w:tc>
        <w:tc>
          <w:tcPr>
            <w:tcW w:w="724" w:type="pct"/>
            <w:vAlign w:val="center"/>
          </w:tcPr>
          <w:p w:rsidR="007034A2" w:rsidRDefault="00DE35B1">
            <w:pPr>
              <w:spacing w:line="240" w:lineRule="auto"/>
              <w:ind w:firstLineChars="0" w:firstLine="0"/>
              <w:jc w:val="center"/>
              <w:rPr>
                <w:sz w:val="21"/>
                <w:szCs w:val="21"/>
              </w:rPr>
            </w:pPr>
            <w:r>
              <w:rPr>
                <w:rFonts w:hint="eastAsia"/>
                <w:sz w:val="21"/>
                <w:szCs w:val="21"/>
              </w:rPr>
              <w:t>1</w:t>
            </w:r>
            <w:r>
              <w:rPr>
                <w:rFonts w:hint="eastAsia"/>
                <w:sz w:val="21"/>
                <w:szCs w:val="21"/>
              </w:rPr>
              <w:t>次</w:t>
            </w:r>
            <w:r>
              <w:rPr>
                <w:rFonts w:hint="eastAsia"/>
                <w:sz w:val="21"/>
                <w:szCs w:val="21"/>
              </w:rPr>
              <w:t>/</w:t>
            </w:r>
            <w:r>
              <w:rPr>
                <w:rFonts w:hint="eastAsia"/>
                <w:sz w:val="21"/>
                <w:szCs w:val="21"/>
              </w:rPr>
              <w:t>周</w:t>
            </w:r>
          </w:p>
        </w:tc>
      </w:tr>
      <w:tr w:rsidR="007034A2">
        <w:trPr>
          <w:trHeight w:val="302"/>
          <w:jc w:val="center"/>
        </w:trPr>
        <w:tc>
          <w:tcPr>
            <w:tcW w:w="242" w:type="pct"/>
            <w:vMerge/>
            <w:vAlign w:val="center"/>
          </w:tcPr>
          <w:p w:rsidR="007034A2" w:rsidRDefault="007034A2">
            <w:pPr>
              <w:spacing w:line="240" w:lineRule="auto"/>
              <w:ind w:firstLineChars="0" w:firstLine="0"/>
              <w:jc w:val="center"/>
              <w:rPr>
                <w:sz w:val="21"/>
                <w:szCs w:val="21"/>
              </w:rPr>
            </w:pPr>
          </w:p>
        </w:tc>
        <w:tc>
          <w:tcPr>
            <w:tcW w:w="968" w:type="pct"/>
            <w:gridSpan w:val="2"/>
            <w:vMerge/>
            <w:vAlign w:val="center"/>
          </w:tcPr>
          <w:p w:rsidR="007034A2" w:rsidRDefault="007034A2">
            <w:pPr>
              <w:spacing w:line="240" w:lineRule="auto"/>
              <w:ind w:firstLineChars="0" w:firstLine="0"/>
              <w:jc w:val="center"/>
              <w:rPr>
                <w:sz w:val="21"/>
                <w:szCs w:val="21"/>
              </w:rPr>
            </w:pPr>
          </w:p>
        </w:tc>
        <w:tc>
          <w:tcPr>
            <w:tcW w:w="888" w:type="pct"/>
            <w:vMerge/>
            <w:vAlign w:val="center"/>
          </w:tcPr>
          <w:p w:rsidR="007034A2" w:rsidRDefault="007034A2">
            <w:pPr>
              <w:spacing w:line="240" w:lineRule="auto"/>
              <w:ind w:firstLineChars="0" w:firstLine="0"/>
              <w:jc w:val="center"/>
              <w:rPr>
                <w:sz w:val="21"/>
                <w:szCs w:val="21"/>
              </w:rPr>
            </w:pPr>
          </w:p>
        </w:tc>
        <w:tc>
          <w:tcPr>
            <w:tcW w:w="2178" w:type="pct"/>
            <w:vAlign w:val="center"/>
          </w:tcPr>
          <w:p w:rsidR="007034A2" w:rsidRDefault="00DE35B1">
            <w:pPr>
              <w:spacing w:line="240" w:lineRule="auto"/>
              <w:ind w:firstLineChars="0" w:firstLine="0"/>
              <w:jc w:val="center"/>
              <w:rPr>
                <w:sz w:val="21"/>
                <w:szCs w:val="21"/>
              </w:rPr>
            </w:pPr>
            <w:r>
              <w:rPr>
                <w:rFonts w:hint="eastAsia"/>
                <w:sz w:val="21"/>
                <w:szCs w:val="21"/>
              </w:rPr>
              <w:t>粪大肠菌群数</w:t>
            </w:r>
          </w:p>
        </w:tc>
        <w:tc>
          <w:tcPr>
            <w:tcW w:w="724" w:type="pct"/>
            <w:vAlign w:val="center"/>
          </w:tcPr>
          <w:p w:rsidR="007034A2" w:rsidRDefault="00DE35B1">
            <w:pPr>
              <w:spacing w:line="240" w:lineRule="auto"/>
              <w:ind w:firstLineChars="0" w:firstLine="0"/>
              <w:jc w:val="center"/>
              <w:rPr>
                <w:sz w:val="21"/>
                <w:szCs w:val="21"/>
              </w:rPr>
            </w:pPr>
            <w:r>
              <w:rPr>
                <w:rFonts w:hint="eastAsia"/>
                <w:sz w:val="21"/>
                <w:szCs w:val="21"/>
              </w:rPr>
              <w:t>1</w:t>
            </w:r>
            <w:r>
              <w:rPr>
                <w:rFonts w:hint="eastAsia"/>
                <w:sz w:val="21"/>
                <w:szCs w:val="21"/>
              </w:rPr>
              <w:t>次</w:t>
            </w:r>
            <w:r>
              <w:rPr>
                <w:rFonts w:hint="eastAsia"/>
                <w:sz w:val="21"/>
                <w:szCs w:val="21"/>
              </w:rPr>
              <w:t>/</w:t>
            </w:r>
            <w:r>
              <w:rPr>
                <w:rFonts w:hint="eastAsia"/>
                <w:sz w:val="21"/>
                <w:szCs w:val="21"/>
              </w:rPr>
              <w:t>月</w:t>
            </w:r>
          </w:p>
        </w:tc>
      </w:tr>
      <w:tr w:rsidR="007034A2">
        <w:trPr>
          <w:trHeight w:val="301"/>
          <w:jc w:val="center"/>
        </w:trPr>
        <w:tc>
          <w:tcPr>
            <w:tcW w:w="242" w:type="pct"/>
            <w:vMerge/>
            <w:vAlign w:val="center"/>
          </w:tcPr>
          <w:p w:rsidR="007034A2" w:rsidRDefault="007034A2">
            <w:pPr>
              <w:spacing w:line="240" w:lineRule="auto"/>
              <w:ind w:firstLineChars="0" w:firstLine="0"/>
              <w:jc w:val="center"/>
              <w:rPr>
                <w:sz w:val="21"/>
                <w:szCs w:val="21"/>
              </w:rPr>
            </w:pPr>
          </w:p>
        </w:tc>
        <w:tc>
          <w:tcPr>
            <w:tcW w:w="968" w:type="pct"/>
            <w:gridSpan w:val="2"/>
            <w:vMerge/>
            <w:vAlign w:val="center"/>
          </w:tcPr>
          <w:p w:rsidR="007034A2" w:rsidRDefault="007034A2">
            <w:pPr>
              <w:spacing w:line="240" w:lineRule="auto"/>
              <w:ind w:firstLineChars="0" w:firstLine="0"/>
              <w:jc w:val="center"/>
              <w:rPr>
                <w:sz w:val="21"/>
                <w:szCs w:val="21"/>
              </w:rPr>
            </w:pPr>
          </w:p>
        </w:tc>
        <w:tc>
          <w:tcPr>
            <w:tcW w:w="888" w:type="pct"/>
            <w:vMerge/>
            <w:vAlign w:val="center"/>
          </w:tcPr>
          <w:p w:rsidR="007034A2" w:rsidRDefault="007034A2">
            <w:pPr>
              <w:spacing w:line="240" w:lineRule="auto"/>
              <w:ind w:firstLineChars="0" w:firstLine="0"/>
              <w:jc w:val="center"/>
              <w:rPr>
                <w:sz w:val="21"/>
                <w:szCs w:val="21"/>
              </w:rPr>
            </w:pPr>
          </w:p>
        </w:tc>
        <w:tc>
          <w:tcPr>
            <w:tcW w:w="2178" w:type="pct"/>
            <w:vAlign w:val="center"/>
          </w:tcPr>
          <w:p w:rsidR="007034A2" w:rsidRDefault="00DE35B1">
            <w:pPr>
              <w:spacing w:line="240" w:lineRule="auto"/>
              <w:ind w:firstLineChars="0" w:firstLine="0"/>
              <w:jc w:val="center"/>
              <w:rPr>
                <w:sz w:val="21"/>
                <w:szCs w:val="21"/>
              </w:rPr>
            </w:pPr>
            <w:r>
              <w:rPr>
                <w:rFonts w:hint="eastAsia"/>
                <w:sz w:val="21"/>
                <w:szCs w:val="21"/>
              </w:rPr>
              <w:t>B</w:t>
            </w:r>
            <w:r>
              <w:rPr>
                <w:sz w:val="21"/>
                <w:szCs w:val="21"/>
              </w:rPr>
              <w:t>OD</w:t>
            </w:r>
            <w:r>
              <w:rPr>
                <w:sz w:val="21"/>
                <w:szCs w:val="21"/>
                <w:vertAlign w:val="subscript"/>
              </w:rPr>
              <w:t>5</w:t>
            </w:r>
            <w:r>
              <w:rPr>
                <w:rFonts w:hint="eastAsia"/>
                <w:sz w:val="21"/>
                <w:szCs w:val="21"/>
              </w:rPr>
              <w:t>、石油类、挥发</w:t>
            </w:r>
            <w:proofErr w:type="gramStart"/>
            <w:r>
              <w:rPr>
                <w:rFonts w:hint="eastAsia"/>
                <w:sz w:val="21"/>
                <w:szCs w:val="21"/>
              </w:rPr>
              <w:t>酚</w:t>
            </w:r>
            <w:proofErr w:type="gramEnd"/>
            <w:r>
              <w:rPr>
                <w:rFonts w:hint="eastAsia"/>
                <w:sz w:val="21"/>
                <w:szCs w:val="21"/>
              </w:rPr>
              <w:t>、动植物油、阴离子表面活性剂、总氰化物</w:t>
            </w:r>
          </w:p>
        </w:tc>
        <w:tc>
          <w:tcPr>
            <w:tcW w:w="724" w:type="pct"/>
            <w:vAlign w:val="center"/>
          </w:tcPr>
          <w:p w:rsidR="007034A2" w:rsidRDefault="00DE35B1">
            <w:pPr>
              <w:spacing w:line="240" w:lineRule="auto"/>
              <w:ind w:firstLineChars="0" w:firstLine="0"/>
              <w:jc w:val="center"/>
              <w:rPr>
                <w:sz w:val="21"/>
                <w:szCs w:val="21"/>
              </w:rPr>
            </w:pPr>
            <w:r>
              <w:rPr>
                <w:rFonts w:hint="eastAsia"/>
                <w:sz w:val="21"/>
                <w:szCs w:val="21"/>
              </w:rPr>
              <w:t>1</w:t>
            </w:r>
            <w:r>
              <w:rPr>
                <w:rFonts w:hint="eastAsia"/>
                <w:sz w:val="21"/>
                <w:szCs w:val="21"/>
              </w:rPr>
              <w:t>次</w:t>
            </w:r>
            <w:r>
              <w:rPr>
                <w:rFonts w:hint="eastAsia"/>
                <w:sz w:val="21"/>
                <w:szCs w:val="21"/>
              </w:rPr>
              <w:t>/</w:t>
            </w:r>
            <w:r>
              <w:rPr>
                <w:rFonts w:hint="eastAsia"/>
                <w:sz w:val="21"/>
                <w:szCs w:val="21"/>
              </w:rPr>
              <w:t>季</w:t>
            </w:r>
          </w:p>
        </w:tc>
      </w:tr>
      <w:tr w:rsidR="007034A2">
        <w:trPr>
          <w:trHeight w:val="301"/>
          <w:jc w:val="center"/>
        </w:trPr>
        <w:tc>
          <w:tcPr>
            <w:tcW w:w="242" w:type="pct"/>
            <w:vMerge/>
            <w:vAlign w:val="center"/>
          </w:tcPr>
          <w:p w:rsidR="007034A2" w:rsidRDefault="007034A2">
            <w:pPr>
              <w:spacing w:line="240" w:lineRule="auto"/>
              <w:ind w:firstLineChars="0" w:firstLine="0"/>
              <w:jc w:val="center"/>
              <w:rPr>
                <w:sz w:val="21"/>
                <w:szCs w:val="21"/>
              </w:rPr>
            </w:pPr>
          </w:p>
        </w:tc>
        <w:tc>
          <w:tcPr>
            <w:tcW w:w="968" w:type="pct"/>
            <w:gridSpan w:val="2"/>
            <w:vMerge/>
            <w:vAlign w:val="center"/>
          </w:tcPr>
          <w:p w:rsidR="007034A2" w:rsidRDefault="007034A2">
            <w:pPr>
              <w:spacing w:line="240" w:lineRule="auto"/>
              <w:ind w:firstLineChars="0" w:firstLine="0"/>
              <w:jc w:val="center"/>
              <w:rPr>
                <w:sz w:val="21"/>
                <w:szCs w:val="21"/>
              </w:rPr>
            </w:pPr>
          </w:p>
        </w:tc>
        <w:tc>
          <w:tcPr>
            <w:tcW w:w="888" w:type="pct"/>
            <w:vMerge/>
            <w:vAlign w:val="center"/>
          </w:tcPr>
          <w:p w:rsidR="007034A2" w:rsidRDefault="007034A2">
            <w:pPr>
              <w:spacing w:line="240" w:lineRule="auto"/>
              <w:ind w:firstLineChars="0" w:firstLine="0"/>
              <w:jc w:val="center"/>
              <w:rPr>
                <w:sz w:val="21"/>
                <w:szCs w:val="21"/>
              </w:rPr>
            </w:pPr>
          </w:p>
        </w:tc>
        <w:tc>
          <w:tcPr>
            <w:tcW w:w="2178" w:type="pct"/>
            <w:vAlign w:val="center"/>
          </w:tcPr>
          <w:p w:rsidR="007034A2" w:rsidRDefault="00DE35B1">
            <w:pPr>
              <w:spacing w:line="240" w:lineRule="auto"/>
              <w:ind w:firstLineChars="0" w:firstLine="0"/>
              <w:jc w:val="center"/>
              <w:rPr>
                <w:sz w:val="21"/>
                <w:szCs w:val="21"/>
              </w:rPr>
            </w:pPr>
            <w:r>
              <w:rPr>
                <w:rFonts w:hint="eastAsia"/>
                <w:sz w:val="21"/>
                <w:szCs w:val="21"/>
              </w:rPr>
              <w:t>肠道致病菌（沙门氏菌）、色度、氨氮（在线监测）、总余氯</w:t>
            </w:r>
          </w:p>
        </w:tc>
        <w:tc>
          <w:tcPr>
            <w:tcW w:w="724" w:type="pct"/>
            <w:vAlign w:val="center"/>
          </w:tcPr>
          <w:p w:rsidR="007034A2" w:rsidRDefault="00DE35B1">
            <w:pPr>
              <w:spacing w:line="240" w:lineRule="auto"/>
              <w:ind w:firstLineChars="0" w:firstLine="0"/>
              <w:jc w:val="center"/>
              <w:rPr>
                <w:sz w:val="21"/>
                <w:szCs w:val="21"/>
              </w:rPr>
            </w:pPr>
            <w:r>
              <w:rPr>
                <w:rFonts w:hint="eastAsia"/>
                <w:sz w:val="21"/>
                <w:szCs w:val="21"/>
              </w:rPr>
              <w:t>/</w:t>
            </w:r>
          </w:p>
        </w:tc>
      </w:tr>
      <w:tr w:rsidR="007034A2">
        <w:trPr>
          <w:trHeight w:val="301"/>
          <w:jc w:val="center"/>
        </w:trPr>
        <w:tc>
          <w:tcPr>
            <w:tcW w:w="242" w:type="pct"/>
            <w:vMerge/>
            <w:vAlign w:val="center"/>
          </w:tcPr>
          <w:p w:rsidR="007034A2" w:rsidRDefault="007034A2">
            <w:pPr>
              <w:spacing w:line="240" w:lineRule="auto"/>
              <w:ind w:firstLineChars="0" w:firstLine="0"/>
              <w:jc w:val="center"/>
              <w:rPr>
                <w:sz w:val="21"/>
                <w:szCs w:val="21"/>
              </w:rPr>
            </w:pPr>
          </w:p>
        </w:tc>
        <w:tc>
          <w:tcPr>
            <w:tcW w:w="968" w:type="pct"/>
            <w:gridSpan w:val="2"/>
            <w:vMerge/>
            <w:vAlign w:val="center"/>
          </w:tcPr>
          <w:p w:rsidR="007034A2" w:rsidRDefault="007034A2">
            <w:pPr>
              <w:spacing w:line="240" w:lineRule="auto"/>
              <w:ind w:firstLineChars="0" w:firstLine="0"/>
              <w:jc w:val="center"/>
              <w:rPr>
                <w:sz w:val="21"/>
                <w:szCs w:val="21"/>
              </w:rPr>
            </w:pPr>
          </w:p>
        </w:tc>
        <w:tc>
          <w:tcPr>
            <w:tcW w:w="888" w:type="pct"/>
            <w:vAlign w:val="center"/>
          </w:tcPr>
          <w:p w:rsidR="007034A2" w:rsidRDefault="00DE35B1">
            <w:pPr>
              <w:spacing w:line="240" w:lineRule="auto"/>
              <w:ind w:firstLineChars="0" w:firstLine="0"/>
              <w:jc w:val="center"/>
              <w:rPr>
                <w:sz w:val="21"/>
                <w:szCs w:val="21"/>
              </w:rPr>
            </w:pPr>
            <w:r>
              <w:rPr>
                <w:rFonts w:hint="eastAsia"/>
                <w:sz w:val="21"/>
                <w:szCs w:val="21"/>
              </w:rPr>
              <w:t>科室或设施排口</w:t>
            </w:r>
          </w:p>
        </w:tc>
        <w:tc>
          <w:tcPr>
            <w:tcW w:w="2178" w:type="pct"/>
            <w:vAlign w:val="center"/>
          </w:tcPr>
          <w:p w:rsidR="007034A2" w:rsidRDefault="00DE35B1">
            <w:pPr>
              <w:spacing w:line="240" w:lineRule="auto"/>
              <w:ind w:firstLineChars="0" w:firstLine="0"/>
              <w:jc w:val="center"/>
              <w:rPr>
                <w:sz w:val="21"/>
                <w:szCs w:val="21"/>
              </w:rPr>
            </w:pPr>
            <w:r>
              <w:rPr>
                <w:rFonts w:hint="eastAsia"/>
                <w:sz w:val="21"/>
                <w:szCs w:val="21"/>
              </w:rPr>
              <w:t>总汞、总铬、六价铬、总镉、总砷、总铅、总银、总</w:t>
            </w:r>
            <w:r>
              <w:rPr>
                <w:sz w:val="21"/>
                <w:szCs w:val="21"/>
              </w:rPr>
              <w:t>α</w:t>
            </w:r>
            <w:r>
              <w:rPr>
                <w:sz w:val="21"/>
                <w:szCs w:val="21"/>
              </w:rPr>
              <w:t>、总</w:t>
            </w:r>
            <w:r>
              <w:rPr>
                <w:sz w:val="21"/>
                <w:szCs w:val="21"/>
              </w:rPr>
              <w:t>β</w:t>
            </w:r>
          </w:p>
        </w:tc>
        <w:tc>
          <w:tcPr>
            <w:tcW w:w="724" w:type="pct"/>
            <w:vAlign w:val="center"/>
          </w:tcPr>
          <w:p w:rsidR="007034A2" w:rsidRDefault="00DE35B1">
            <w:pPr>
              <w:spacing w:line="240" w:lineRule="auto"/>
              <w:ind w:firstLineChars="0" w:firstLine="0"/>
              <w:jc w:val="center"/>
              <w:rPr>
                <w:sz w:val="21"/>
                <w:szCs w:val="21"/>
              </w:rPr>
            </w:pPr>
            <w:r>
              <w:rPr>
                <w:rFonts w:hint="eastAsia"/>
                <w:sz w:val="21"/>
                <w:szCs w:val="21"/>
              </w:rPr>
              <w:t>1</w:t>
            </w:r>
            <w:r>
              <w:rPr>
                <w:rFonts w:hint="eastAsia"/>
                <w:sz w:val="21"/>
                <w:szCs w:val="21"/>
              </w:rPr>
              <w:t>次</w:t>
            </w:r>
            <w:r>
              <w:rPr>
                <w:rFonts w:hint="eastAsia"/>
                <w:sz w:val="21"/>
                <w:szCs w:val="21"/>
              </w:rPr>
              <w:t>/</w:t>
            </w:r>
            <w:r>
              <w:rPr>
                <w:rFonts w:hint="eastAsia"/>
                <w:sz w:val="21"/>
                <w:szCs w:val="21"/>
              </w:rPr>
              <w:t>季</w:t>
            </w:r>
          </w:p>
        </w:tc>
      </w:tr>
      <w:tr w:rsidR="007034A2">
        <w:trPr>
          <w:trHeight w:val="301"/>
          <w:jc w:val="center"/>
        </w:trPr>
        <w:tc>
          <w:tcPr>
            <w:tcW w:w="242" w:type="pct"/>
            <w:vMerge w:val="restart"/>
            <w:vAlign w:val="center"/>
          </w:tcPr>
          <w:p w:rsidR="007034A2" w:rsidRDefault="00DE35B1">
            <w:pPr>
              <w:spacing w:line="240" w:lineRule="auto"/>
              <w:ind w:firstLineChars="0" w:firstLine="0"/>
              <w:jc w:val="center"/>
              <w:rPr>
                <w:sz w:val="21"/>
                <w:szCs w:val="21"/>
              </w:rPr>
            </w:pPr>
            <w:r>
              <w:rPr>
                <w:rFonts w:hint="eastAsia"/>
                <w:sz w:val="21"/>
                <w:szCs w:val="21"/>
              </w:rPr>
              <w:t>2</w:t>
            </w:r>
          </w:p>
        </w:tc>
        <w:tc>
          <w:tcPr>
            <w:tcW w:w="403" w:type="pct"/>
            <w:vMerge w:val="restart"/>
            <w:vAlign w:val="center"/>
          </w:tcPr>
          <w:p w:rsidR="007034A2" w:rsidRDefault="00DE35B1">
            <w:pPr>
              <w:spacing w:line="240" w:lineRule="auto"/>
              <w:ind w:firstLineChars="0" w:firstLine="0"/>
              <w:jc w:val="center"/>
              <w:rPr>
                <w:sz w:val="21"/>
                <w:szCs w:val="21"/>
              </w:rPr>
            </w:pPr>
            <w:r>
              <w:rPr>
                <w:rFonts w:hint="eastAsia"/>
                <w:sz w:val="21"/>
                <w:szCs w:val="21"/>
              </w:rPr>
              <w:t>废气</w:t>
            </w:r>
          </w:p>
        </w:tc>
        <w:tc>
          <w:tcPr>
            <w:tcW w:w="565" w:type="pct"/>
            <w:vAlign w:val="center"/>
          </w:tcPr>
          <w:p w:rsidR="007034A2" w:rsidRDefault="00DE35B1">
            <w:pPr>
              <w:spacing w:line="240" w:lineRule="auto"/>
              <w:ind w:firstLineChars="0" w:firstLine="0"/>
              <w:jc w:val="center"/>
              <w:rPr>
                <w:sz w:val="21"/>
                <w:szCs w:val="21"/>
              </w:rPr>
            </w:pPr>
            <w:r>
              <w:rPr>
                <w:rFonts w:hint="eastAsia"/>
                <w:sz w:val="21"/>
                <w:szCs w:val="21"/>
              </w:rPr>
              <w:t>有组织</w:t>
            </w:r>
          </w:p>
        </w:tc>
        <w:tc>
          <w:tcPr>
            <w:tcW w:w="888" w:type="pct"/>
            <w:vAlign w:val="center"/>
          </w:tcPr>
          <w:p w:rsidR="007034A2" w:rsidRDefault="00DE35B1">
            <w:pPr>
              <w:spacing w:line="240" w:lineRule="auto"/>
              <w:ind w:firstLineChars="0" w:firstLine="0"/>
              <w:jc w:val="center"/>
              <w:rPr>
                <w:sz w:val="21"/>
                <w:szCs w:val="21"/>
              </w:rPr>
            </w:pPr>
            <w:r>
              <w:rPr>
                <w:rFonts w:hint="eastAsia"/>
                <w:sz w:val="21"/>
                <w:szCs w:val="21"/>
              </w:rPr>
              <w:t>污水处理站废气排放口</w:t>
            </w:r>
          </w:p>
        </w:tc>
        <w:tc>
          <w:tcPr>
            <w:tcW w:w="2178" w:type="pct"/>
            <w:vAlign w:val="center"/>
          </w:tcPr>
          <w:p w:rsidR="007034A2" w:rsidRDefault="00DE35B1">
            <w:pPr>
              <w:spacing w:line="240" w:lineRule="auto"/>
              <w:ind w:firstLineChars="0" w:firstLine="0"/>
              <w:jc w:val="center"/>
              <w:rPr>
                <w:sz w:val="21"/>
                <w:szCs w:val="21"/>
              </w:rPr>
            </w:pPr>
            <w:r>
              <w:rPr>
                <w:rFonts w:hint="eastAsia"/>
                <w:sz w:val="21"/>
                <w:szCs w:val="21"/>
              </w:rPr>
              <w:t>N</w:t>
            </w:r>
            <w:r>
              <w:rPr>
                <w:sz w:val="21"/>
                <w:szCs w:val="21"/>
              </w:rPr>
              <w:t>H</w:t>
            </w:r>
            <w:r>
              <w:rPr>
                <w:sz w:val="21"/>
                <w:szCs w:val="21"/>
                <w:vertAlign w:val="subscript"/>
              </w:rPr>
              <w:t>3</w:t>
            </w:r>
            <w:r>
              <w:rPr>
                <w:rFonts w:hint="eastAsia"/>
                <w:sz w:val="21"/>
                <w:szCs w:val="21"/>
              </w:rPr>
              <w:t>、</w:t>
            </w:r>
            <w:r>
              <w:rPr>
                <w:rFonts w:hint="eastAsia"/>
                <w:sz w:val="21"/>
                <w:szCs w:val="21"/>
              </w:rPr>
              <w:t>H</w:t>
            </w:r>
            <w:r>
              <w:rPr>
                <w:sz w:val="21"/>
                <w:szCs w:val="21"/>
                <w:vertAlign w:val="subscript"/>
              </w:rPr>
              <w:t>2</w:t>
            </w:r>
            <w:r>
              <w:rPr>
                <w:sz w:val="21"/>
                <w:szCs w:val="21"/>
              </w:rPr>
              <w:t>S</w:t>
            </w:r>
            <w:r>
              <w:rPr>
                <w:rFonts w:hint="eastAsia"/>
                <w:sz w:val="21"/>
                <w:szCs w:val="21"/>
              </w:rPr>
              <w:t>、臭气浓度</w:t>
            </w:r>
          </w:p>
        </w:tc>
        <w:tc>
          <w:tcPr>
            <w:tcW w:w="724" w:type="pct"/>
            <w:vMerge w:val="restart"/>
            <w:vAlign w:val="center"/>
          </w:tcPr>
          <w:p w:rsidR="007034A2" w:rsidRDefault="00DE35B1">
            <w:pPr>
              <w:spacing w:line="240" w:lineRule="auto"/>
              <w:ind w:firstLineChars="0" w:firstLine="0"/>
              <w:jc w:val="center"/>
              <w:rPr>
                <w:sz w:val="21"/>
                <w:szCs w:val="21"/>
              </w:rPr>
            </w:pPr>
            <w:r>
              <w:rPr>
                <w:rFonts w:hint="eastAsia"/>
                <w:sz w:val="21"/>
                <w:szCs w:val="21"/>
              </w:rPr>
              <w:t>1</w:t>
            </w:r>
            <w:r>
              <w:rPr>
                <w:rFonts w:hint="eastAsia"/>
                <w:sz w:val="21"/>
                <w:szCs w:val="21"/>
              </w:rPr>
              <w:t>次</w:t>
            </w:r>
            <w:r>
              <w:rPr>
                <w:rFonts w:hint="eastAsia"/>
                <w:sz w:val="21"/>
                <w:szCs w:val="21"/>
              </w:rPr>
              <w:t>/</w:t>
            </w:r>
            <w:r>
              <w:rPr>
                <w:rFonts w:hint="eastAsia"/>
                <w:sz w:val="21"/>
                <w:szCs w:val="21"/>
              </w:rPr>
              <w:t>季</w:t>
            </w:r>
          </w:p>
        </w:tc>
      </w:tr>
      <w:tr w:rsidR="007034A2">
        <w:trPr>
          <w:trHeight w:val="301"/>
          <w:jc w:val="center"/>
        </w:trPr>
        <w:tc>
          <w:tcPr>
            <w:tcW w:w="242" w:type="pct"/>
            <w:vMerge/>
            <w:vAlign w:val="center"/>
          </w:tcPr>
          <w:p w:rsidR="007034A2" w:rsidRDefault="007034A2">
            <w:pPr>
              <w:spacing w:line="240" w:lineRule="auto"/>
              <w:ind w:firstLineChars="0" w:firstLine="0"/>
              <w:jc w:val="center"/>
              <w:rPr>
                <w:sz w:val="21"/>
                <w:szCs w:val="21"/>
              </w:rPr>
            </w:pPr>
          </w:p>
        </w:tc>
        <w:tc>
          <w:tcPr>
            <w:tcW w:w="403" w:type="pct"/>
            <w:vMerge/>
            <w:vAlign w:val="center"/>
          </w:tcPr>
          <w:p w:rsidR="007034A2" w:rsidRDefault="007034A2">
            <w:pPr>
              <w:spacing w:line="240" w:lineRule="auto"/>
              <w:ind w:firstLineChars="0" w:firstLine="0"/>
              <w:jc w:val="center"/>
              <w:rPr>
                <w:sz w:val="21"/>
                <w:szCs w:val="21"/>
              </w:rPr>
            </w:pPr>
          </w:p>
        </w:tc>
        <w:tc>
          <w:tcPr>
            <w:tcW w:w="565" w:type="pct"/>
            <w:vAlign w:val="center"/>
          </w:tcPr>
          <w:p w:rsidR="007034A2" w:rsidRDefault="00DE35B1">
            <w:pPr>
              <w:spacing w:line="240" w:lineRule="auto"/>
              <w:ind w:firstLineChars="0" w:firstLine="0"/>
              <w:jc w:val="center"/>
              <w:rPr>
                <w:sz w:val="21"/>
                <w:szCs w:val="21"/>
              </w:rPr>
            </w:pPr>
            <w:r>
              <w:rPr>
                <w:rFonts w:hint="eastAsia"/>
                <w:sz w:val="21"/>
                <w:szCs w:val="21"/>
              </w:rPr>
              <w:t>无组织</w:t>
            </w:r>
          </w:p>
        </w:tc>
        <w:tc>
          <w:tcPr>
            <w:tcW w:w="888" w:type="pct"/>
            <w:vAlign w:val="center"/>
          </w:tcPr>
          <w:p w:rsidR="007034A2" w:rsidRDefault="00DE35B1">
            <w:pPr>
              <w:spacing w:line="240" w:lineRule="auto"/>
              <w:ind w:firstLineChars="0" w:firstLine="0"/>
              <w:jc w:val="center"/>
              <w:rPr>
                <w:sz w:val="21"/>
                <w:szCs w:val="21"/>
              </w:rPr>
            </w:pPr>
            <w:r>
              <w:rPr>
                <w:rFonts w:hint="eastAsia"/>
                <w:sz w:val="21"/>
                <w:szCs w:val="21"/>
              </w:rPr>
              <w:t>污水处理站周界</w:t>
            </w:r>
          </w:p>
        </w:tc>
        <w:tc>
          <w:tcPr>
            <w:tcW w:w="2178" w:type="pct"/>
            <w:vAlign w:val="center"/>
          </w:tcPr>
          <w:p w:rsidR="007034A2" w:rsidRDefault="00DE35B1">
            <w:pPr>
              <w:spacing w:line="240" w:lineRule="auto"/>
              <w:ind w:firstLineChars="0" w:firstLine="0"/>
              <w:jc w:val="center"/>
              <w:rPr>
                <w:sz w:val="21"/>
                <w:szCs w:val="21"/>
              </w:rPr>
            </w:pPr>
            <w:r>
              <w:rPr>
                <w:rFonts w:hint="eastAsia"/>
                <w:sz w:val="21"/>
                <w:szCs w:val="21"/>
              </w:rPr>
              <w:t>N</w:t>
            </w:r>
            <w:r>
              <w:rPr>
                <w:sz w:val="21"/>
                <w:szCs w:val="21"/>
              </w:rPr>
              <w:t>H</w:t>
            </w:r>
            <w:r>
              <w:rPr>
                <w:sz w:val="21"/>
                <w:szCs w:val="21"/>
                <w:vertAlign w:val="subscript"/>
              </w:rPr>
              <w:t>3</w:t>
            </w:r>
            <w:r>
              <w:rPr>
                <w:rFonts w:hint="eastAsia"/>
                <w:sz w:val="21"/>
                <w:szCs w:val="21"/>
              </w:rPr>
              <w:t>、</w:t>
            </w:r>
            <w:r>
              <w:rPr>
                <w:rFonts w:hint="eastAsia"/>
                <w:sz w:val="21"/>
                <w:szCs w:val="21"/>
              </w:rPr>
              <w:t>H</w:t>
            </w:r>
            <w:r>
              <w:rPr>
                <w:sz w:val="21"/>
                <w:szCs w:val="21"/>
                <w:vertAlign w:val="subscript"/>
              </w:rPr>
              <w:t>2</w:t>
            </w:r>
            <w:r>
              <w:rPr>
                <w:sz w:val="21"/>
                <w:szCs w:val="21"/>
              </w:rPr>
              <w:t>S</w:t>
            </w:r>
            <w:r>
              <w:rPr>
                <w:rFonts w:hint="eastAsia"/>
                <w:sz w:val="21"/>
                <w:szCs w:val="21"/>
              </w:rPr>
              <w:t>、臭气浓度、氯气、甲烷</w:t>
            </w:r>
          </w:p>
        </w:tc>
        <w:tc>
          <w:tcPr>
            <w:tcW w:w="724" w:type="pct"/>
            <w:vMerge/>
            <w:vAlign w:val="center"/>
          </w:tcPr>
          <w:p w:rsidR="007034A2" w:rsidRDefault="007034A2">
            <w:pPr>
              <w:spacing w:line="240" w:lineRule="auto"/>
              <w:ind w:firstLineChars="0" w:firstLine="0"/>
              <w:jc w:val="center"/>
              <w:rPr>
                <w:sz w:val="21"/>
                <w:szCs w:val="21"/>
              </w:rPr>
            </w:pPr>
          </w:p>
        </w:tc>
      </w:tr>
      <w:tr w:rsidR="007034A2">
        <w:trPr>
          <w:trHeight w:val="454"/>
          <w:jc w:val="center"/>
        </w:trPr>
        <w:tc>
          <w:tcPr>
            <w:tcW w:w="242" w:type="pct"/>
            <w:vAlign w:val="center"/>
          </w:tcPr>
          <w:p w:rsidR="007034A2" w:rsidRDefault="00DE35B1">
            <w:pPr>
              <w:spacing w:line="240" w:lineRule="auto"/>
              <w:ind w:firstLineChars="0" w:firstLine="0"/>
              <w:jc w:val="center"/>
              <w:rPr>
                <w:sz w:val="21"/>
                <w:szCs w:val="21"/>
              </w:rPr>
            </w:pPr>
            <w:r>
              <w:rPr>
                <w:sz w:val="21"/>
                <w:szCs w:val="21"/>
              </w:rPr>
              <w:t>3</w:t>
            </w:r>
          </w:p>
        </w:tc>
        <w:tc>
          <w:tcPr>
            <w:tcW w:w="968" w:type="pct"/>
            <w:gridSpan w:val="2"/>
            <w:vAlign w:val="center"/>
          </w:tcPr>
          <w:p w:rsidR="007034A2" w:rsidRDefault="00DE35B1">
            <w:pPr>
              <w:spacing w:line="240" w:lineRule="auto"/>
              <w:ind w:firstLineChars="0" w:firstLine="0"/>
              <w:jc w:val="center"/>
              <w:rPr>
                <w:sz w:val="21"/>
                <w:szCs w:val="21"/>
              </w:rPr>
            </w:pPr>
            <w:r>
              <w:rPr>
                <w:sz w:val="21"/>
                <w:szCs w:val="21"/>
              </w:rPr>
              <w:t>厂界噪声</w:t>
            </w:r>
          </w:p>
        </w:tc>
        <w:tc>
          <w:tcPr>
            <w:tcW w:w="888" w:type="pct"/>
            <w:vAlign w:val="center"/>
          </w:tcPr>
          <w:p w:rsidR="007034A2" w:rsidRDefault="00DE35B1">
            <w:pPr>
              <w:spacing w:line="240" w:lineRule="auto"/>
              <w:ind w:firstLineChars="0" w:firstLine="0"/>
              <w:jc w:val="center"/>
              <w:rPr>
                <w:sz w:val="21"/>
                <w:szCs w:val="21"/>
              </w:rPr>
            </w:pPr>
            <w:r>
              <w:rPr>
                <w:rFonts w:hint="eastAsia"/>
                <w:sz w:val="21"/>
                <w:szCs w:val="21"/>
              </w:rPr>
              <w:t>四周</w:t>
            </w:r>
            <w:r>
              <w:rPr>
                <w:sz w:val="21"/>
                <w:szCs w:val="21"/>
              </w:rPr>
              <w:t>厂界外</w:t>
            </w:r>
            <w:r>
              <w:rPr>
                <w:sz w:val="21"/>
                <w:szCs w:val="21"/>
              </w:rPr>
              <w:t>1</w:t>
            </w:r>
            <w:r>
              <w:rPr>
                <w:sz w:val="21"/>
                <w:szCs w:val="21"/>
              </w:rPr>
              <w:t>米</w:t>
            </w:r>
          </w:p>
        </w:tc>
        <w:tc>
          <w:tcPr>
            <w:tcW w:w="2178" w:type="pct"/>
            <w:vAlign w:val="center"/>
          </w:tcPr>
          <w:p w:rsidR="007034A2" w:rsidRDefault="00DE35B1">
            <w:pPr>
              <w:spacing w:line="240" w:lineRule="auto"/>
              <w:ind w:firstLineChars="0" w:firstLine="0"/>
              <w:jc w:val="center"/>
              <w:rPr>
                <w:sz w:val="21"/>
                <w:szCs w:val="21"/>
              </w:rPr>
            </w:pPr>
            <w:r>
              <w:rPr>
                <w:sz w:val="21"/>
                <w:szCs w:val="21"/>
              </w:rPr>
              <w:t>昼间等效连续</w:t>
            </w:r>
            <w:r>
              <w:rPr>
                <w:sz w:val="21"/>
                <w:szCs w:val="21"/>
              </w:rPr>
              <w:t>A</w:t>
            </w:r>
            <w:r>
              <w:rPr>
                <w:sz w:val="21"/>
                <w:szCs w:val="21"/>
              </w:rPr>
              <w:t>声级</w:t>
            </w:r>
          </w:p>
        </w:tc>
        <w:tc>
          <w:tcPr>
            <w:tcW w:w="724" w:type="pct"/>
            <w:vAlign w:val="center"/>
          </w:tcPr>
          <w:p w:rsidR="007034A2" w:rsidRDefault="00DE35B1">
            <w:pPr>
              <w:spacing w:line="240" w:lineRule="auto"/>
              <w:ind w:firstLineChars="0" w:firstLine="0"/>
              <w:jc w:val="center"/>
              <w:rPr>
                <w:sz w:val="21"/>
                <w:szCs w:val="21"/>
              </w:rPr>
            </w:pPr>
            <w:r>
              <w:rPr>
                <w:sz w:val="21"/>
                <w:szCs w:val="21"/>
              </w:rPr>
              <w:t>1</w:t>
            </w:r>
            <w:r>
              <w:rPr>
                <w:sz w:val="21"/>
                <w:szCs w:val="21"/>
              </w:rPr>
              <w:t>次</w:t>
            </w:r>
            <w:r>
              <w:rPr>
                <w:sz w:val="21"/>
                <w:szCs w:val="21"/>
              </w:rPr>
              <w:t>/</w:t>
            </w:r>
            <w:r>
              <w:rPr>
                <w:rFonts w:hint="eastAsia"/>
                <w:sz w:val="21"/>
                <w:szCs w:val="21"/>
              </w:rPr>
              <w:t>每季</w:t>
            </w:r>
          </w:p>
        </w:tc>
      </w:tr>
      <w:tr w:rsidR="007034A2">
        <w:trPr>
          <w:trHeight w:val="454"/>
          <w:jc w:val="center"/>
        </w:trPr>
        <w:tc>
          <w:tcPr>
            <w:tcW w:w="242" w:type="pct"/>
            <w:vAlign w:val="center"/>
          </w:tcPr>
          <w:p w:rsidR="007034A2" w:rsidRDefault="00DE35B1">
            <w:pPr>
              <w:spacing w:line="240" w:lineRule="auto"/>
              <w:ind w:firstLineChars="0" w:firstLine="0"/>
              <w:jc w:val="center"/>
              <w:rPr>
                <w:sz w:val="21"/>
                <w:szCs w:val="21"/>
              </w:rPr>
            </w:pPr>
            <w:r>
              <w:rPr>
                <w:sz w:val="21"/>
                <w:szCs w:val="21"/>
              </w:rPr>
              <w:t>4</w:t>
            </w:r>
          </w:p>
        </w:tc>
        <w:tc>
          <w:tcPr>
            <w:tcW w:w="968" w:type="pct"/>
            <w:gridSpan w:val="2"/>
            <w:vAlign w:val="center"/>
          </w:tcPr>
          <w:p w:rsidR="007034A2" w:rsidRDefault="00DE35B1">
            <w:pPr>
              <w:spacing w:line="240" w:lineRule="auto"/>
              <w:ind w:firstLineChars="0" w:firstLine="0"/>
              <w:jc w:val="center"/>
              <w:rPr>
                <w:sz w:val="21"/>
                <w:szCs w:val="21"/>
              </w:rPr>
            </w:pPr>
            <w:r>
              <w:rPr>
                <w:sz w:val="21"/>
                <w:szCs w:val="21"/>
              </w:rPr>
              <w:t>垃圾与固体废物</w:t>
            </w:r>
          </w:p>
        </w:tc>
        <w:tc>
          <w:tcPr>
            <w:tcW w:w="888" w:type="pct"/>
            <w:vAlign w:val="center"/>
          </w:tcPr>
          <w:p w:rsidR="007034A2" w:rsidRDefault="00DE35B1">
            <w:pPr>
              <w:spacing w:line="240" w:lineRule="auto"/>
              <w:ind w:firstLineChars="0" w:firstLine="0"/>
              <w:jc w:val="center"/>
              <w:rPr>
                <w:sz w:val="21"/>
                <w:szCs w:val="21"/>
              </w:rPr>
            </w:pPr>
            <w:r>
              <w:rPr>
                <w:sz w:val="21"/>
                <w:szCs w:val="21"/>
              </w:rPr>
              <w:t>--</w:t>
            </w:r>
          </w:p>
        </w:tc>
        <w:tc>
          <w:tcPr>
            <w:tcW w:w="2178" w:type="pct"/>
            <w:vAlign w:val="center"/>
          </w:tcPr>
          <w:p w:rsidR="007034A2" w:rsidRDefault="00DE35B1">
            <w:pPr>
              <w:spacing w:line="240" w:lineRule="auto"/>
              <w:ind w:firstLineChars="0" w:firstLine="0"/>
              <w:jc w:val="center"/>
              <w:rPr>
                <w:sz w:val="21"/>
                <w:szCs w:val="21"/>
              </w:rPr>
            </w:pPr>
            <w:r>
              <w:rPr>
                <w:sz w:val="21"/>
                <w:szCs w:val="21"/>
              </w:rPr>
              <w:t>安全处置和市政处理情况</w:t>
            </w:r>
          </w:p>
        </w:tc>
        <w:tc>
          <w:tcPr>
            <w:tcW w:w="724" w:type="pct"/>
            <w:vAlign w:val="center"/>
          </w:tcPr>
          <w:p w:rsidR="007034A2" w:rsidRDefault="00DE35B1">
            <w:pPr>
              <w:spacing w:line="240" w:lineRule="auto"/>
              <w:ind w:firstLineChars="0" w:firstLine="0"/>
              <w:jc w:val="center"/>
              <w:rPr>
                <w:sz w:val="21"/>
                <w:szCs w:val="21"/>
              </w:rPr>
            </w:pPr>
            <w:r>
              <w:rPr>
                <w:sz w:val="21"/>
                <w:szCs w:val="21"/>
              </w:rPr>
              <w:t>年度统计</w:t>
            </w:r>
          </w:p>
        </w:tc>
      </w:tr>
      <w:tr w:rsidR="007034A2">
        <w:trPr>
          <w:trHeight w:val="454"/>
          <w:jc w:val="center"/>
        </w:trPr>
        <w:tc>
          <w:tcPr>
            <w:tcW w:w="242" w:type="pct"/>
            <w:vAlign w:val="center"/>
          </w:tcPr>
          <w:p w:rsidR="007034A2" w:rsidRDefault="00DE35B1">
            <w:pPr>
              <w:spacing w:line="240" w:lineRule="auto"/>
              <w:ind w:firstLineChars="0" w:firstLine="0"/>
              <w:jc w:val="center"/>
              <w:rPr>
                <w:sz w:val="21"/>
                <w:szCs w:val="21"/>
              </w:rPr>
            </w:pPr>
            <w:r>
              <w:rPr>
                <w:sz w:val="21"/>
                <w:szCs w:val="21"/>
              </w:rPr>
              <w:t>5</w:t>
            </w:r>
          </w:p>
        </w:tc>
        <w:tc>
          <w:tcPr>
            <w:tcW w:w="968" w:type="pct"/>
            <w:gridSpan w:val="2"/>
            <w:vAlign w:val="center"/>
          </w:tcPr>
          <w:p w:rsidR="007034A2" w:rsidRDefault="00DE35B1">
            <w:pPr>
              <w:spacing w:line="240" w:lineRule="auto"/>
              <w:ind w:firstLineChars="0" w:firstLine="0"/>
              <w:jc w:val="center"/>
              <w:rPr>
                <w:sz w:val="21"/>
                <w:szCs w:val="21"/>
              </w:rPr>
            </w:pPr>
            <w:r>
              <w:rPr>
                <w:sz w:val="21"/>
                <w:szCs w:val="21"/>
              </w:rPr>
              <w:t>环境资料建档上报</w:t>
            </w:r>
          </w:p>
        </w:tc>
        <w:tc>
          <w:tcPr>
            <w:tcW w:w="888" w:type="pct"/>
            <w:vAlign w:val="center"/>
          </w:tcPr>
          <w:p w:rsidR="007034A2" w:rsidRDefault="00DE35B1">
            <w:pPr>
              <w:spacing w:line="240" w:lineRule="auto"/>
              <w:ind w:firstLineChars="0" w:firstLine="0"/>
              <w:jc w:val="center"/>
              <w:rPr>
                <w:sz w:val="21"/>
                <w:szCs w:val="21"/>
              </w:rPr>
            </w:pPr>
            <w:r>
              <w:rPr>
                <w:sz w:val="21"/>
                <w:szCs w:val="21"/>
              </w:rPr>
              <w:t>--</w:t>
            </w:r>
          </w:p>
        </w:tc>
        <w:tc>
          <w:tcPr>
            <w:tcW w:w="2178" w:type="pct"/>
            <w:vAlign w:val="center"/>
          </w:tcPr>
          <w:p w:rsidR="007034A2" w:rsidRDefault="00DE35B1">
            <w:pPr>
              <w:spacing w:line="240" w:lineRule="auto"/>
              <w:ind w:firstLineChars="0" w:firstLine="0"/>
              <w:jc w:val="center"/>
              <w:rPr>
                <w:sz w:val="21"/>
                <w:szCs w:val="21"/>
              </w:rPr>
            </w:pPr>
            <w:r>
              <w:rPr>
                <w:sz w:val="21"/>
                <w:szCs w:val="21"/>
              </w:rPr>
              <w:t>--</w:t>
            </w:r>
          </w:p>
        </w:tc>
        <w:tc>
          <w:tcPr>
            <w:tcW w:w="724" w:type="pct"/>
            <w:vAlign w:val="center"/>
          </w:tcPr>
          <w:p w:rsidR="007034A2" w:rsidRDefault="00DE35B1">
            <w:pPr>
              <w:spacing w:line="240" w:lineRule="auto"/>
              <w:ind w:firstLineChars="0" w:firstLine="0"/>
              <w:jc w:val="center"/>
              <w:rPr>
                <w:sz w:val="21"/>
                <w:szCs w:val="21"/>
              </w:rPr>
            </w:pPr>
            <w:r>
              <w:rPr>
                <w:sz w:val="21"/>
                <w:szCs w:val="21"/>
              </w:rPr>
              <w:t>年度报表</w:t>
            </w:r>
          </w:p>
        </w:tc>
      </w:tr>
    </w:tbl>
    <w:p w:rsidR="007034A2" w:rsidRDefault="007034A2">
      <w:pPr>
        <w:tabs>
          <w:tab w:val="left" w:pos="5400"/>
        </w:tabs>
        <w:spacing w:beforeLines="100" w:before="240"/>
        <w:ind w:firstLineChars="0" w:firstLine="0"/>
        <w:outlineLvl w:val="1"/>
        <w:rPr>
          <w:b/>
          <w:bCs/>
          <w:kern w:val="0"/>
          <w:sz w:val="32"/>
          <w:szCs w:val="32"/>
        </w:rPr>
        <w:sectPr w:rsidR="007034A2">
          <w:pgSz w:w="11905" w:h="16838"/>
          <w:pgMar w:top="1588" w:right="1418" w:bottom="1418" w:left="1701" w:header="851" w:footer="992" w:gutter="0"/>
          <w:cols w:space="720"/>
          <w:docGrid w:linePitch="326"/>
        </w:sectPr>
      </w:pPr>
      <w:bookmarkStart w:id="122" w:name="_Toc14066"/>
      <w:bookmarkStart w:id="123" w:name="_Toc11514"/>
      <w:bookmarkEnd w:id="121"/>
    </w:p>
    <w:p w:rsidR="007034A2" w:rsidRDefault="00DE35B1">
      <w:pPr>
        <w:tabs>
          <w:tab w:val="left" w:pos="5400"/>
        </w:tabs>
        <w:spacing w:beforeLines="100" w:before="240"/>
        <w:ind w:firstLineChars="0" w:firstLine="0"/>
        <w:outlineLvl w:val="1"/>
        <w:rPr>
          <w:b/>
          <w:bCs/>
          <w:kern w:val="0"/>
          <w:sz w:val="32"/>
          <w:szCs w:val="32"/>
        </w:rPr>
      </w:pPr>
      <w:r>
        <w:rPr>
          <w:b/>
          <w:bCs/>
          <w:kern w:val="0"/>
          <w:sz w:val="32"/>
          <w:szCs w:val="32"/>
        </w:rPr>
        <w:lastRenderedPageBreak/>
        <w:t>9.4</w:t>
      </w:r>
      <w:r>
        <w:rPr>
          <w:b/>
          <w:bCs/>
          <w:kern w:val="0"/>
          <w:sz w:val="32"/>
          <w:szCs w:val="32"/>
        </w:rPr>
        <w:t>主要污染物排放清单及环境管理</w:t>
      </w:r>
      <w:bookmarkEnd w:id="122"/>
      <w:bookmarkEnd w:id="123"/>
    </w:p>
    <w:p w:rsidR="007034A2" w:rsidRDefault="00DE35B1">
      <w:pPr>
        <w:ind w:firstLine="480"/>
      </w:pPr>
      <w:r>
        <w:rPr>
          <w:rFonts w:hint="eastAsia"/>
        </w:rPr>
        <w:t>改扩建</w:t>
      </w:r>
      <w:r>
        <w:t>项目</w:t>
      </w:r>
      <w:proofErr w:type="gramStart"/>
      <w:r>
        <w:t>主要染物排放</w:t>
      </w:r>
      <w:proofErr w:type="gramEnd"/>
      <w:r>
        <w:t>清单及环境管理要求见表</w:t>
      </w:r>
      <w:r>
        <w:t>9.4-1</w:t>
      </w:r>
      <w:r>
        <w:t>。</w:t>
      </w:r>
    </w:p>
    <w:p w:rsidR="007034A2" w:rsidRDefault="00DE35B1">
      <w:pPr>
        <w:spacing w:line="240" w:lineRule="auto"/>
        <w:ind w:firstLineChars="0" w:firstLine="0"/>
        <w:jc w:val="center"/>
        <w:rPr>
          <w:b/>
        </w:rPr>
      </w:pPr>
      <w:r>
        <w:rPr>
          <w:b/>
        </w:rPr>
        <w:t>表</w:t>
      </w:r>
      <w:r>
        <w:rPr>
          <w:b/>
        </w:rPr>
        <w:t xml:space="preserve">9.4-1  </w:t>
      </w:r>
      <w:r>
        <w:rPr>
          <w:rFonts w:hint="eastAsia"/>
          <w:b/>
        </w:rPr>
        <w:t>扩</w:t>
      </w:r>
      <w:r>
        <w:rPr>
          <w:b/>
        </w:rPr>
        <w:t>建项目污染物排放清单</w:t>
      </w:r>
    </w:p>
    <w:tbl>
      <w:tblPr>
        <w:tblW w:w="13948" w:type="dxa"/>
        <w:jc w:val="center"/>
        <w:tblBorders>
          <w:top w:val="single" w:sz="12" w:space="0" w:color="auto"/>
          <w:bottom w:val="single" w:sz="12"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36"/>
        <w:gridCol w:w="1264"/>
        <w:gridCol w:w="1077"/>
        <w:gridCol w:w="1276"/>
        <w:gridCol w:w="3517"/>
        <w:gridCol w:w="6178"/>
      </w:tblGrid>
      <w:tr w:rsidR="007034A2">
        <w:trPr>
          <w:trHeight w:val="340"/>
          <w:jc w:val="center"/>
        </w:trPr>
        <w:tc>
          <w:tcPr>
            <w:tcW w:w="636" w:type="dxa"/>
            <w:shd w:val="clear" w:color="auto" w:fill="BEBEBE"/>
            <w:vAlign w:val="center"/>
          </w:tcPr>
          <w:p w:rsidR="007034A2" w:rsidRDefault="00DE35B1">
            <w:pPr>
              <w:adjustRightInd w:val="0"/>
              <w:spacing w:line="240" w:lineRule="auto"/>
              <w:ind w:firstLineChars="0" w:firstLine="0"/>
              <w:jc w:val="center"/>
              <w:rPr>
                <w:sz w:val="21"/>
                <w:szCs w:val="21"/>
              </w:rPr>
            </w:pPr>
            <w:r>
              <w:rPr>
                <w:sz w:val="21"/>
                <w:szCs w:val="21"/>
              </w:rPr>
              <w:t>序号</w:t>
            </w:r>
          </w:p>
        </w:tc>
        <w:tc>
          <w:tcPr>
            <w:tcW w:w="1264" w:type="dxa"/>
            <w:shd w:val="clear" w:color="auto" w:fill="BEBEBE"/>
            <w:vAlign w:val="center"/>
          </w:tcPr>
          <w:p w:rsidR="007034A2" w:rsidRDefault="00DE35B1">
            <w:pPr>
              <w:adjustRightInd w:val="0"/>
              <w:spacing w:line="240" w:lineRule="auto"/>
              <w:ind w:firstLineChars="0" w:firstLine="0"/>
              <w:jc w:val="center"/>
              <w:rPr>
                <w:sz w:val="21"/>
                <w:szCs w:val="21"/>
              </w:rPr>
            </w:pPr>
            <w:r>
              <w:rPr>
                <w:sz w:val="21"/>
                <w:szCs w:val="21"/>
              </w:rPr>
              <w:t>项目</w:t>
            </w:r>
          </w:p>
        </w:tc>
        <w:tc>
          <w:tcPr>
            <w:tcW w:w="12048" w:type="dxa"/>
            <w:gridSpan w:val="4"/>
            <w:shd w:val="clear" w:color="auto" w:fill="BEBEBE"/>
            <w:vAlign w:val="center"/>
          </w:tcPr>
          <w:p w:rsidR="007034A2" w:rsidRDefault="00DE35B1">
            <w:pPr>
              <w:spacing w:line="240" w:lineRule="auto"/>
              <w:ind w:firstLineChars="0" w:firstLine="0"/>
              <w:jc w:val="center"/>
              <w:rPr>
                <w:sz w:val="21"/>
                <w:szCs w:val="21"/>
              </w:rPr>
            </w:pPr>
            <w:r>
              <w:rPr>
                <w:sz w:val="21"/>
                <w:szCs w:val="21"/>
              </w:rPr>
              <w:t>清单内容</w:t>
            </w:r>
          </w:p>
        </w:tc>
      </w:tr>
      <w:tr w:rsidR="007034A2">
        <w:trPr>
          <w:trHeight w:val="340"/>
          <w:jc w:val="center"/>
        </w:trPr>
        <w:tc>
          <w:tcPr>
            <w:tcW w:w="636" w:type="dxa"/>
            <w:vAlign w:val="center"/>
          </w:tcPr>
          <w:p w:rsidR="007034A2" w:rsidRDefault="00DE35B1">
            <w:pPr>
              <w:spacing w:line="240" w:lineRule="auto"/>
              <w:ind w:firstLineChars="0" w:firstLine="0"/>
              <w:jc w:val="center"/>
              <w:rPr>
                <w:sz w:val="21"/>
                <w:szCs w:val="21"/>
              </w:rPr>
            </w:pPr>
            <w:r>
              <w:rPr>
                <w:sz w:val="21"/>
                <w:szCs w:val="21"/>
              </w:rPr>
              <w:t>1</w:t>
            </w:r>
          </w:p>
        </w:tc>
        <w:tc>
          <w:tcPr>
            <w:tcW w:w="1264" w:type="dxa"/>
            <w:vAlign w:val="center"/>
          </w:tcPr>
          <w:p w:rsidR="007034A2" w:rsidRDefault="00DE35B1">
            <w:pPr>
              <w:spacing w:line="240" w:lineRule="auto"/>
              <w:ind w:firstLineChars="0" w:firstLine="0"/>
              <w:jc w:val="center"/>
              <w:rPr>
                <w:sz w:val="21"/>
                <w:szCs w:val="21"/>
              </w:rPr>
            </w:pPr>
            <w:r>
              <w:rPr>
                <w:sz w:val="21"/>
                <w:szCs w:val="21"/>
              </w:rPr>
              <w:t>项目组成</w:t>
            </w:r>
          </w:p>
        </w:tc>
        <w:tc>
          <w:tcPr>
            <w:tcW w:w="12048" w:type="dxa"/>
            <w:gridSpan w:val="4"/>
            <w:vAlign w:val="center"/>
          </w:tcPr>
          <w:p w:rsidR="007034A2" w:rsidRDefault="00DE35B1">
            <w:pPr>
              <w:spacing w:line="240" w:lineRule="auto"/>
              <w:ind w:firstLineChars="0" w:firstLine="0"/>
              <w:jc w:val="center"/>
              <w:rPr>
                <w:sz w:val="21"/>
                <w:szCs w:val="21"/>
              </w:rPr>
            </w:pPr>
            <w:r>
              <w:rPr>
                <w:rFonts w:hint="eastAsia"/>
                <w:sz w:val="21"/>
                <w:szCs w:val="21"/>
              </w:rPr>
              <w:t>新增使用功能：台江医院综合大楼</w:t>
            </w:r>
          </w:p>
        </w:tc>
      </w:tr>
      <w:tr w:rsidR="007034A2">
        <w:trPr>
          <w:trHeight w:val="340"/>
          <w:jc w:val="center"/>
        </w:trPr>
        <w:tc>
          <w:tcPr>
            <w:tcW w:w="636" w:type="dxa"/>
            <w:shd w:val="clear" w:color="auto" w:fill="BEBEBE"/>
            <w:vAlign w:val="center"/>
          </w:tcPr>
          <w:p w:rsidR="007034A2" w:rsidRDefault="00DE35B1">
            <w:pPr>
              <w:spacing w:line="240" w:lineRule="auto"/>
              <w:ind w:firstLineChars="0" w:firstLine="0"/>
              <w:jc w:val="center"/>
              <w:rPr>
                <w:sz w:val="21"/>
                <w:szCs w:val="21"/>
              </w:rPr>
            </w:pPr>
            <w:r>
              <w:rPr>
                <w:sz w:val="21"/>
                <w:szCs w:val="21"/>
              </w:rPr>
              <w:t>类型</w:t>
            </w:r>
          </w:p>
        </w:tc>
        <w:tc>
          <w:tcPr>
            <w:tcW w:w="1264" w:type="dxa"/>
            <w:shd w:val="clear" w:color="auto" w:fill="BEBEBE"/>
            <w:vAlign w:val="center"/>
          </w:tcPr>
          <w:p w:rsidR="007034A2" w:rsidRDefault="00DE35B1">
            <w:pPr>
              <w:spacing w:line="240" w:lineRule="auto"/>
              <w:ind w:firstLineChars="0" w:firstLine="0"/>
              <w:jc w:val="center"/>
              <w:rPr>
                <w:sz w:val="21"/>
                <w:szCs w:val="21"/>
              </w:rPr>
            </w:pPr>
            <w:bookmarkStart w:id="124" w:name="臭气"/>
            <w:bookmarkEnd w:id="124"/>
            <w:r>
              <w:rPr>
                <w:sz w:val="21"/>
                <w:szCs w:val="21"/>
              </w:rPr>
              <w:t>污染源</w:t>
            </w:r>
          </w:p>
        </w:tc>
        <w:tc>
          <w:tcPr>
            <w:tcW w:w="1077" w:type="dxa"/>
            <w:shd w:val="clear" w:color="auto" w:fill="BEBEBE"/>
            <w:vAlign w:val="center"/>
          </w:tcPr>
          <w:p w:rsidR="007034A2" w:rsidRDefault="00DE35B1">
            <w:pPr>
              <w:spacing w:line="240" w:lineRule="auto"/>
              <w:ind w:firstLineChars="0" w:firstLine="0"/>
              <w:jc w:val="center"/>
              <w:rPr>
                <w:sz w:val="21"/>
                <w:szCs w:val="21"/>
              </w:rPr>
            </w:pPr>
            <w:r>
              <w:rPr>
                <w:sz w:val="21"/>
                <w:szCs w:val="21"/>
              </w:rPr>
              <w:t>污染物</w:t>
            </w:r>
          </w:p>
        </w:tc>
        <w:tc>
          <w:tcPr>
            <w:tcW w:w="1276" w:type="dxa"/>
            <w:shd w:val="clear" w:color="auto" w:fill="BEBEBE"/>
            <w:vAlign w:val="center"/>
          </w:tcPr>
          <w:p w:rsidR="007034A2" w:rsidRDefault="00DE35B1">
            <w:pPr>
              <w:spacing w:line="240" w:lineRule="auto"/>
              <w:ind w:firstLineChars="0" w:firstLine="0"/>
              <w:jc w:val="center"/>
              <w:rPr>
                <w:sz w:val="21"/>
                <w:szCs w:val="21"/>
              </w:rPr>
            </w:pPr>
            <w:r>
              <w:rPr>
                <w:sz w:val="21"/>
                <w:szCs w:val="21"/>
              </w:rPr>
              <w:t>排放量（</w:t>
            </w:r>
            <w:r>
              <w:rPr>
                <w:sz w:val="21"/>
                <w:szCs w:val="21"/>
              </w:rPr>
              <w:t>t/a</w:t>
            </w:r>
            <w:r>
              <w:rPr>
                <w:sz w:val="21"/>
                <w:szCs w:val="21"/>
              </w:rPr>
              <w:t>）</w:t>
            </w:r>
          </w:p>
        </w:tc>
        <w:tc>
          <w:tcPr>
            <w:tcW w:w="3517" w:type="dxa"/>
            <w:shd w:val="clear" w:color="auto" w:fill="BEBEBE"/>
            <w:vAlign w:val="center"/>
          </w:tcPr>
          <w:p w:rsidR="007034A2" w:rsidRDefault="00DE35B1">
            <w:pPr>
              <w:spacing w:line="240" w:lineRule="auto"/>
              <w:ind w:firstLineChars="0" w:firstLine="0"/>
              <w:jc w:val="center"/>
              <w:rPr>
                <w:sz w:val="21"/>
                <w:szCs w:val="21"/>
              </w:rPr>
            </w:pPr>
            <w:r>
              <w:rPr>
                <w:sz w:val="21"/>
                <w:szCs w:val="21"/>
              </w:rPr>
              <w:t>采取的治理措施</w:t>
            </w:r>
          </w:p>
        </w:tc>
        <w:tc>
          <w:tcPr>
            <w:tcW w:w="6178" w:type="dxa"/>
            <w:shd w:val="clear" w:color="auto" w:fill="BEBEBE"/>
            <w:vAlign w:val="center"/>
          </w:tcPr>
          <w:p w:rsidR="007034A2" w:rsidRDefault="00DE35B1">
            <w:pPr>
              <w:spacing w:line="240" w:lineRule="auto"/>
              <w:ind w:firstLineChars="0" w:firstLine="0"/>
              <w:jc w:val="center"/>
              <w:rPr>
                <w:sz w:val="21"/>
                <w:szCs w:val="21"/>
              </w:rPr>
            </w:pPr>
            <w:r>
              <w:rPr>
                <w:sz w:val="21"/>
                <w:szCs w:val="21"/>
              </w:rPr>
              <w:t>预期治理效果</w:t>
            </w:r>
          </w:p>
        </w:tc>
      </w:tr>
      <w:tr w:rsidR="007034A2">
        <w:trPr>
          <w:trHeight w:val="340"/>
          <w:jc w:val="center"/>
        </w:trPr>
        <w:tc>
          <w:tcPr>
            <w:tcW w:w="636" w:type="dxa"/>
            <w:vMerge w:val="restart"/>
            <w:vAlign w:val="center"/>
          </w:tcPr>
          <w:p w:rsidR="007034A2" w:rsidRDefault="00DE35B1">
            <w:pPr>
              <w:spacing w:line="240" w:lineRule="auto"/>
              <w:ind w:firstLineChars="0" w:firstLine="0"/>
              <w:jc w:val="center"/>
              <w:rPr>
                <w:sz w:val="21"/>
                <w:szCs w:val="21"/>
              </w:rPr>
            </w:pPr>
            <w:r>
              <w:rPr>
                <w:sz w:val="21"/>
                <w:szCs w:val="21"/>
              </w:rPr>
              <w:t>水污染源</w:t>
            </w:r>
          </w:p>
        </w:tc>
        <w:tc>
          <w:tcPr>
            <w:tcW w:w="1264" w:type="dxa"/>
            <w:vMerge w:val="restart"/>
            <w:vAlign w:val="center"/>
          </w:tcPr>
          <w:p w:rsidR="007034A2" w:rsidRDefault="00DE35B1">
            <w:pPr>
              <w:spacing w:line="240" w:lineRule="auto"/>
              <w:ind w:firstLineChars="0" w:firstLine="0"/>
              <w:jc w:val="center"/>
              <w:rPr>
                <w:sz w:val="21"/>
                <w:szCs w:val="21"/>
              </w:rPr>
            </w:pPr>
            <w:r>
              <w:rPr>
                <w:sz w:val="21"/>
                <w:szCs w:val="21"/>
              </w:rPr>
              <w:t>生活污水</w:t>
            </w:r>
            <w:r>
              <w:rPr>
                <w:rFonts w:hint="eastAsia"/>
                <w:sz w:val="21"/>
                <w:szCs w:val="21"/>
              </w:rPr>
              <w:t>、医疗废水</w:t>
            </w:r>
          </w:p>
        </w:tc>
        <w:tc>
          <w:tcPr>
            <w:tcW w:w="1077" w:type="dxa"/>
            <w:vAlign w:val="center"/>
          </w:tcPr>
          <w:p w:rsidR="007034A2" w:rsidRDefault="00DE35B1">
            <w:pPr>
              <w:spacing w:line="240" w:lineRule="auto"/>
              <w:ind w:firstLineChars="0" w:firstLine="0"/>
              <w:jc w:val="center"/>
              <w:rPr>
                <w:sz w:val="21"/>
                <w:szCs w:val="21"/>
              </w:rPr>
            </w:pPr>
            <w:r>
              <w:rPr>
                <w:sz w:val="21"/>
                <w:szCs w:val="21"/>
              </w:rPr>
              <w:t>COD</w:t>
            </w:r>
          </w:p>
        </w:tc>
        <w:tc>
          <w:tcPr>
            <w:tcW w:w="1276" w:type="dxa"/>
            <w:vAlign w:val="center"/>
          </w:tcPr>
          <w:p w:rsidR="007034A2" w:rsidRDefault="00DE35B1">
            <w:pPr>
              <w:spacing w:line="240" w:lineRule="auto"/>
              <w:ind w:firstLineChars="0" w:firstLine="0"/>
              <w:jc w:val="center"/>
              <w:rPr>
                <w:sz w:val="21"/>
                <w:szCs w:val="21"/>
              </w:rPr>
            </w:pPr>
            <w:r>
              <w:rPr>
                <w:sz w:val="21"/>
                <w:szCs w:val="21"/>
              </w:rPr>
              <w:t>4.15</w:t>
            </w:r>
          </w:p>
        </w:tc>
        <w:tc>
          <w:tcPr>
            <w:tcW w:w="3517" w:type="dxa"/>
            <w:vMerge w:val="restart"/>
            <w:vAlign w:val="center"/>
          </w:tcPr>
          <w:p w:rsidR="007034A2" w:rsidRDefault="00DE35B1">
            <w:pPr>
              <w:spacing w:line="240" w:lineRule="auto"/>
              <w:ind w:firstLineChars="0" w:firstLine="0"/>
              <w:jc w:val="center"/>
              <w:rPr>
                <w:sz w:val="21"/>
                <w:szCs w:val="21"/>
              </w:rPr>
            </w:pPr>
            <w:r>
              <w:rPr>
                <w:sz w:val="21"/>
                <w:szCs w:val="21"/>
              </w:rPr>
              <w:t>生活污水</w:t>
            </w:r>
            <w:r>
              <w:rPr>
                <w:rFonts w:hint="eastAsia"/>
                <w:sz w:val="21"/>
                <w:szCs w:val="21"/>
              </w:rPr>
              <w:t>与医疗废水</w:t>
            </w:r>
            <w:r>
              <w:rPr>
                <w:sz w:val="21"/>
                <w:szCs w:val="21"/>
              </w:rPr>
              <w:t>通过厂区</w:t>
            </w:r>
            <w:r>
              <w:rPr>
                <w:rFonts w:hint="eastAsia"/>
                <w:sz w:val="21"/>
                <w:szCs w:val="21"/>
              </w:rPr>
              <w:t>污水处理设施</w:t>
            </w:r>
            <w:r>
              <w:rPr>
                <w:sz w:val="21"/>
                <w:szCs w:val="21"/>
              </w:rPr>
              <w:t>处理后经</w:t>
            </w:r>
            <w:r>
              <w:rPr>
                <w:rFonts w:hint="eastAsia"/>
                <w:sz w:val="21"/>
                <w:szCs w:val="21"/>
              </w:rPr>
              <w:t>市政</w:t>
            </w:r>
            <w:r>
              <w:rPr>
                <w:sz w:val="21"/>
                <w:szCs w:val="21"/>
              </w:rPr>
              <w:t>污水管网进入</w:t>
            </w:r>
            <w:r>
              <w:rPr>
                <w:rFonts w:hint="eastAsia"/>
                <w:sz w:val="21"/>
                <w:szCs w:val="21"/>
              </w:rPr>
              <w:t>洋里</w:t>
            </w:r>
            <w:r>
              <w:rPr>
                <w:sz w:val="21"/>
                <w:szCs w:val="21"/>
              </w:rPr>
              <w:t>污水处理厂统一处理</w:t>
            </w:r>
          </w:p>
        </w:tc>
        <w:tc>
          <w:tcPr>
            <w:tcW w:w="6178" w:type="dxa"/>
            <w:vMerge w:val="restart"/>
            <w:vAlign w:val="center"/>
          </w:tcPr>
          <w:p w:rsidR="007034A2" w:rsidRDefault="00DE35B1">
            <w:pPr>
              <w:spacing w:line="240" w:lineRule="auto"/>
              <w:ind w:firstLineChars="0" w:firstLine="0"/>
              <w:jc w:val="center"/>
              <w:rPr>
                <w:sz w:val="21"/>
                <w:szCs w:val="21"/>
              </w:rPr>
            </w:pPr>
            <w:r>
              <w:rPr>
                <w:sz w:val="21"/>
                <w:szCs w:val="21"/>
              </w:rPr>
              <w:t>COD</w:t>
            </w:r>
            <w:r>
              <w:rPr>
                <w:sz w:val="21"/>
                <w:szCs w:val="21"/>
              </w:rPr>
              <w:t>、</w:t>
            </w:r>
            <w:r>
              <w:rPr>
                <w:sz w:val="21"/>
                <w:szCs w:val="21"/>
              </w:rPr>
              <w:t>BOD</w:t>
            </w:r>
            <w:r>
              <w:rPr>
                <w:sz w:val="21"/>
                <w:szCs w:val="21"/>
                <w:vertAlign w:val="subscript"/>
              </w:rPr>
              <w:t>5</w:t>
            </w:r>
            <w:r>
              <w:rPr>
                <w:sz w:val="21"/>
                <w:szCs w:val="21"/>
              </w:rPr>
              <w:t>、</w:t>
            </w:r>
            <w:r>
              <w:rPr>
                <w:sz w:val="21"/>
                <w:szCs w:val="21"/>
              </w:rPr>
              <w:t>SS</w:t>
            </w:r>
            <w:r>
              <w:rPr>
                <w:rFonts w:hint="eastAsia"/>
                <w:sz w:val="21"/>
                <w:szCs w:val="21"/>
              </w:rPr>
              <w:t>、氨氮</w:t>
            </w:r>
            <w:proofErr w:type="gramStart"/>
            <w:r>
              <w:rPr>
                <w:sz w:val="21"/>
                <w:szCs w:val="21"/>
              </w:rPr>
              <w:t>排放至</w:t>
            </w:r>
            <w:r>
              <w:rPr>
                <w:rFonts w:hint="eastAsia"/>
                <w:sz w:val="21"/>
                <w:szCs w:val="21"/>
              </w:rPr>
              <w:t>洋里</w:t>
            </w:r>
            <w:proofErr w:type="gramEnd"/>
            <w:r>
              <w:rPr>
                <w:sz w:val="21"/>
                <w:szCs w:val="21"/>
              </w:rPr>
              <w:t>污水处理厂执行</w:t>
            </w:r>
            <w:r>
              <w:rPr>
                <w:rFonts w:hint="eastAsia"/>
                <w:sz w:val="21"/>
                <w:szCs w:val="21"/>
              </w:rPr>
              <w:t>《医疗机构水污染排放标准》（</w:t>
            </w:r>
            <w:r>
              <w:rPr>
                <w:rFonts w:hint="eastAsia"/>
                <w:sz w:val="21"/>
                <w:szCs w:val="21"/>
              </w:rPr>
              <w:t>GB18466-2005</w:t>
            </w:r>
            <w:r>
              <w:rPr>
                <w:rFonts w:hint="eastAsia"/>
                <w:sz w:val="21"/>
                <w:szCs w:val="21"/>
              </w:rPr>
              <w:t>）表</w:t>
            </w:r>
            <w:r>
              <w:rPr>
                <w:rFonts w:hint="eastAsia"/>
                <w:sz w:val="21"/>
                <w:szCs w:val="21"/>
              </w:rPr>
              <w:t>2</w:t>
            </w:r>
            <w:r>
              <w:rPr>
                <w:rFonts w:hint="eastAsia"/>
                <w:sz w:val="21"/>
                <w:szCs w:val="21"/>
              </w:rPr>
              <w:t>中预处理标准：</w:t>
            </w:r>
            <w:r>
              <w:rPr>
                <w:sz w:val="21"/>
                <w:szCs w:val="21"/>
              </w:rPr>
              <w:t>COD≤250mg/L</w:t>
            </w:r>
            <w:r>
              <w:rPr>
                <w:sz w:val="21"/>
                <w:szCs w:val="21"/>
              </w:rPr>
              <w:t>、</w:t>
            </w:r>
            <w:r>
              <w:rPr>
                <w:sz w:val="21"/>
                <w:szCs w:val="21"/>
              </w:rPr>
              <w:t>BOD</w:t>
            </w:r>
            <w:r>
              <w:rPr>
                <w:sz w:val="21"/>
                <w:szCs w:val="21"/>
                <w:vertAlign w:val="subscript"/>
              </w:rPr>
              <w:t>5</w:t>
            </w:r>
            <w:r>
              <w:rPr>
                <w:sz w:val="21"/>
                <w:szCs w:val="21"/>
              </w:rPr>
              <w:t>≤100mg/L</w:t>
            </w:r>
            <w:r>
              <w:rPr>
                <w:sz w:val="21"/>
                <w:szCs w:val="21"/>
              </w:rPr>
              <w:t>、</w:t>
            </w:r>
            <w:r>
              <w:rPr>
                <w:sz w:val="21"/>
                <w:szCs w:val="21"/>
              </w:rPr>
              <w:t>SS≤60mg/L</w:t>
            </w:r>
            <w:r>
              <w:rPr>
                <w:sz w:val="21"/>
                <w:szCs w:val="21"/>
              </w:rPr>
              <w:t>、氨氮</w:t>
            </w:r>
            <w:r>
              <w:rPr>
                <w:sz w:val="21"/>
                <w:szCs w:val="21"/>
              </w:rPr>
              <w:t>≤45mg/L</w:t>
            </w:r>
            <w:r>
              <w:rPr>
                <w:rFonts w:hint="eastAsia"/>
                <w:sz w:val="21"/>
                <w:szCs w:val="21"/>
              </w:rPr>
              <w:t>，粪大肠菌群</w:t>
            </w:r>
            <w:r>
              <w:rPr>
                <w:sz w:val="21"/>
                <w:szCs w:val="21"/>
              </w:rPr>
              <w:t>≤5000</w:t>
            </w:r>
            <w:r>
              <w:rPr>
                <w:rFonts w:hint="eastAsia"/>
                <w:sz w:val="21"/>
                <w:szCs w:val="21"/>
              </w:rPr>
              <w:t>个</w:t>
            </w:r>
            <w:r>
              <w:rPr>
                <w:rFonts w:hint="eastAsia"/>
                <w:sz w:val="21"/>
                <w:szCs w:val="21"/>
              </w:rPr>
              <w:t>/</w:t>
            </w:r>
            <w:r>
              <w:rPr>
                <w:sz w:val="21"/>
                <w:szCs w:val="21"/>
              </w:rPr>
              <w:t>L</w:t>
            </w:r>
            <w:r>
              <w:rPr>
                <w:rFonts w:hint="eastAsia"/>
                <w:sz w:val="21"/>
                <w:szCs w:val="21"/>
              </w:rPr>
              <w:t>；洋里</w:t>
            </w:r>
            <w:r>
              <w:rPr>
                <w:sz w:val="21"/>
                <w:szCs w:val="21"/>
              </w:rPr>
              <w:t>污水处理厂排入</w:t>
            </w:r>
            <w:r>
              <w:rPr>
                <w:rFonts w:hint="eastAsia"/>
                <w:sz w:val="21"/>
                <w:szCs w:val="21"/>
              </w:rPr>
              <w:t>闽江，</w:t>
            </w:r>
            <w:r>
              <w:rPr>
                <w:sz w:val="21"/>
                <w:szCs w:val="21"/>
              </w:rPr>
              <w:t>执行《城镇污水处理厂污染物排放标准》（</w:t>
            </w:r>
            <w:r>
              <w:rPr>
                <w:sz w:val="21"/>
                <w:szCs w:val="21"/>
              </w:rPr>
              <w:t>GB18918-2002</w:t>
            </w:r>
            <w:r>
              <w:rPr>
                <w:sz w:val="21"/>
                <w:szCs w:val="21"/>
              </w:rPr>
              <w:t>）一级</w:t>
            </w:r>
            <w:r>
              <w:rPr>
                <w:sz w:val="21"/>
                <w:szCs w:val="21"/>
              </w:rPr>
              <w:t>A</w:t>
            </w:r>
            <w:r>
              <w:rPr>
                <w:sz w:val="21"/>
                <w:szCs w:val="21"/>
              </w:rPr>
              <w:t>标准：</w:t>
            </w:r>
            <w:r>
              <w:rPr>
                <w:sz w:val="21"/>
                <w:szCs w:val="21"/>
              </w:rPr>
              <w:t>COD≤50mg/L</w:t>
            </w:r>
            <w:r>
              <w:rPr>
                <w:sz w:val="21"/>
                <w:szCs w:val="21"/>
              </w:rPr>
              <w:t>、</w:t>
            </w:r>
            <w:r>
              <w:rPr>
                <w:sz w:val="21"/>
                <w:szCs w:val="21"/>
              </w:rPr>
              <w:t>BOD</w:t>
            </w:r>
            <w:r>
              <w:rPr>
                <w:sz w:val="21"/>
                <w:szCs w:val="21"/>
                <w:vertAlign w:val="subscript"/>
              </w:rPr>
              <w:t>5</w:t>
            </w:r>
            <w:r>
              <w:rPr>
                <w:sz w:val="21"/>
                <w:szCs w:val="21"/>
              </w:rPr>
              <w:t>≤10mg/L</w:t>
            </w:r>
            <w:r>
              <w:rPr>
                <w:sz w:val="21"/>
                <w:szCs w:val="21"/>
              </w:rPr>
              <w:t>、</w:t>
            </w:r>
            <w:r>
              <w:rPr>
                <w:sz w:val="21"/>
                <w:szCs w:val="21"/>
              </w:rPr>
              <w:t>SS≤10mg/L</w:t>
            </w:r>
            <w:r>
              <w:rPr>
                <w:sz w:val="21"/>
                <w:szCs w:val="21"/>
              </w:rPr>
              <w:t>、氨氮</w:t>
            </w:r>
            <w:r>
              <w:rPr>
                <w:sz w:val="21"/>
                <w:szCs w:val="21"/>
              </w:rPr>
              <w:t>≤5mg/L</w:t>
            </w:r>
            <w:r>
              <w:rPr>
                <w:rFonts w:hint="eastAsia"/>
                <w:sz w:val="21"/>
                <w:szCs w:val="21"/>
              </w:rPr>
              <w:t>，粪大肠菌群</w:t>
            </w:r>
            <w:r>
              <w:rPr>
                <w:sz w:val="21"/>
                <w:szCs w:val="21"/>
              </w:rPr>
              <w:t>≤1000</w:t>
            </w:r>
            <w:r>
              <w:rPr>
                <w:rFonts w:hint="eastAsia"/>
                <w:sz w:val="21"/>
                <w:szCs w:val="21"/>
              </w:rPr>
              <w:t>个</w:t>
            </w:r>
            <w:r>
              <w:rPr>
                <w:rFonts w:hint="eastAsia"/>
                <w:sz w:val="21"/>
                <w:szCs w:val="21"/>
              </w:rPr>
              <w:t>/</w:t>
            </w:r>
            <w:r>
              <w:rPr>
                <w:sz w:val="21"/>
                <w:szCs w:val="21"/>
              </w:rPr>
              <w:t>L</w:t>
            </w:r>
          </w:p>
        </w:tc>
      </w:tr>
      <w:tr w:rsidR="007034A2">
        <w:trPr>
          <w:trHeight w:val="340"/>
          <w:jc w:val="center"/>
        </w:trPr>
        <w:tc>
          <w:tcPr>
            <w:tcW w:w="636" w:type="dxa"/>
            <w:vMerge/>
            <w:vAlign w:val="center"/>
          </w:tcPr>
          <w:p w:rsidR="007034A2" w:rsidRDefault="007034A2">
            <w:pPr>
              <w:spacing w:line="240" w:lineRule="auto"/>
              <w:ind w:firstLineChars="0" w:firstLine="0"/>
              <w:jc w:val="center"/>
              <w:rPr>
                <w:sz w:val="21"/>
                <w:szCs w:val="21"/>
                <w:highlight w:val="yellow"/>
              </w:rPr>
            </w:pPr>
          </w:p>
        </w:tc>
        <w:tc>
          <w:tcPr>
            <w:tcW w:w="1264" w:type="dxa"/>
            <w:vMerge/>
            <w:vAlign w:val="center"/>
          </w:tcPr>
          <w:p w:rsidR="007034A2" w:rsidRDefault="007034A2">
            <w:pPr>
              <w:spacing w:line="240" w:lineRule="auto"/>
              <w:ind w:firstLineChars="0" w:firstLine="0"/>
              <w:jc w:val="center"/>
              <w:rPr>
                <w:sz w:val="21"/>
                <w:szCs w:val="21"/>
                <w:highlight w:val="yellow"/>
              </w:rPr>
            </w:pPr>
          </w:p>
        </w:tc>
        <w:tc>
          <w:tcPr>
            <w:tcW w:w="1077" w:type="dxa"/>
            <w:vAlign w:val="center"/>
          </w:tcPr>
          <w:p w:rsidR="007034A2" w:rsidRDefault="00DE35B1">
            <w:pPr>
              <w:spacing w:line="240" w:lineRule="auto"/>
              <w:ind w:firstLineChars="0" w:firstLine="0"/>
              <w:jc w:val="center"/>
              <w:rPr>
                <w:sz w:val="21"/>
                <w:szCs w:val="21"/>
              </w:rPr>
            </w:pPr>
            <w:r>
              <w:rPr>
                <w:sz w:val="21"/>
                <w:szCs w:val="21"/>
              </w:rPr>
              <w:t>BOD</w:t>
            </w:r>
            <w:r>
              <w:rPr>
                <w:sz w:val="21"/>
                <w:szCs w:val="21"/>
                <w:vertAlign w:val="subscript"/>
              </w:rPr>
              <w:t>5</w:t>
            </w:r>
          </w:p>
        </w:tc>
        <w:tc>
          <w:tcPr>
            <w:tcW w:w="1276" w:type="dxa"/>
            <w:vAlign w:val="center"/>
          </w:tcPr>
          <w:p w:rsidR="007034A2" w:rsidRDefault="00DE35B1">
            <w:pPr>
              <w:spacing w:line="240" w:lineRule="auto"/>
              <w:ind w:firstLineChars="0" w:firstLine="0"/>
              <w:jc w:val="center"/>
              <w:rPr>
                <w:sz w:val="21"/>
                <w:szCs w:val="21"/>
              </w:rPr>
            </w:pPr>
            <w:r>
              <w:rPr>
                <w:sz w:val="21"/>
                <w:szCs w:val="21"/>
              </w:rPr>
              <w:t>0.83</w:t>
            </w:r>
          </w:p>
        </w:tc>
        <w:tc>
          <w:tcPr>
            <w:tcW w:w="3517" w:type="dxa"/>
            <w:vMerge/>
            <w:vAlign w:val="center"/>
          </w:tcPr>
          <w:p w:rsidR="007034A2" w:rsidRDefault="007034A2">
            <w:pPr>
              <w:spacing w:line="240" w:lineRule="auto"/>
              <w:ind w:firstLineChars="0" w:firstLine="0"/>
              <w:jc w:val="center"/>
              <w:rPr>
                <w:sz w:val="21"/>
                <w:szCs w:val="21"/>
                <w:highlight w:val="yellow"/>
              </w:rPr>
            </w:pPr>
          </w:p>
        </w:tc>
        <w:tc>
          <w:tcPr>
            <w:tcW w:w="6178" w:type="dxa"/>
            <w:vMerge/>
            <w:vAlign w:val="center"/>
          </w:tcPr>
          <w:p w:rsidR="007034A2" w:rsidRDefault="007034A2">
            <w:pPr>
              <w:spacing w:line="240" w:lineRule="auto"/>
              <w:ind w:firstLineChars="0" w:firstLine="0"/>
              <w:jc w:val="center"/>
              <w:rPr>
                <w:sz w:val="21"/>
                <w:szCs w:val="21"/>
                <w:highlight w:val="yellow"/>
              </w:rPr>
            </w:pPr>
          </w:p>
        </w:tc>
      </w:tr>
      <w:tr w:rsidR="007034A2">
        <w:trPr>
          <w:trHeight w:val="340"/>
          <w:jc w:val="center"/>
        </w:trPr>
        <w:tc>
          <w:tcPr>
            <w:tcW w:w="636" w:type="dxa"/>
            <w:vMerge/>
            <w:vAlign w:val="center"/>
          </w:tcPr>
          <w:p w:rsidR="007034A2" w:rsidRDefault="007034A2">
            <w:pPr>
              <w:spacing w:line="240" w:lineRule="auto"/>
              <w:ind w:firstLineChars="0" w:firstLine="0"/>
              <w:jc w:val="center"/>
              <w:rPr>
                <w:sz w:val="21"/>
                <w:szCs w:val="21"/>
                <w:highlight w:val="yellow"/>
              </w:rPr>
            </w:pPr>
          </w:p>
        </w:tc>
        <w:tc>
          <w:tcPr>
            <w:tcW w:w="1264" w:type="dxa"/>
            <w:vMerge/>
            <w:vAlign w:val="center"/>
          </w:tcPr>
          <w:p w:rsidR="007034A2" w:rsidRDefault="007034A2">
            <w:pPr>
              <w:spacing w:line="240" w:lineRule="auto"/>
              <w:ind w:firstLineChars="0" w:firstLine="0"/>
              <w:jc w:val="center"/>
              <w:rPr>
                <w:sz w:val="21"/>
                <w:szCs w:val="21"/>
                <w:highlight w:val="yellow"/>
              </w:rPr>
            </w:pPr>
          </w:p>
        </w:tc>
        <w:tc>
          <w:tcPr>
            <w:tcW w:w="1077" w:type="dxa"/>
            <w:vAlign w:val="center"/>
          </w:tcPr>
          <w:p w:rsidR="007034A2" w:rsidRDefault="00DE35B1">
            <w:pPr>
              <w:spacing w:line="240" w:lineRule="auto"/>
              <w:ind w:firstLineChars="0" w:firstLine="0"/>
              <w:jc w:val="center"/>
              <w:rPr>
                <w:sz w:val="21"/>
                <w:szCs w:val="21"/>
              </w:rPr>
            </w:pPr>
            <w:r>
              <w:rPr>
                <w:sz w:val="21"/>
                <w:szCs w:val="21"/>
              </w:rPr>
              <w:t>SS</w:t>
            </w:r>
          </w:p>
        </w:tc>
        <w:tc>
          <w:tcPr>
            <w:tcW w:w="1276" w:type="dxa"/>
            <w:vAlign w:val="center"/>
          </w:tcPr>
          <w:p w:rsidR="007034A2" w:rsidRDefault="00DE35B1">
            <w:pPr>
              <w:spacing w:line="240" w:lineRule="auto"/>
              <w:ind w:firstLineChars="0" w:firstLine="0"/>
              <w:jc w:val="center"/>
              <w:rPr>
                <w:sz w:val="21"/>
                <w:szCs w:val="21"/>
              </w:rPr>
            </w:pPr>
            <w:r>
              <w:rPr>
                <w:sz w:val="21"/>
                <w:szCs w:val="21"/>
              </w:rPr>
              <w:t>0.83</w:t>
            </w:r>
          </w:p>
        </w:tc>
        <w:tc>
          <w:tcPr>
            <w:tcW w:w="3517" w:type="dxa"/>
            <w:vMerge/>
            <w:vAlign w:val="center"/>
          </w:tcPr>
          <w:p w:rsidR="007034A2" w:rsidRDefault="007034A2">
            <w:pPr>
              <w:spacing w:line="240" w:lineRule="auto"/>
              <w:ind w:firstLineChars="0" w:firstLine="0"/>
              <w:jc w:val="center"/>
              <w:rPr>
                <w:sz w:val="21"/>
                <w:szCs w:val="21"/>
                <w:highlight w:val="yellow"/>
              </w:rPr>
            </w:pPr>
          </w:p>
        </w:tc>
        <w:tc>
          <w:tcPr>
            <w:tcW w:w="6178" w:type="dxa"/>
            <w:vMerge/>
            <w:vAlign w:val="center"/>
          </w:tcPr>
          <w:p w:rsidR="007034A2" w:rsidRDefault="007034A2">
            <w:pPr>
              <w:spacing w:line="240" w:lineRule="auto"/>
              <w:ind w:firstLineChars="0" w:firstLine="0"/>
              <w:jc w:val="center"/>
              <w:rPr>
                <w:sz w:val="21"/>
                <w:szCs w:val="21"/>
                <w:highlight w:val="yellow"/>
              </w:rPr>
            </w:pPr>
          </w:p>
        </w:tc>
      </w:tr>
      <w:tr w:rsidR="007034A2">
        <w:trPr>
          <w:trHeight w:val="340"/>
          <w:jc w:val="center"/>
        </w:trPr>
        <w:tc>
          <w:tcPr>
            <w:tcW w:w="636" w:type="dxa"/>
            <w:vMerge/>
            <w:vAlign w:val="center"/>
          </w:tcPr>
          <w:p w:rsidR="007034A2" w:rsidRDefault="007034A2">
            <w:pPr>
              <w:spacing w:line="240" w:lineRule="auto"/>
              <w:ind w:firstLineChars="0" w:firstLine="0"/>
              <w:jc w:val="center"/>
              <w:rPr>
                <w:sz w:val="21"/>
                <w:szCs w:val="21"/>
                <w:highlight w:val="yellow"/>
              </w:rPr>
            </w:pPr>
          </w:p>
        </w:tc>
        <w:tc>
          <w:tcPr>
            <w:tcW w:w="1264" w:type="dxa"/>
            <w:vMerge/>
            <w:vAlign w:val="center"/>
          </w:tcPr>
          <w:p w:rsidR="007034A2" w:rsidRDefault="007034A2">
            <w:pPr>
              <w:spacing w:line="240" w:lineRule="auto"/>
              <w:ind w:firstLineChars="0" w:firstLine="0"/>
              <w:jc w:val="center"/>
              <w:rPr>
                <w:sz w:val="21"/>
                <w:szCs w:val="21"/>
                <w:highlight w:val="yellow"/>
              </w:rPr>
            </w:pPr>
          </w:p>
        </w:tc>
        <w:tc>
          <w:tcPr>
            <w:tcW w:w="1077" w:type="dxa"/>
            <w:vAlign w:val="center"/>
          </w:tcPr>
          <w:p w:rsidR="007034A2" w:rsidRDefault="00DE35B1">
            <w:pPr>
              <w:spacing w:line="240" w:lineRule="auto"/>
              <w:ind w:firstLineChars="0" w:firstLine="0"/>
              <w:jc w:val="center"/>
              <w:rPr>
                <w:sz w:val="21"/>
                <w:szCs w:val="21"/>
              </w:rPr>
            </w:pPr>
            <w:r>
              <w:rPr>
                <w:sz w:val="21"/>
                <w:szCs w:val="21"/>
              </w:rPr>
              <w:t>NH</w:t>
            </w:r>
            <w:r>
              <w:rPr>
                <w:sz w:val="21"/>
                <w:szCs w:val="21"/>
                <w:vertAlign w:val="subscript"/>
              </w:rPr>
              <w:t>3</w:t>
            </w:r>
            <w:r>
              <w:rPr>
                <w:sz w:val="21"/>
                <w:szCs w:val="21"/>
              </w:rPr>
              <w:t>-N</w:t>
            </w:r>
          </w:p>
        </w:tc>
        <w:tc>
          <w:tcPr>
            <w:tcW w:w="1276" w:type="dxa"/>
            <w:vAlign w:val="center"/>
          </w:tcPr>
          <w:p w:rsidR="007034A2" w:rsidRDefault="00DE35B1">
            <w:pPr>
              <w:spacing w:line="240" w:lineRule="auto"/>
              <w:ind w:firstLineChars="0" w:firstLine="0"/>
              <w:jc w:val="center"/>
              <w:rPr>
                <w:sz w:val="21"/>
                <w:szCs w:val="21"/>
              </w:rPr>
            </w:pPr>
            <w:r>
              <w:rPr>
                <w:sz w:val="21"/>
                <w:szCs w:val="21"/>
              </w:rPr>
              <w:t>0.41</w:t>
            </w:r>
          </w:p>
        </w:tc>
        <w:tc>
          <w:tcPr>
            <w:tcW w:w="3517" w:type="dxa"/>
            <w:vMerge/>
            <w:vAlign w:val="center"/>
          </w:tcPr>
          <w:p w:rsidR="007034A2" w:rsidRDefault="007034A2">
            <w:pPr>
              <w:spacing w:line="240" w:lineRule="auto"/>
              <w:ind w:firstLineChars="0" w:firstLine="0"/>
              <w:jc w:val="center"/>
              <w:rPr>
                <w:sz w:val="21"/>
                <w:szCs w:val="21"/>
                <w:highlight w:val="yellow"/>
              </w:rPr>
            </w:pPr>
          </w:p>
        </w:tc>
        <w:tc>
          <w:tcPr>
            <w:tcW w:w="6178" w:type="dxa"/>
            <w:vMerge/>
            <w:vAlign w:val="center"/>
          </w:tcPr>
          <w:p w:rsidR="007034A2" w:rsidRDefault="007034A2">
            <w:pPr>
              <w:spacing w:line="240" w:lineRule="auto"/>
              <w:ind w:firstLineChars="0" w:firstLine="0"/>
              <w:jc w:val="center"/>
              <w:rPr>
                <w:sz w:val="21"/>
                <w:szCs w:val="21"/>
                <w:highlight w:val="yellow"/>
              </w:rPr>
            </w:pPr>
          </w:p>
        </w:tc>
      </w:tr>
      <w:tr w:rsidR="007034A2">
        <w:trPr>
          <w:trHeight w:val="340"/>
          <w:jc w:val="center"/>
        </w:trPr>
        <w:tc>
          <w:tcPr>
            <w:tcW w:w="636" w:type="dxa"/>
            <w:vMerge/>
            <w:vAlign w:val="center"/>
          </w:tcPr>
          <w:p w:rsidR="007034A2" w:rsidRDefault="007034A2">
            <w:pPr>
              <w:spacing w:line="240" w:lineRule="auto"/>
              <w:ind w:firstLineChars="0" w:firstLine="0"/>
              <w:jc w:val="center"/>
              <w:rPr>
                <w:sz w:val="21"/>
                <w:szCs w:val="21"/>
                <w:highlight w:val="yellow"/>
              </w:rPr>
            </w:pPr>
          </w:p>
        </w:tc>
        <w:tc>
          <w:tcPr>
            <w:tcW w:w="1264" w:type="dxa"/>
            <w:vMerge/>
            <w:vAlign w:val="center"/>
          </w:tcPr>
          <w:p w:rsidR="007034A2" w:rsidRDefault="007034A2">
            <w:pPr>
              <w:spacing w:line="240" w:lineRule="auto"/>
              <w:ind w:firstLineChars="0" w:firstLine="0"/>
              <w:jc w:val="center"/>
              <w:rPr>
                <w:sz w:val="21"/>
                <w:szCs w:val="21"/>
                <w:highlight w:val="yellow"/>
              </w:rPr>
            </w:pPr>
          </w:p>
        </w:tc>
        <w:tc>
          <w:tcPr>
            <w:tcW w:w="1077" w:type="dxa"/>
            <w:vAlign w:val="center"/>
          </w:tcPr>
          <w:p w:rsidR="007034A2" w:rsidRDefault="00DE35B1">
            <w:pPr>
              <w:spacing w:line="240" w:lineRule="auto"/>
              <w:ind w:firstLineChars="0" w:firstLine="0"/>
              <w:jc w:val="center"/>
              <w:rPr>
                <w:sz w:val="21"/>
                <w:szCs w:val="21"/>
              </w:rPr>
            </w:pPr>
            <w:r>
              <w:rPr>
                <w:rFonts w:hint="eastAsia"/>
                <w:sz w:val="21"/>
                <w:szCs w:val="21"/>
              </w:rPr>
              <w:t>粪大肠菌群</w:t>
            </w:r>
          </w:p>
        </w:tc>
        <w:tc>
          <w:tcPr>
            <w:tcW w:w="1276" w:type="dxa"/>
            <w:vAlign w:val="center"/>
          </w:tcPr>
          <w:p w:rsidR="007034A2" w:rsidRDefault="00DE35B1">
            <w:pPr>
              <w:spacing w:line="240" w:lineRule="auto"/>
              <w:ind w:firstLineChars="0" w:firstLine="0"/>
              <w:jc w:val="center"/>
              <w:rPr>
                <w:sz w:val="21"/>
                <w:szCs w:val="21"/>
              </w:rPr>
            </w:pPr>
            <w:r>
              <w:rPr>
                <w:sz w:val="21"/>
                <w:szCs w:val="21"/>
              </w:rPr>
              <w:t>8.29×10</w:t>
            </w:r>
            <w:r>
              <w:rPr>
                <w:sz w:val="21"/>
                <w:szCs w:val="21"/>
                <w:vertAlign w:val="superscript"/>
              </w:rPr>
              <w:t>4</w:t>
            </w:r>
            <w:r>
              <w:rPr>
                <w:rFonts w:hint="eastAsia"/>
                <w:sz w:val="21"/>
                <w:szCs w:val="21"/>
              </w:rPr>
              <w:t>个</w:t>
            </w:r>
          </w:p>
        </w:tc>
        <w:tc>
          <w:tcPr>
            <w:tcW w:w="3517" w:type="dxa"/>
            <w:vMerge/>
            <w:vAlign w:val="center"/>
          </w:tcPr>
          <w:p w:rsidR="007034A2" w:rsidRDefault="007034A2">
            <w:pPr>
              <w:spacing w:line="240" w:lineRule="auto"/>
              <w:ind w:firstLineChars="0" w:firstLine="0"/>
              <w:jc w:val="center"/>
              <w:rPr>
                <w:sz w:val="21"/>
                <w:szCs w:val="21"/>
                <w:highlight w:val="yellow"/>
              </w:rPr>
            </w:pPr>
          </w:p>
        </w:tc>
        <w:tc>
          <w:tcPr>
            <w:tcW w:w="6178" w:type="dxa"/>
            <w:vMerge/>
            <w:vAlign w:val="center"/>
          </w:tcPr>
          <w:p w:rsidR="007034A2" w:rsidRDefault="007034A2">
            <w:pPr>
              <w:spacing w:line="240" w:lineRule="auto"/>
              <w:ind w:firstLineChars="0" w:firstLine="0"/>
              <w:jc w:val="center"/>
              <w:rPr>
                <w:sz w:val="21"/>
                <w:szCs w:val="21"/>
                <w:highlight w:val="yellow"/>
              </w:rPr>
            </w:pPr>
          </w:p>
        </w:tc>
      </w:tr>
      <w:tr w:rsidR="007034A2">
        <w:trPr>
          <w:trHeight w:val="340"/>
          <w:jc w:val="center"/>
        </w:trPr>
        <w:tc>
          <w:tcPr>
            <w:tcW w:w="636" w:type="dxa"/>
            <w:vMerge w:val="restart"/>
            <w:vAlign w:val="center"/>
          </w:tcPr>
          <w:p w:rsidR="007034A2" w:rsidRDefault="00DE35B1">
            <w:pPr>
              <w:spacing w:line="240" w:lineRule="auto"/>
              <w:ind w:firstLineChars="0" w:firstLine="0"/>
              <w:jc w:val="center"/>
              <w:rPr>
                <w:sz w:val="21"/>
                <w:szCs w:val="21"/>
              </w:rPr>
            </w:pPr>
            <w:r>
              <w:rPr>
                <w:rFonts w:hint="eastAsia"/>
                <w:sz w:val="21"/>
                <w:szCs w:val="21"/>
              </w:rPr>
              <w:t>大气污染源</w:t>
            </w:r>
          </w:p>
        </w:tc>
        <w:tc>
          <w:tcPr>
            <w:tcW w:w="1264" w:type="dxa"/>
            <w:vMerge w:val="restart"/>
            <w:vAlign w:val="center"/>
          </w:tcPr>
          <w:p w:rsidR="007034A2" w:rsidRDefault="00DE35B1">
            <w:pPr>
              <w:spacing w:line="240" w:lineRule="auto"/>
              <w:ind w:firstLineChars="0" w:firstLine="0"/>
              <w:jc w:val="center"/>
              <w:rPr>
                <w:sz w:val="21"/>
                <w:szCs w:val="21"/>
              </w:rPr>
            </w:pPr>
            <w:r>
              <w:rPr>
                <w:rFonts w:hint="eastAsia"/>
                <w:sz w:val="21"/>
                <w:szCs w:val="21"/>
              </w:rPr>
              <w:t>恶臭气体</w:t>
            </w:r>
          </w:p>
        </w:tc>
        <w:tc>
          <w:tcPr>
            <w:tcW w:w="1077" w:type="dxa"/>
            <w:vAlign w:val="center"/>
          </w:tcPr>
          <w:p w:rsidR="007034A2" w:rsidRDefault="00DE35B1">
            <w:pPr>
              <w:spacing w:line="240" w:lineRule="auto"/>
              <w:ind w:firstLineChars="0" w:firstLine="0"/>
              <w:jc w:val="center"/>
              <w:rPr>
                <w:sz w:val="21"/>
                <w:szCs w:val="21"/>
                <w:highlight w:val="yellow"/>
              </w:rPr>
            </w:pPr>
            <w:r>
              <w:rPr>
                <w:rFonts w:hint="eastAsia"/>
                <w:sz w:val="21"/>
                <w:szCs w:val="24"/>
              </w:rPr>
              <w:t>H</w:t>
            </w:r>
            <w:r>
              <w:rPr>
                <w:sz w:val="21"/>
                <w:szCs w:val="24"/>
                <w:vertAlign w:val="subscript"/>
              </w:rPr>
              <w:t>2</w:t>
            </w:r>
            <w:r>
              <w:rPr>
                <w:sz w:val="21"/>
                <w:szCs w:val="24"/>
              </w:rPr>
              <w:t>S</w:t>
            </w:r>
          </w:p>
        </w:tc>
        <w:tc>
          <w:tcPr>
            <w:tcW w:w="1276" w:type="dxa"/>
            <w:vAlign w:val="center"/>
          </w:tcPr>
          <w:p w:rsidR="007034A2" w:rsidRDefault="00DE35B1">
            <w:pPr>
              <w:spacing w:line="240" w:lineRule="auto"/>
              <w:ind w:firstLineChars="0" w:firstLine="0"/>
              <w:jc w:val="center"/>
              <w:rPr>
                <w:sz w:val="21"/>
                <w:szCs w:val="21"/>
                <w:highlight w:val="yellow"/>
              </w:rPr>
            </w:pPr>
            <w:r>
              <w:rPr>
                <w:rFonts w:hint="eastAsia"/>
                <w:sz w:val="21"/>
                <w:szCs w:val="24"/>
              </w:rPr>
              <w:t>0</w:t>
            </w:r>
            <w:r>
              <w:rPr>
                <w:sz w:val="21"/>
                <w:szCs w:val="24"/>
              </w:rPr>
              <w:t>.0005</w:t>
            </w:r>
          </w:p>
        </w:tc>
        <w:tc>
          <w:tcPr>
            <w:tcW w:w="3517" w:type="dxa"/>
            <w:vMerge/>
            <w:vAlign w:val="center"/>
          </w:tcPr>
          <w:p w:rsidR="007034A2" w:rsidRDefault="007034A2">
            <w:pPr>
              <w:spacing w:line="240" w:lineRule="auto"/>
              <w:ind w:firstLineChars="0" w:firstLine="0"/>
              <w:jc w:val="center"/>
              <w:rPr>
                <w:sz w:val="21"/>
                <w:szCs w:val="21"/>
                <w:highlight w:val="yellow"/>
              </w:rPr>
            </w:pPr>
          </w:p>
        </w:tc>
        <w:tc>
          <w:tcPr>
            <w:tcW w:w="6178" w:type="dxa"/>
            <w:vMerge w:val="restart"/>
            <w:vAlign w:val="center"/>
          </w:tcPr>
          <w:p w:rsidR="007034A2" w:rsidRDefault="00DE35B1">
            <w:pPr>
              <w:spacing w:line="240" w:lineRule="auto"/>
              <w:ind w:firstLineChars="0" w:firstLine="0"/>
              <w:jc w:val="center"/>
              <w:rPr>
                <w:sz w:val="21"/>
                <w:szCs w:val="21"/>
                <w:highlight w:val="yellow"/>
              </w:rPr>
            </w:pPr>
            <w:r>
              <w:rPr>
                <w:rFonts w:hint="eastAsia"/>
                <w:sz w:val="21"/>
                <w:szCs w:val="21"/>
              </w:rPr>
              <w:t>《医疗机构水污染物排放标准》（</w:t>
            </w:r>
            <w:r>
              <w:rPr>
                <w:rFonts w:hint="eastAsia"/>
                <w:sz w:val="21"/>
                <w:szCs w:val="21"/>
              </w:rPr>
              <w:t>GB18466-2005</w:t>
            </w:r>
            <w:r>
              <w:rPr>
                <w:rFonts w:hint="eastAsia"/>
                <w:sz w:val="21"/>
                <w:szCs w:val="21"/>
              </w:rPr>
              <w:t>）表</w:t>
            </w:r>
            <w:r>
              <w:rPr>
                <w:rFonts w:hint="eastAsia"/>
                <w:sz w:val="21"/>
                <w:szCs w:val="21"/>
              </w:rPr>
              <w:t>3</w:t>
            </w:r>
            <w:r>
              <w:rPr>
                <w:rFonts w:hint="eastAsia"/>
                <w:sz w:val="21"/>
                <w:szCs w:val="21"/>
              </w:rPr>
              <w:t>要求</w:t>
            </w:r>
          </w:p>
        </w:tc>
      </w:tr>
      <w:tr w:rsidR="007034A2">
        <w:trPr>
          <w:trHeight w:val="340"/>
          <w:jc w:val="center"/>
        </w:trPr>
        <w:tc>
          <w:tcPr>
            <w:tcW w:w="636" w:type="dxa"/>
            <w:vMerge/>
            <w:vAlign w:val="center"/>
          </w:tcPr>
          <w:p w:rsidR="007034A2" w:rsidRDefault="007034A2">
            <w:pPr>
              <w:spacing w:line="240" w:lineRule="auto"/>
              <w:ind w:firstLineChars="0" w:firstLine="0"/>
              <w:jc w:val="center"/>
              <w:rPr>
                <w:sz w:val="21"/>
                <w:szCs w:val="21"/>
                <w:highlight w:val="yellow"/>
              </w:rPr>
            </w:pPr>
          </w:p>
        </w:tc>
        <w:tc>
          <w:tcPr>
            <w:tcW w:w="1264" w:type="dxa"/>
            <w:vMerge/>
            <w:vAlign w:val="center"/>
          </w:tcPr>
          <w:p w:rsidR="007034A2" w:rsidRDefault="007034A2">
            <w:pPr>
              <w:spacing w:line="240" w:lineRule="auto"/>
              <w:ind w:firstLineChars="0" w:firstLine="0"/>
              <w:jc w:val="center"/>
              <w:rPr>
                <w:sz w:val="21"/>
                <w:szCs w:val="21"/>
                <w:highlight w:val="yellow"/>
              </w:rPr>
            </w:pPr>
          </w:p>
        </w:tc>
        <w:tc>
          <w:tcPr>
            <w:tcW w:w="1077" w:type="dxa"/>
            <w:vAlign w:val="center"/>
          </w:tcPr>
          <w:p w:rsidR="007034A2" w:rsidRDefault="00DE35B1">
            <w:pPr>
              <w:spacing w:line="240" w:lineRule="auto"/>
              <w:ind w:firstLineChars="0" w:firstLine="0"/>
              <w:jc w:val="center"/>
              <w:rPr>
                <w:sz w:val="21"/>
                <w:szCs w:val="21"/>
                <w:highlight w:val="yellow"/>
              </w:rPr>
            </w:pPr>
            <w:r>
              <w:rPr>
                <w:rFonts w:hint="eastAsia"/>
                <w:sz w:val="21"/>
                <w:szCs w:val="24"/>
              </w:rPr>
              <w:t>N</w:t>
            </w:r>
            <w:r>
              <w:rPr>
                <w:sz w:val="21"/>
                <w:szCs w:val="24"/>
              </w:rPr>
              <w:t>H</w:t>
            </w:r>
            <w:r>
              <w:rPr>
                <w:sz w:val="21"/>
                <w:szCs w:val="24"/>
                <w:vertAlign w:val="subscript"/>
              </w:rPr>
              <w:t>3</w:t>
            </w:r>
          </w:p>
        </w:tc>
        <w:tc>
          <w:tcPr>
            <w:tcW w:w="1276" w:type="dxa"/>
            <w:vAlign w:val="center"/>
          </w:tcPr>
          <w:p w:rsidR="007034A2" w:rsidRDefault="00DE35B1">
            <w:pPr>
              <w:spacing w:line="240" w:lineRule="auto"/>
              <w:ind w:firstLineChars="0" w:firstLine="0"/>
              <w:jc w:val="center"/>
              <w:rPr>
                <w:sz w:val="21"/>
                <w:szCs w:val="21"/>
                <w:highlight w:val="yellow"/>
              </w:rPr>
            </w:pPr>
            <w:r>
              <w:rPr>
                <w:sz w:val="21"/>
                <w:szCs w:val="24"/>
              </w:rPr>
              <w:t>0.0128</w:t>
            </w:r>
          </w:p>
        </w:tc>
        <w:tc>
          <w:tcPr>
            <w:tcW w:w="3517" w:type="dxa"/>
            <w:vMerge/>
            <w:vAlign w:val="center"/>
          </w:tcPr>
          <w:p w:rsidR="007034A2" w:rsidRDefault="007034A2">
            <w:pPr>
              <w:spacing w:line="240" w:lineRule="auto"/>
              <w:ind w:firstLineChars="0" w:firstLine="0"/>
              <w:jc w:val="center"/>
              <w:rPr>
                <w:sz w:val="21"/>
                <w:szCs w:val="21"/>
                <w:highlight w:val="yellow"/>
              </w:rPr>
            </w:pPr>
          </w:p>
        </w:tc>
        <w:tc>
          <w:tcPr>
            <w:tcW w:w="6178" w:type="dxa"/>
            <w:vMerge/>
            <w:vAlign w:val="center"/>
          </w:tcPr>
          <w:p w:rsidR="007034A2" w:rsidRDefault="007034A2">
            <w:pPr>
              <w:spacing w:line="240" w:lineRule="auto"/>
              <w:ind w:firstLineChars="0" w:firstLine="0"/>
              <w:jc w:val="center"/>
              <w:rPr>
                <w:sz w:val="21"/>
                <w:szCs w:val="21"/>
                <w:highlight w:val="yellow"/>
              </w:rPr>
            </w:pPr>
          </w:p>
        </w:tc>
      </w:tr>
      <w:tr w:rsidR="007034A2">
        <w:trPr>
          <w:trHeight w:val="340"/>
          <w:jc w:val="center"/>
        </w:trPr>
        <w:tc>
          <w:tcPr>
            <w:tcW w:w="636" w:type="dxa"/>
            <w:vMerge w:val="restart"/>
            <w:vAlign w:val="center"/>
          </w:tcPr>
          <w:p w:rsidR="007034A2" w:rsidRDefault="00DE35B1">
            <w:pPr>
              <w:spacing w:line="240" w:lineRule="auto"/>
              <w:ind w:firstLineChars="0" w:firstLine="0"/>
              <w:jc w:val="center"/>
              <w:rPr>
                <w:sz w:val="21"/>
                <w:szCs w:val="21"/>
              </w:rPr>
            </w:pPr>
            <w:r>
              <w:rPr>
                <w:sz w:val="21"/>
                <w:szCs w:val="21"/>
              </w:rPr>
              <w:t>固体废物</w:t>
            </w:r>
          </w:p>
        </w:tc>
        <w:tc>
          <w:tcPr>
            <w:tcW w:w="1264" w:type="dxa"/>
            <w:vAlign w:val="center"/>
          </w:tcPr>
          <w:p w:rsidR="007034A2" w:rsidRDefault="00DE35B1">
            <w:pPr>
              <w:spacing w:line="240" w:lineRule="auto"/>
              <w:ind w:firstLineChars="0" w:firstLine="0"/>
              <w:jc w:val="center"/>
              <w:rPr>
                <w:sz w:val="21"/>
                <w:szCs w:val="21"/>
              </w:rPr>
            </w:pPr>
            <w:r>
              <w:rPr>
                <w:rFonts w:hint="eastAsia"/>
                <w:sz w:val="21"/>
                <w:szCs w:val="21"/>
              </w:rPr>
              <w:t>医疗废物</w:t>
            </w:r>
          </w:p>
        </w:tc>
        <w:tc>
          <w:tcPr>
            <w:tcW w:w="1077" w:type="dxa"/>
            <w:vAlign w:val="center"/>
          </w:tcPr>
          <w:p w:rsidR="007034A2" w:rsidRDefault="00DE35B1">
            <w:pPr>
              <w:spacing w:line="240" w:lineRule="auto"/>
              <w:ind w:firstLineChars="0" w:firstLine="0"/>
              <w:jc w:val="center"/>
              <w:rPr>
                <w:sz w:val="21"/>
                <w:szCs w:val="21"/>
              </w:rPr>
            </w:pPr>
            <w:r>
              <w:rPr>
                <w:rFonts w:hint="eastAsia"/>
                <w:sz w:val="21"/>
                <w:szCs w:val="21"/>
              </w:rPr>
              <w:t>/</w:t>
            </w:r>
          </w:p>
        </w:tc>
        <w:tc>
          <w:tcPr>
            <w:tcW w:w="1276" w:type="dxa"/>
            <w:vAlign w:val="center"/>
          </w:tcPr>
          <w:p w:rsidR="007034A2" w:rsidRDefault="00DE35B1">
            <w:pPr>
              <w:spacing w:line="240" w:lineRule="auto"/>
              <w:ind w:firstLineChars="0" w:firstLine="0"/>
              <w:jc w:val="center"/>
              <w:rPr>
                <w:sz w:val="21"/>
                <w:szCs w:val="21"/>
              </w:rPr>
            </w:pPr>
            <w:r>
              <w:rPr>
                <w:sz w:val="21"/>
                <w:szCs w:val="21"/>
              </w:rPr>
              <w:t>191.6</w:t>
            </w:r>
          </w:p>
        </w:tc>
        <w:tc>
          <w:tcPr>
            <w:tcW w:w="3517" w:type="dxa"/>
            <w:vAlign w:val="center"/>
          </w:tcPr>
          <w:p w:rsidR="007034A2" w:rsidRDefault="00DE35B1">
            <w:pPr>
              <w:spacing w:line="240" w:lineRule="auto"/>
              <w:ind w:firstLineChars="0" w:firstLine="0"/>
              <w:jc w:val="center"/>
              <w:rPr>
                <w:sz w:val="21"/>
                <w:szCs w:val="21"/>
              </w:rPr>
            </w:pPr>
            <w:r>
              <w:rPr>
                <w:sz w:val="21"/>
                <w:szCs w:val="21"/>
              </w:rPr>
              <w:t>收集后</w:t>
            </w:r>
            <w:r>
              <w:rPr>
                <w:rFonts w:hint="eastAsia"/>
                <w:sz w:val="21"/>
                <w:szCs w:val="21"/>
              </w:rPr>
              <w:t>统一交由有资质单位处置</w:t>
            </w:r>
          </w:p>
        </w:tc>
        <w:tc>
          <w:tcPr>
            <w:tcW w:w="6178" w:type="dxa"/>
            <w:vMerge w:val="restart"/>
            <w:vAlign w:val="center"/>
          </w:tcPr>
          <w:p w:rsidR="007034A2" w:rsidRDefault="00DE35B1">
            <w:pPr>
              <w:spacing w:line="240" w:lineRule="auto"/>
              <w:ind w:firstLineChars="0" w:firstLine="0"/>
              <w:jc w:val="center"/>
              <w:rPr>
                <w:sz w:val="21"/>
                <w:szCs w:val="21"/>
                <w:highlight w:val="yellow"/>
              </w:rPr>
            </w:pPr>
            <w:r>
              <w:rPr>
                <w:sz w:val="21"/>
                <w:szCs w:val="21"/>
              </w:rPr>
              <w:t>-</w:t>
            </w:r>
          </w:p>
        </w:tc>
      </w:tr>
      <w:tr w:rsidR="007034A2">
        <w:trPr>
          <w:trHeight w:val="340"/>
          <w:jc w:val="center"/>
        </w:trPr>
        <w:tc>
          <w:tcPr>
            <w:tcW w:w="636" w:type="dxa"/>
            <w:vMerge/>
            <w:vAlign w:val="center"/>
          </w:tcPr>
          <w:p w:rsidR="007034A2" w:rsidRDefault="007034A2">
            <w:pPr>
              <w:spacing w:line="240" w:lineRule="auto"/>
              <w:ind w:firstLineChars="0" w:firstLine="0"/>
              <w:jc w:val="center"/>
              <w:rPr>
                <w:sz w:val="21"/>
                <w:szCs w:val="21"/>
              </w:rPr>
            </w:pPr>
          </w:p>
        </w:tc>
        <w:tc>
          <w:tcPr>
            <w:tcW w:w="1264" w:type="dxa"/>
            <w:vAlign w:val="center"/>
          </w:tcPr>
          <w:p w:rsidR="007034A2" w:rsidRDefault="00DE35B1">
            <w:pPr>
              <w:spacing w:line="240" w:lineRule="auto"/>
              <w:ind w:firstLineChars="0" w:firstLine="0"/>
              <w:jc w:val="center"/>
              <w:rPr>
                <w:sz w:val="21"/>
                <w:szCs w:val="21"/>
              </w:rPr>
            </w:pPr>
            <w:r>
              <w:rPr>
                <w:sz w:val="21"/>
                <w:szCs w:val="21"/>
              </w:rPr>
              <w:t>生活垃圾</w:t>
            </w:r>
          </w:p>
        </w:tc>
        <w:tc>
          <w:tcPr>
            <w:tcW w:w="1077" w:type="dxa"/>
            <w:vAlign w:val="center"/>
          </w:tcPr>
          <w:p w:rsidR="007034A2" w:rsidRDefault="00DE35B1">
            <w:pPr>
              <w:spacing w:line="240" w:lineRule="auto"/>
              <w:ind w:firstLineChars="0" w:firstLine="0"/>
              <w:jc w:val="center"/>
              <w:rPr>
                <w:sz w:val="21"/>
                <w:szCs w:val="21"/>
              </w:rPr>
            </w:pPr>
            <w:r>
              <w:rPr>
                <w:sz w:val="21"/>
                <w:szCs w:val="21"/>
              </w:rPr>
              <w:t>/</w:t>
            </w:r>
          </w:p>
        </w:tc>
        <w:tc>
          <w:tcPr>
            <w:tcW w:w="1276" w:type="dxa"/>
            <w:vAlign w:val="center"/>
          </w:tcPr>
          <w:p w:rsidR="007034A2" w:rsidRDefault="00DE35B1">
            <w:pPr>
              <w:spacing w:line="240" w:lineRule="auto"/>
              <w:ind w:firstLineChars="0" w:firstLine="0"/>
              <w:jc w:val="center"/>
              <w:rPr>
                <w:sz w:val="21"/>
                <w:szCs w:val="21"/>
              </w:rPr>
            </w:pPr>
            <w:r>
              <w:rPr>
                <w:sz w:val="21"/>
                <w:szCs w:val="21"/>
              </w:rPr>
              <w:t>304</w:t>
            </w:r>
          </w:p>
        </w:tc>
        <w:tc>
          <w:tcPr>
            <w:tcW w:w="3517" w:type="dxa"/>
            <w:vAlign w:val="center"/>
          </w:tcPr>
          <w:p w:rsidR="007034A2" w:rsidRDefault="00DE35B1">
            <w:pPr>
              <w:spacing w:line="240" w:lineRule="auto"/>
              <w:ind w:firstLineChars="0" w:firstLine="0"/>
              <w:jc w:val="center"/>
              <w:rPr>
                <w:sz w:val="21"/>
                <w:szCs w:val="21"/>
              </w:rPr>
            </w:pPr>
            <w:r>
              <w:rPr>
                <w:sz w:val="21"/>
                <w:szCs w:val="21"/>
              </w:rPr>
              <w:t>收集后交由环卫部门统一清运</w:t>
            </w:r>
          </w:p>
        </w:tc>
        <w:tc>
          <w:tcPr>
            <w:tcW w:w="6178" w:type="dxa"/>
            <w:vMerge/>
            <w:vAlign w:val="center"/>
          </w:tcPr>
          <w:p w:rsidR="007034A2" w:rsidRDefault="007034A2">
            <w:pPr>
              <w:spacing w:line="240" w:lineRule="auto"/>
              <w:ind w:firstLineChars="0" w:firstLine="0"/>
              <w:jc w:val="center"/>
              <w:rPr>
                <w:sz w:val="21"/>
                <w:szCs w:val="21"/>
                <w:highlight w:val="yellow"/>
              </w:rPr>
            </w:pPr>
          </w:p>
        </w:tc>
      </w:tr>
      <w:tr w:rsidR="007034A2">
        <w:trPr>
          <w:trHeight w:val="340"/>
          <w:jc w:val="center"/>
        </w:trPr>
        <w:tc>
          <w:tcPr>
            <w:tcW w:w="636" w:type="dxa"/>
            <w:vAlign w:val="center"/>
          </w:tcPr>
          <w:p w:rsidR="007034A2" w:rsidRDefault="00DE35B1">
            <w:pPr>
              <w:spacing w:line="240" w:lineRule="auto"/>
              <w:ind w:firstLineChars="0" w:firstLine="0"/>
              <w:jc w:val="center"/>
              <w:rPr>
                <w:sz w:val="21"/>
                <w:szCs w:val="21"/>
              </w:rPr>
            </w:pPr>
            <w:r>
              <w:rPr>
                <w:sz w:val="21"/>
                <w:szCs w:val="21"/>
              </w:rPr>
              <w:t>噪声</w:t>
            </w:r>
          </w:p>
        </w:tc>
        <w:tc>
          <w:tcPr>
            <w:tcW w:w="1264" w:type="dxa"/>
            <w:vAlign w:val="center"/>
          </w:tcPr>
          <w:p w:rsidR="007034A2" w:rsidRDefault="00DE35B1">
            <w:pPr>
              <w:spacing w:line="240" w:lineRule="auto"/>
              <w:ind w:firstLineChars="0" w:firstLine="0"/>
              <w:jc w:val="center"/>
              <w:rPr>
                <w:sz w:val="21"/>
                <w:szCs w:val="21"/>
              </w:rPr>
            </w:pPr>
            <w:r>
              <w:rPr>
                <w:sz w:val="21"/>
                <w:szCs w:val="21"/>
              </w:rPr>
              <w:t>设备运转</w:t>
            </w:r>
          </w:p>
        </w:tc>
        <w:tc>
          <w:tcPr>
            <w:tcW w:w="1077" w:type="dxa"/>
            <w:vAlign w:val="center"/>
          </w:tcPr>
          <w:p w:rsidR="007034A2" w:rsidRDefault="00DE35B1">
            <w:pPr>
              <w:spacing w:line="240" w:lineRule="auto"/>
              <w:ind w:firstLineChars="0" w:firstLine="0"/>
              <w:jc w:val="center"/>
              <w:rPr>
                <w:sz w:val="21"/>
                <w:szCs w:val="21"/>
              </w:rPr>
            </w:pPr>
            <w:r>
              <w:rPr>
                <w:sz w:val="21"/>
                <w:szCs w:val="21"/>
              </w:rPr>
              <w:t>/</w:t>
            </w:r>
          </w:p>
        </w:tc>
        <w:tc>
          <w:tcPr>
            <w:tcW w:w="1276" w:type="dxa"/>
            <w:vAlign w:val="center"/>
          </w:tcPr>
          <w:p w:rsidR="007034A2" w:rsidRDefault="00DE35B1">
            <w:pPr>
              <w:spacing w:line="240" w:lineRule="auto"/>
              <w:ind w:firstLineChars="0" w:firstLine="0"/>
              <w:jc w:val="center"/>
              <w:rPr>
                <w:sz w:val="21"/>
                <w:szCs w:val="21"/>
              </w:rPr>
            </w:pPr>
            <w:r>
              <w:rPr>
                <w:sz w:val="21"/>
                <w:szCs w:val="21"/>
              </w:rPr>
              <w:t>/</w:t>
            </w:r>
          </w:p>
        </w:tc>
        <w:tc>
          <w:tcPr>
            <w:tcW w:w="3517" w:type="dxa"/>
            <w:vAlign w:val="center"/>
          </w:tcPr>
          <w:p w:rsidR="007034A2" w:rsidRDefault="00DE35B1">
            <w:pPr>
              <w:spacing w:line="240" w:lineRule="auto"/>
              <w:ind w:firstLineChars="0" w:firstLine="0"/>
              <w:jc w:val="center"/>
              <w:rPr>
                <w:sz w:val="21"/>
                <w:szCs w:val="21"/>
              </w:rPr>
            </w:pPr>
            <w:r>
              <w:rPr>
                <w:sz w:val="21"/>
                <w:szCs w:val="21"/>
              </w:rPr>
              <w:t>采取合理布局、基础减震、隔声屏障等降噪措施</w:t>
            </w:r>
          </w:p>
        </w:tc>
        <w:tc>
          <w:tcPr>
            <w:tcW w:w="6178" w:type="dxa"/>
            <w:vAlign w:val="center"/>
          </w:tcPr>
          <w:p w:rsidR="007034A2" w:rsidRDefault="00DE35B1">
            <w:pPr>
              <w:spacing w:line="240" w:lineRule="auto"/>
              <w:ind w:firstLineChars="0" w:firstLine="0"/>
              <w:jc w:val="center"/>
              <w:rPr>
                <w:sz w:val="21"/>
                <w:szCs w:val="21"/>
              </w:rPr>
            </w:pPr>
            <w:r>
              <w:rPr>
                <w:rFonts w:hint="eastAsia"/>
                <w:sz w:val="21"/>
                <w:szCs w:val="21"/>
              </w:rPr>
              <w:t>东、西、北侧</w:t>
            </w:r>
            <w:r>
              <w:rPr>
                <w:sz w:val="21"/>
                <w:szCs w:val="21"/>
              </w:rPr>
              <w:t>厂界噪声排放满足《工业企业厂界环境噪声排放标准》（</w:t>
            </w:r>
            <w:r>
              <w:rPr>
                <w:sz w:val="21"/>
                <w:szCs w:val="21"/>
              </w:rPr>
              <w:t>GB12348-2008</w:t>
            </w:r>
            <w:r>
              <w:rPr>
                <w:sz w:val="21"/>
                <w:szCs w:val="21"/>
              </w:rPr>
              <w:t>）的</w:t>
            </w:r>
            <w:r>
              <w:rPr>
                <w:sz w:val="21"/>
                <w:szCs w:val="21"/>
              </w:rPr>
              <w:t>2</w:t>
            </w:r>
            <w:r>
              <w:rPr>
                <w:sz w:val="21"/>
                <w:szCs w:val="21"/>
              </w:rPr>
              <w:t>类标准</w:t>
            </w:r>
            <w:r>
              <w:rPr>
                <w:rFonts w:hint="eastAsia"/>
              </w:rPr>
              <w:t>，西</w:t>
            </w:r>
            <w:r>
              <w:rPr>
                <w:rFonts w:hint="eastAsia"/>
                <w:sz w:val="21"/>
                <w:szCs w:val="21"/>
              </w:rPr>
              <w:t>侧厂界噪声排放</w:t>
            </w:r>
            <w:r>
              <w:rPr>
                <w:sz w:val="21"/>
                <w:szCs w:val="21"/>
              </w:rPr>
              <w:t>满足《工业企业厂界环境噪声排放标准》（</w:t>
            </w:r>
            <w:r>
              <w:rPr>
                <w:sz w:val="21"/>
                <w:szCs w:val="21"/>
              </w:rPr>
              <w:t>GB12348-2008</w:t>
            </w:r>
            <w:r>
              <w:rPr>
                <w:sz w:val="21"/>
                <w:szCs w:val="21"/>
              </w:rPr>
              <w:t>）的</w:t>
            </w:r>
            <w:r>
              <w:rPr>
                <w:rFonts w:hint="eastAsia"/>
                <w:sz w:val="21"/>
                <w:szCs w:val="21"/>
              </w:rPr>
              <w:t>4</w:t>
            </w:r>
            <w:r>
              <w:rPr>
                <w:sz w:val="21"/>
                <w:szCs w:val="21"/>
              </w:rPr>
              <w:t>类标准</w:t>
            </w:r>
          </w:p>
        </w:tc>
      </w:tr>
    </w:tbl>
    <w:p w:rsidR="007034A2" w:rsidRDefault="007034A2">
      <w:pPr>
        <w:tabs>
          <w:tab w:val="left" w:pos="5400"/>
        </w:tabs>
        <w:spacing w:beforeLines="50" w:before="120"/>
        <w:ind w:firstLineChars="0" w:firstLine="0"/>
        <w:outlineLvl w:val="2"/>
        <w:rPr>
          <w:b/>
          <w:bCs/>
          <w:sz w:val="28"/>
          <w:highlight w:val="yellow"/>
        </w:rPr>
        <w:sectPr w:rsidR="007034A2">
          <w:pgSz w:w="16838" w:h="11905" w:orient="landscape"/>
          <w:pgMar w:top="1418" w:right="1418" w:bottom="1701" w:left="1588" w:header="851" w:footer="992" w:gutter="0"/>
          <w:cols w:space="720"/>
          <w:docGrid w:linePitch="326"/>
        </w:sectPr>
      </w:pPr>
    </w:p>
    <w:p w:rsidR="007034A2" w:rsidRDefault="00DE35B1">
      <w:pPr>
        <w:pStyle w:val="1"/>
        <w:spacing w:before="120"/>
      </w:pPr>
      <w:bookmarkStart w:id="125" w:name="_Toc7244"/>
      <w:bookmarkStart w:id="126" w:name="_Toc22996"/>
      <w:bookmarkStart w:id="127" w:name="_Toc10281"/>
      <w:r>
        <w:lastRenderedPageBreak/>
        <w:t>10</w:t>
      </w:r>
      <w:r>
        <w:rPr>
          <w:rFonts w:hint="eastAsia"/>
        </w:rPr>
        <w:t>结论与建议</w:t>
      </w:r>
      <w:bookmarkEnd w:id="125"/>
      <w:bookmarkEnd w:id="126"/>
      <w:bookmarkEnd w:id="127"/>
    </w:p>
    <w:p w:rsidR="007034A2" w:rsidRDefault="00DE35B1">
      <w:pPr>
        <w:pStyle w:val="2"/>
        <w:tabs>
          <w:tab w:val="left" w:pos="5400"/>
        </w:tabs>
        <w:spacing w:before="120"/>
      </w:pPr>
      <w:bookmarkStart w:id="128" w:name="_Toc16890"/>
      <w:bookmarkStart w:id="129" w:name="_Toc28989"/>
      <w:bookmarkStart w:id="130" w:name="_Toc384"/>
      <w:r>
        <w:t>10.1</w:t>
      </w:r>
      <w:r>
        <w:rPr>
          <w:rFonts w:hint="eastAsia"/>
        </w:rPr>
        <w:t>项目概况</w:t>
      </w:r>
      <w:bookmarkEnd w:id="128"/>
      <w:bookmarkEnd w:id="129"/>
      <w:bookmarkEnd w:id="130"/>
    </w:p>
    <w:p w:rsidR="007034A2" w:rsidRDefault="00DE35B1">
      <w:pPr>
        <w:ind w:firstLine="480"/>
      </w:pPr>
      <w:bookmarkStart w:id="131" w:name="_Toc667"/>
      <w:bookmarkStart w:id="132" w:name="_Toc28056"/>
      <w:r>
        <w:rPr>
          <w:rFonts w:hint="eastAsia"/>
        </w:rPr>
        <w:t>福州台江医院项目</w:t>
      </w:r>
      <w:r>
        <w:t>选址于</w:t>
      </w:r>
      <w:r>
        <w:rPr>
          <w:rFonts w:hint="eastAsia"/>
        </w:rPr>
        <w:t>福建省福州市台江区五一南路</w:t>
      </w:r>
      <w:r>
        <w:rPr>
          <w:rFonts w:hint="eastAsia"/>
        </w:rPr>
        <w:t>2</w:t>
      </w:r>
      <w:r>
        <w:t>93</w:t>
      </w:r>
      <w:r>
        <w:rPr>
          <w:rFonts w:hint="eastAsia"/>
        </w:rPr>
        <w:t>号</w:t>
      </w:r>
      <w:r>
        <w:t>，占地面积</w:t>
      </w:r>
      <w:r>
        <w:t>2881.08</w:t>
      </w:r>
      <w:r>
        <w:rPr>
          <w:rFonts w:hint="eastAsia"/>
        </w:rPr>
        <w:t>m</w:t>
      </w:r>
      <w:r>
        <w:rPr>
          <w:rFonts w:hint="eastAsia"/>
          <w:vertAlign w:val="superscript"/>
        </w:rPr>
        <w:t>2</w:t>
      </w:r>
      <w:r>
        <w:t>。项目总投资为</w:t>
      </w:r>
      <w:r>
        <w:t>5000</w:t>
      </w:r>
      <w:r>
        <w:rPr>
          <w:bCs/>
        </w:rPr>
        <w:t>0</w:t>
      </w:r>
      <w:r>
        <w:rPr>
          <w:rFonts w:hint="eastAsia"/>
          <w:bCs/>
        </w:rPr>
        <w:t>万</w:t>
      </w:r>
      <w:r>
        <w:t>元，其中环保投资约</w:t>
      </w:r>
      <w:r>
        <w:t>37</w:t>
      </w:r>
      <w:r>
        <w:rPr>
          <w:rFonts w:hint="eastAsia"/>
        </w:rPr>
        <w:t>万</w:t>
      </w:r>
      <w:r>
        <w:t>，占总投资的</w:t>
      </w:r>
      <w:r>
        <w:t>0.07</w:t>
      </w:r>
      <w:r>
        <w:rPr>
          <w:rFonts w:hint="eastAsia"/>
        </w:rPr>
        <w:t>%</w:t>
      </w:r>
      <w:r>
        <w:t>。项目主要建设内容及规模为：</w:t>
      </w:r>
      <w:r>
        <w:rPr>
          <w:rFonts w:hint="eastAsia"/>
        </w:rPr>
        <w:t>新增生产能力（或使用功能）：</w:t>
      </w:r>
      <w:r>
        <w:rPr>
          <w:rFonts w:hint="eastAsia"/>
          <w:szCs w:val="24"/>
        </w:rPr>
        <w:t>台江医院综合大楼</w:t>
      </w:r>
      <w:r>
        <w:rPr>
          <w:rFonts w:hint="eastAsia"/>
        </w:rPr>
        <w:t>。劳动定员</w:t>
      </w:r>
      <w:r>
        <w:rPr>
          <w:rFonts w:hint="eastAsia"/>
          <w:szCs w:val="22"/>
        </w:rPr>
        <w:t>新增医院职工</w:t>
      </w:r>
      <w:r>
        <w:rPr>
          <w:rFonts w:hint="eastAsia"/>
          <w:szCs w:val="22"/>
        </w:rPr>
        <w:t>1</w:t>
      </w:r>
      <w:r>
        <w:rPr>
          <w:szCs w:val="22"/>
        </w:rPr>
        <w:t>00</w:t>
      </w:r>
      <w:r>
        <w:rPr>
          <w:rFonts w:hint="eastAsia"/>
          <w:szCs w:val="22"/>
        </w:rPr>
        <w:t>人，其中卫生技术人员</w:t>
      </w:r>
      <w:r>
        <w:rPr>
          <w:szCs w:val="22"/>
        </w:rPr>
        <w:t>75</w:t>
      </w:r>
      <w:r>
        <w:rPr>
          <w:rFonts w:hint="eastAsia"/>
          <w:szCs w:val="22"/>
        </w:rPr>
        <w:t>人，后勤行政人员</w:t>
      </w:r>
      <w:r>
        <w:rPr>
          <w:szCs w:val="22"/>
        </w:rPr>
        <w:t>25</w:t>
      </w:r>
      <w:r>
        <w:rPr>
          <w:rFonts w:hint="eastAsia"/>
          <w:szCs w:val="22"/>
        </w:rPr>
        <w:t>人。扩建后日门诊量约</w:t>
      </w:r>
      <w:r>
        <w:rPr>
          <w:szCs w:val="22"/>
        </w:rPr>
        <w:t>800</w:t>
      </w:r>
      <w:r>
        <w:rPr>
          <w:rFonts w:hint="eastAsia"/>
          <w:szCs w:val="22"/>
        </w:rPr>
        <w:t>人，住院病人每月约</w:t>
      </w:r>
      <w:r>
        <w:rPr>
          <w:szCs w:val="22"/>
        </w:rPr>
        <w:t>800</w:t>
      </w:r>
      <w:r>
        <w:rPr>
          <w:rFonts w:hint="eastAsia"/>
          <w:szCs w:val="22"/>
        </w:rPr>
        <w:t>人</w:t>
      </w:r>
      <w:r>
        <w:rPr>
          <w:rFonts w:hint="eastAsia"/>
        </w:rPr>
        <w:t>，年工作日</w:t>
      </w:r>
      <w:r>
        <w:t>365</w:t>
      </w:r>
      <w:r>
        <w:rPr>
          <w:rFonts w:hint="eastAsia"/>
        </w:rPr>
        <w:t>天，</w:t>
      </w:r>
      <w:r>
        <w:rPr>
          <w:rFonts w:hint="eastAsia"/>
        </w:rPr>
        <w:t>2</w:t>
      </w:r>
      <w:r>
        <w:t>4</w:t>
      </w:r>
      <w:r>
        <w:rPr>
          <w:rFonts w:hint="eastAsia"/>
        </w:rPr>
        <w:t>小时，三班制。</w:t>
      </w:r>
    </w:p>
    <w:p w:rsidR="007034A2" w:rsidRDefault="00DE35B1">
      <w:pPr>
        <w:pStyle w:val="2"/>
        <w:tabs>
          <w:tab w:val="left" w:pos="5400"/>
        </w:tabs>
        <w:spacing w:before="120"/>
      </w:pPr>
      <w:bookmarkStart w:id="133" w:name="_Toc10955"/>
      <w:r>
        <w:t>10.2</w:t>
      </w:r>
      <w:r>
        <w:rPr>
          <w:rFonts w:hint="eastAsia"/>
        </w:rPr>
        <w:t>环境可行性分析结论</w:t>
      </w:r>
      <w:bookmarkEnd w:id="131"/>
      <w:bookmarkEnd w:id="132"/>
      <w:bookmarkEnd w:id="133"/>
    </w:p>
    <w:p w:rsidR="007034A2" w:rsidRDefault="00DE35B1">
      <w:pPr>
        <w:ind w:firstLine="480"/>
      </w:pPr>
      <w:r>
        <w:rPr>
          <w:rFonts w:hint="eastAsia"/>
        </w:rPr>
        <w:t>（</w:t>
      </w:r>
      <w:r>
        <w:t>1</w:t>
      </w:r>
      <w:r>
        <w:rPr>
          <w:rFonts w:hint="eastAsia"/>
        </w:rPr>
        <w:t>）产业政策符合性分析结论</w:t>
      </w:r>
    </w:p>
    <w:p w:rsidR="007034A2" w:rsidRDefault="00DE35B1">
      <w:pPr>
        <w:ind w:firstLine="480"/>
        <w:rPr>
          <w:highlight w:val="yellow"/>
        </w:rPr>
      </w:pPr>
      <w:r>
        <w:rPr>
          <w:rFonts w:hint="eastAsia"/>
        </w:rPr>
        <w:t>本次扩建项目主要项目从事医务工作，</w:t>
      </w:r>
      <w:r>
        <w:t>不属于《产业结构调整指导目录（</w:t>
      </w:r>
      <w:r>
        <w:t>2019</w:t>
      </w:r>
      <w:r>
        <w:t>年本）》中限制类、淘汰类，因此项目属于允许类建设项目，同时项目的建设已取得</w:t>
      </w:r>
      <w:r>
        <w:rPr>
          <w:rFonts w:hint="eastAsia"/>
        </w:rPr>
        <w:t>台江区发展和</w:t>
      </w:r>
      <w:proofErr w:type="gramStart"/>
      <w:r>
        <w:rPr>
          <w:rFonts w:hint="eastAsia"/>
        </w:rPr>
        <w:t>改革局</w:t>
      </w:r>
      <w:proofErr w:type="gramEnd"/>
      <w:r>
        <w:rPr>
          <w:rFonts w:hint="eastAsia"/>
        </w:rPr>
        <w:t>发放</w:t>
      </w:r>
      <w:r>
        <w:t>的福建省投资项目备案</w:t>
      </w:r>
      <w:r>
        <w:rPr>
          <w:rFonts w:hint="eastAsia"/>
        </w:rPr>
        <w:t>证明</w:t>
      </w:r>
      <w:r>
        <w:t>（</w:t>
      </w:r>
      <w:r>
        <w:rPr>
          <w:rFonts w:hint="eastAsia"/>
        </w:rPr>
        <w:t>闽</w:t>
      </w:r>
      <w:proofErr w:type="gramStart"/>
      <w:r>
        <w:rPr>
          <w:rFonts w:hint="eastAsia"/>
        </w:rPr>
        <w:t>发改备</w:t>
      </w:r>
      <w:proofErr w:type="gramEnd"/>
      <w:r>
        <w:rPr>
          <w:rFonts w:hint="eastAsia"/>
        </w:rPr>
        <w:t>[</w:t>
      </w:r>
      <w:r>
        <w:t>2018]A02019</w:t>
      </w:r>
      <w:r>
        <w:rPr>
          <w:rFonts w:hint="eastAsia"/>
        </w:rPr>
        <w:t>号</w:t>
      </w:r>
      <w:r>
        <w:t>），详见附件</w:t>
      </w:r>
      <w:r>
        <w:t>2</w:t>
      </w:r>
      <w:r>
        <w:t>。因此，本项目的建设符合国家当前的产业政策和环保政策。</w:t>
      </w:r>
    </w:p>
    <w:p w:rsidR="007034A2" w:rsidRDefault="00DE35B1">
      <w:pPr>
        <w:ind w:firstLine="480"/>
      </w:pPr>
      <w:r>
        <w:rPr>
          <w:rFonts w:hint="eastAsia"/>
        </w:rPr>
        <w:t>（</w:t>
      </w:r>
      <w:r>
        <w:t>2</w:t>
      </w:r>
      <w:r>
        <w:rPr>
          <w:rFonts w:hint="eastAsia"/>
        </w:rPr>
        <w:t>）选址合理性</w:t>
      </w:r>
      <w:r>
        <w:rPr>
          <w:rFonts w:hint="eastAsia"/>
        </w:rPr>
        <w:t>分析结论</w:t>
      </w:r>
    </w:p>
    <w:p w:rsidR="007034A2" w:rsidRDefault="00DE35B1">
      <w:pPr>
        <w:ind w:firstLine="480"/>
        <w:rPr>
          <w:highlight w:val="yellow"/>
        </w:rPr>
      </w:pPr>
      <w:r>
        <w:rPr>
          <w:rFonts w:hint="eastAsia"/>
        </w:rPr>
        <w:t>本次扩建项目选址位于台江区五一南路东侧，用地性质为医疗卫生用地</w:t>
      </w:r>
      <w:r>
        <w:t>，用地合理；根据环境质量现状监测和调查结果，项目周边区域大气、声环境质量现状均能达到相关标准要求，均有一定环境容量；项目建设运营后对周边的环境现状影响较小；项目建设与周围环境相容。项目选址较为合理。</w:t>
      </w:r>
    </w:p>
    <w:p w:rsidR="007034A2" w:rsidRDefault="00DE35B1">
      <w:pPr>
        <w:ind w:firstLine="480"/>
      </w:pPr>
      <w:r>
        <w:rPr>
          <w:rFonts w:hint="eastAsia"/>
        </w:rPr>
        <w:t>（</w:t>
      </w:r>
      <w:r>
        <w:t>3</w:t>
      </w:r>
      <w:r>
        <w:rPr>
          <w:rFonts w:hint="eastAsia"/>
        </w:rPr>
        <w:t>）平面布局合理性分析结论</w:t>
      </w:r>
    </w:p>
    <w:p w:rsidR="007034A2" w:rsidRDefault="00DE35B1">
      <w:pPr>
        <w:ind w:firstLine="480"/>
      </w:pPr>
      <w:r>
        <w:rPr>
          <w:rFonts w:hint="eastAsia"/>
        </w:rPr>
        <w:t>扩建项目占地面积</w:t>
      </w:r>
      <w:r>
        <w:t>2881.08m</w:t>
      </w:r>
      <w:r>
        <w:rPr>
          <w:vertAlign w:val="superscript"/>
        </w:rPr>
        <w:t>2</w:t>
      </w:r>
      <w:r>
        <w:rPr>
          <w:rFonts w:hint="eastAsia"/>
        </w:rPr>
        <w:t>，总建筑面积约</w:t>
      </w:r>
      <w:r>
        <w:t>45000</w:t>
      </w:r>
      <w:r>
        <w:rPr>
          <w:rFonts w:hint="eastAsia"/>
        </w:rPr>
        <w:t>m</w:t>
      </w:r>
      <w:r>
        <w:rPr>
          <w:vertAlign w:val="superscript"/>
        </w:rPr>
        <w:t>2</w:t>
      </w:r>
      <w:r>
        <w:rPr>
          <w:rFonts w:hint="eastAsia"/>
        </w:rPr>
        <w:t>。位于台江区五一南路</w:t>
      </w:r>
      <w:r>
        <w:rPr>
          <w:rFonts w:hint="eastAsia"/>
        </w:rPr>
        <w:t>2</w:t>
      </w:r>
      <w:r>
        <w:t>93</w:t>
      </w:r>
      <w:r>
        <w:rPr>
          <w:rFonts w:hint="eastAsia"/>
        </w:rPr>
        <w:t>号。平面布置根据院</w:t>
      </w:r>
      <w:proofErr w:type="gramStart"/>
      <w:r>
        <w:rPr>
          <w:rFonts w:hint="eastAsia"/>
        </w:rPr>
        <w:t>址自然</w:t>
      </w:r>
      <w:proofErr w:type="gramEnd"/>
      <w:r>
        <w:rPr>
          <w:rFonts w:hint="eastAsia"/>
        </w:rPr>
        <w:t>条件及周边环境布局，满足运输、消防、安全等有关规范、规定。项目依据流程合理、平面布置紧凑、物流畅通</w:t>
      </w:r>
      <w:r>
        <w:rPr>
          <w:rFonts w:hint="eastAsia"/>
        </w:rPr>
        <w:t>、管理方便的原则进行布置。因此项目</w:t>
      </w:r>
      <w:proofErr w:type="gramStart"/>
      <w:r>
        <w:rPr>
          <w:rFonts w:hint="eastAsia"/>
        </w:rPr>
        <w:t>的总平布置</w:t>
      </w:r>
      <w:proofErr w:type="gramEnd"/>
      <w:r>
        <w:rPr>
          <w:rFonts w:hint="eastAsia"/>
        </w:rPr>
        <w:t>是基本合理的。</w:t>
      </w:r>
    </w:p>
    <w:p w:rsidR="007034A2" w:rsidRDefault="00DE35B1">
      <w:pPr>
        <w:ind w:firstLine="480"/>
      </w:pPr>
      <w:r>
        <w:rPr>
          <w:rFonts w:hint="eastAsia"/>
        </w:rPr>
        <w:t>（</w:t>
      </w:r>
      <w:r>
        <w:t>4</w:t>
      </w:r>
      <w:r>
        <w:rPr>
          <w:rFonts w:hint="eastAsia"/>
        </w:rPr>
        <w:t>）“三线一单”情况分析</w:t>
      </w:r>
    </w:p>
    <w:p w:rsidR="007034A2" w:rsidRDefault="00DE35B1">
      <w:pPr>
        <w:ind w:firstLine="480"/>
      </w:pPr>
      <w:r>
        <w:rPr>
          <w:rFonts w:hint="eastAsia"/>
        </w:rPr>
        <w:t>项目符合生态保护红线、环境质量底线、资源利用上线、环境准入负面清单的要求。</w:t>
      </w:r>
    </w:p>
    <w:p w:rsidR="007034A2" w:rsidRDefault="00DE35B1">
      <w:pPr>
        <w:ind w:firstLine="480"/>
      </w:pPr>
      <w:r>
        <w:rPr>
          <w:rFonts w:hint="eastAsia"/>
        </w:rPr>
        <w:t>（</w:t>
      </w:r>
      <w:r>
        <w:t>5</w:t>
      </w:r>
      <w:r>
        <w:rPr>
          <w:rFonts w:hint="eastAsia"/>
        </w:rPr>
        <w:t>）环境质量现状分析结论</w:t>
      </w:r>
    </w:p>
    <w:p w:rsidR="007034A2" w:rsidRDefault="00DE35B1">
      <w:pPr>
        <w:ind w:firstLine="480"/>
        <w:rPr>
          <w:highlight w:val="yellow"/>
        </w:rPr>
      </w:pPr>
      <w:r>
        <w:rPr>
          <w:rFonts w:hint="eastAsia"/>
        </w:rPr>
        <w:lastRenderedPageBreak/>
        <w:t>水环境：</w:t>
      </w:r>
      <w:r>
        <w:t>本项目生活污水</w:t>
      </w:r>
      <w:r>
        <w:rPr>
          <w:rFonts w:hint="eastAsia"/>
        </w:rPr>
        <w:t>、医疗废水</w:t>
      </w:r>
      <w:r>
        <w:t>经</w:t>
      </w:r>
      <w:r>
        <w:rPr>
          <w:rFonts w:hint="eastAsia"/>
        </w:rPr>
        <w:t>院内《医疗机构水污染排放标准》（</w:t>
      </w:r>
      <w:r>
        <w:rPr>
          <w:rFonts w:hint="eastAsia"/>
        </w:rPr>
        <w:t>G</w:t>
      </w:r>
      <w:r>
        <w:t>B18466-2005</w:t>
      </w:r>
      <w:r>
        <w:rPr>
          <w:rFonts w:hint="eastAsia"/>
        </w:rPr>
        <w:t>）表</w:t>
      </w:r>
      <w:r>
        <w:rPr>
          <w:rFonts w:hint="eastAsia"/>
        </w:rPr>
        <w:t>2</w:t>
      </w:r>
      <w:r>
        <w:rPr>
          <w:rFonts w:hint="eastAsia"/>
        </w:rPr>
        <w:t>中预处理标准及洋里污水厂进水水质标准后，经新港路市政管网，最终进入洋里污水处理厂进一步处理</w:t>
      </w:r>
      <w:r>
        <w:t>。</w:t>
      </w:r>
      <w:r>
        <w:rPr>
          <w:rFonts w:hint="eastAsia"/>
        </w:rPr>
        <w:t>为了解项目附近水域闽江的水环境质量现状，根据福建省生态环境厅公布显示的《</w:t>
      </w:r>
      <w:r>
        <w:rPr>
          <w:rFonts w:hint="eastAsia"/>
        </w:rPr>
        <w:t>2019</w:t>
      </w:r>
      <w:r>
        <w:rPr>
          <w:rFonts w:hint="eastAsia"/>
        </w:rPr>
        <w:t>年福建省生态环境状况公报》，项目区域地表水水质能够满足《地表水环境质量标准》（</w:t>
      </w:r>
      <w:r>
        <w:rPr>
          <w:rFonts w:hint="eastAsia"/>
        </w:rPr>
        <w:t>GB3838-2002</w:t>
      </w:r>
      <w:r>
        <w:rPr>
          <w:rFonts w:hint="eastAsia"/>
        </w:rPr>
        <w:t>）中</w:t>
      </w:r>
      <w:r>
        <w:t>Ⅲ</w:t>
      </w:r>
      <w:r>
        <w:t>类水质标准</w:t>
      </w:r>
      <w:r>
        <w:rPr>
          <w:rFonts w:hint="eastAsia"/>
        </w:rPr>
        <w:t>。</w:t>
      </w:r>
    </w:p>
    <w:p w:rsidR="007034A2" w:rsidRDefault="00DE35B1">
      <w:pPr>
        <w:ind w:firstLine="480"/>
      </w:pPr>
      <w:r>
        <w:rPr>
          <w:rFonts w:hint="eastAsia"/>
        </w:rPr>
        <w:t>环境空气：</w:t>
      </w:r>
      <w:r>
        <w:t>引用</w:t>
      </w:r>
      <w:r>
        <w:rPr>
          <w:rFonts w:hint="eastAsia"/>
        </w:rPr>
        <w:t>福州</w:t>
      </w:r>
      <w:r>
        <w:t>市</w:t>
      </w:r>
      <w:r>
        <w:rPr>
          <w:rFonts w:hint="eastAsia"/>
        </w:rPr>
        <w:t>生态环境局网站</w:t>
      </w:r>
      <w:r>
        <w:t>2019</w:t>
      </w:r>
      <w:r>
        <w:t>年的监测数据，</w:t>
      </w:r>
      <w:r>
        <w:rPr>
          <w:snapToGrid w:val="0"/>
          <w:szCs w:val="22"/>
        </w:rPr>
        <w:t>近</w:t>
      </w:r>
      <w:r>
        <w:rPr>
          <w:snapToGrid w:val="0"/>
          <w:szCs w:val="22"/>
        </w:rPr>
        <w:t>1</w:t>
      </w:r>
      <w:r>
        <w:rPr>
          <w:snapToGrid w:val="0"/>
          <w:szCs w:val="22"/>
        </w:rPr>
        <w:t>年来数据显示，本项目位于</w:t>
      </w:r>
      <w:r>
        <w:rPr>
          <w:rFonts w:hint="eastAsia"/>
          <w:snapToGrid w:val="0"/>
          <w:szCs w:val="22"/>
        </w:rPr>
        <w:t>福州市台江区</w:t>
      </w:r>
      <w:r>
        <w:rPr>
          <w:snapToGrid w:val="0"/>
          <w:szCs w:val="22"/>
        </w:rPr>
        <w:t>，所在地城市环境空气质量常规六项污染物全部达标，所在区域为达标区</w:t>
      </w:r>
      <w:r>
        <w:rPr>
          <w:rFonts w:hint="eastAsia"/>
        </w:rPr>
        <w:t>。</w:t>
      </w:r>
    </w:p>
    <w:p w:rsidR="007034A2" w:rsidRDefault="00DE35B1">
      <w:pPr>
        <w:ind w:firstLine="480"/>
      </w:pPr>
      <w:r>
        <w:rPr>
          <w:rFonts w:hint="eastAsia"/>
        </w:rPr>
        <w:t>声环境：根据福建中检创信检测技术有限公司监测结果可知，厂界东、南、北侧</w:t>
      </w:r>
      <w:proofErr w:type="gramStart"/>
      <w:r>
        <w:rPr>
          <w:rFonts w:hint="eastAsia"/>
        </w:rPr>
        <w:t>现状声</w:t>
      </w:r>
      <w:proofErr w:type="gramEnd"/>
      <w:r>
        <w:rPr>
          <w:rFonts w:hint="eastAsia"/>
        </w:rPr>
        <w:t>环境质量能够满足《声环境质量标准》（</w:t>
      </w:r>
      <w:r>
        <w:t>GB3096-2008</w:t>
      </w:r>
      <w:r>
        <w:rPr>
          <w:rFonts w:hint="eastAsia"/>
        </w:rPr>
        <w:t>）的</w:t>
      </w:r>
      <w:r>
        <w:t>2</w:t>
      </w:r>
      <w:r>
        <w:rPr>
          <w:rFonts w:hint="eastAsia"/>
        </w:rPr>
        <w:t>类标准，厂界西侧</w:t>
      </w:r>
      <w:proofErr w:type="gramStart"/>
      <w:r>
        <w:rPr>
          <w:rFonts w:hint="eastAsia"/>
        </w:rPr>
        <w:t>现状声</w:t>
      </w:r>
      <w:proofErr w:type="gramEnd"/>
      <w:r>
        <w:rPr>
          <w:rFonts w:hint="eastAsia"/>
        </w:rPr>
        <w:t>环境质量能够满足《声环境质量标准》（</w:t>
      </w:r>
      <w:r>
        <w:t>GB3096-2008</w:t>
      </w:r>
      <w:r>
        <w:rPr>
          <w:rFonts w:hint="eastAsia"/>
        </w:rPr>
        <w:t>）的</w:t>
      </w:r>
      <w:r>
        <w:t>4</w:t>
      </w:r>
      <w:r>
        <w:rPr>
          <w:rFonts w:hint="eastAsia"/>
        </w:rPr>
        <w:t>a</w:t>
      </w:r>
      <w:r>
        <w:rPr>
          <w:rFonts w:hint="eastAsia"/>
        </w:rPr>
        <w:t>类标准。</w:t>
      </w:r>
    </w:p>
    <w:p w:rsidR="007034A2" w:rsidRDefault="00DE35B1">
      <w:pPr>
        <w:pStyle w:val="2"/>
        <w:tabs>
          <w:tab w:val="left" w:pos="5400"/>
        </w:tabs>
        <w:spacing w:before="120"/>
      </w:pPr>
      <w:bookmarkStart w:id="134" w:name="_Toc26471"/>
      <w:bookmarkStart w:id="135" w:name="_Toc24862"/>
      <w:bookmarkStart w:id="136" w:name="_Toc13954"/>
      <w:r>
        <w:t>10.3</w:t>
      </w:r>
      <w:r>
        <w:rPr>
          <w:rFonts w:hint="eastAsia"/>
        </w:rPr>
        <w:t>环境影响评价结论</w:t>
      </w:r>
      <w:bookmarkEnd w:id="134"/>
      <w:bookmarkEnd w:id="135"/>
      <w:bookmarkEnd w:id="136"/>
    </w:p>
    <w:p w:rsidR="007034A2" w:rsidRDefault="00DE35B1">
      <w:pPr>
        <w:ind w:firstLine="480"/>
      </w:pPr>
      <w:r>
        <w:rPr>
          <w:rFonts w:hint="eastAsia"/>
        </w:rPr>
        <w:t>（</w:t>
      </w:r>
      <w:r>
        <w:t>1</w:t>
      </w:r>
      <w:r>
        <w:rPr>
          <w:rFonts w:hint="eastAsia"/>
        </w:rPr>
        <w:t>）水环境影响评价结论</w:t>
      </w:r>
    </w:p>
    <w:p w:rsidR="007034A2" w:rsidRDefault="00DE35B1">
      <w:pPr>
        <w:ind w:firstLine="488"/>
      </w:pPr>
      <w:r>
        <w:rPr>
          <w:rFonts w:hint="eastAsia"/>
          <w:spacing w:val="2"/>
        </w:rPr>
        <w:t>改扩建项目废水</w:t>
      </w:r>
      <w:r>
        <w:rPr>
          <w:rFonts w:hint="eastAsia"/>
        </w:rPr>
        <w:t>通过污水处理站处理后经市政污水管网进入洋里污水处理厂统一处理，处理达标后排放至闽江。本项目废水产生量小，不会对污水处理厂造成水量冲击，且废水可生化性较好，不会对洋里污水处理厂的正常运转产生明显不良影响。项目正常生产情况下不会对周边水环境产生不良影响。</w:t>
      </w:r>
    </w:p>
    <w:p w:rsidR="007034A2" w:rsidRDefault="00DE35B1">
      <w:pPr>
        <w:ind w:firstLine="480"/>
      </w:pPr>
      <w:r>
        <w:rPr>
          <w:rFonts w:hint="eastAsia"/>
        </w:rPr>
        <w:t>（</w:t>
      </w:r>
      <w:r>
        <w:t>2</w:t>
      </w:r>
      <w:r>
        <w:rPr>
          <w:rFonts w:hint="eastAsia"/>
        </w:rPr>
        <w:t>）大气环境影响评价结论</w:t>
      </w:r>
    </w:p>
    <w:p w:rsidR="007034A2" w:rsidRDefault="00DE35B1">
      <w:pPr>
        <w:ind w:firstLine="480"/>
      </w:pPr>
      <w:r>
        <w:rPr>
          <w:rFonts w:hint="eastAsia"/>
        </w:rPr>
        <w:t>改扩建项目废气主要为污水处理</w:t>
      </w:r>
      <w:proofErr w:type="gramStart"/>
      <w:r>
        <w:rPr>
          <w:rFonts w:hint="eastAsia"/>
        </w:rPr>
        <w:t>站产生</w:t>
      </w:r>
      <w:proofErr w:type="gramEnd"/>
      <w:r>
        <w:rPr>
          <w:rFonts w:hint="eastAsia"/>
        </w:rPr>
        <w:t>的少量恶臭、食堂油烟、备用柴油发电</w:t>
      </w:r>
      <w:r>
        <w:rPr>
          <w:rFonts w:hint="eastAsia"/>
        </w:rPr>
        <w:t>机产生的燃料废气和车辆尾气，污水处理</w:t>
      </w:r>
      <w:proofErr w:type="gramStart"/>
      <w:r>
        <w:rPr>
          <w:rFonts w:hint="eastAsia"/>
        </w:rPr>
        <w:t>站产生</w:t>
      </w:r>
      <w:proofErr w:type="gramEnd"/>
      <w:r>
        <w:rPr>
          <w:rFonts w:hint="eastAsia"/>
        </w:rPr>
        <w:t>恶臭气体经废气净化器处理后排放，其余均为无组织排放，产生的尾气和粉尘等污染物均较少，通过加强通风、排气、扩散和绿化等措施经大气稀释扩散后，尽可能减少其排放量和排放浓度；</w:t>
      </w:r>
      <w:r>
        <w:rPr>
          <w:rFonts w:hint="eastAsia"/>
        </w:rPr>
        <w:t>H</w:t>
      </w:r>
      <w:r>
        <w:rPr>
          <w:vertAlign w:val="subscript"/>
        </w:rPr>
        <w:t>2</w:t>
      </w:r>
      <w:r>
        <w:t>S</w:t>
      </w:r>
      <w:r>
        <w:rPr>
          <w:rFonts w:hint="eastAsia"/>
        </w:rPr>
        <w:t>、</w:t>
      </w:r>
      <w:r>
        <w:rPr>
          <w:rFonts w:hint="eastAsia"/>
        </w:rPr>
        <w:t>N</w:t>
      </w:r>
      <w:r>
        <w:t>H</w:t>
      </w:r>
      <w:r>
        <w:rPr>
          <w:vertAlign w:val="subscript"/>
        </w:rPr>
        <w:t>3</w:t>
      </w:r>
      <w:r>
        <w:rPr>
          <w:rFonts w:hint="eastAsia"/>
        </w:rPr>
        <w:t>可达到《医疗机构水污染物排放标准》（</w:t>
      </w:r>
      <w:r>
        <w:rPr>
          <w:rFonts w:hint="eastAsia"/>
        </w:rPr>
        <w:t>GB18466-2005</w:t>
      </w:r>
      <w:r>
        <w:rPr>
          <w:rFonts w:hint="eastAsia"/>
        </w:rPr>
        <w:t>）表</w:t>
      </w:r>
      <w:r>
        <w:rPr>
          <w:rFonts w:hint="eastAsia"/>
        </w:rPr>
        <w:t>3</w:t>
      </w:r>
      <w:r>
        <w:rPr>
          <w:rFonts w:hint="eastAsia"/>
        </w:rPr>
        <w:t>中要求浓度限值。大气污染物将得到有效控制、削减，对周围环境影响不大。</w:t>
      </w:r>
    </w:p>
    <w:p w:rsidR="007034A2" w:rsidRDefault="00DE35B1">
      <w:pPr>
        <w:ind w:firstLine="480"/>
      </w:pPr>
      <w:r>
        <w:rPr>
          <w:rFonts w:hint="eastAsia"/>
        </w:rPr>
        <w:t>（</w:t>
      </w:r>
      <w:r>
        <w:t>3</w:t>
      </w:r>
      <w:r>
        <w:rPr>
          <w:rFonts w:hint="eastAsia"/>
        </w:rPr>
        <w:t>）声环境影响评价结论</w:t>
      </w:r>
    </w:p>
    <w:p w:rsidR="007034A2" w:rsidRDefault="00DE35B1">
      <w:pPr>
        <w:ind w:firstLine="480"/>
      </w:pPr>
      <w:r>
        <w:rPr>
          <w:rFonts w:hint="eastAsia"/>
        </w:rPr>
        <w:t>改扩建项目主要噪声源来自于院内的设备运转。根据预测分析，经过厂房隔声及距离衰减后，厂界噪声可达到《工业企业厂界环境噪声排放标准</w:t>
      </w:r>
      <w:r>
        <w:rPr>
          <w:rFonts w:hint="eastAsia"/>
        </w:rPr>
        <w:t>》（</w:t>
      </w:r>
      <w:r>
        <w:t>GB12348-2008</w:t>
      </w:r>
      <w:r>
        <w:rPr>
          <w:rFonts w:hint="eastAsia"/>
        </w:rPr>
        <w:t>）中的</w:t>
      </w:r>
      <w:r>
        <w:t>2</w:t>
      </w:r>
      <w:r>
        <w:rPr>
          <w:rFonts w:hint="eastAsia"/>
        </w:rPr>
        <w:t>类标准，其中厂界南侧噪声可达到《工业企业厂界环境噪声排放标准》（</w:t>
      </w:r>
      <w:r>
        <w:t>GB12348-2008</w:t>
      </w:r>
      <w:r>
        <w:rPr>
          <w:rFonts w:hint="eastAsia"/>
        </w:rPr>
        <w:t>）中的</w:t>
      </w:r>
      <w:r>
        <w:t>4</w:t>
      </w:r>
      <w:r>
        <w:rPr>
          <w:rFonts w:hint="eastAsia"/>
        </w:rPr>
        <w:t>类标准，对周边环境影响不大。</w:t>
      </w:r>
    </w:p>
    <w:p w:rsidR="007034A2" w:rsidRDefault="00DE35B1">
      <w:pPr>
        <w:ind w:firstLine="480"/>
      </w:pPr>
      <w:r>
        <w:rPr>
          <w:rFonts w:hint="eastAsia"/>
        </w:rPr>
        <w:lastRenderedPageBreak/>
        <w:t>（</w:t>
      </w:r>
      <w:r>
        <w:t>4</w:t>
      </w:r>
      <w:r>
        <w:rPr>
          <w:rFonts w:hint="eastAsia"/>
        </w:rPr>
        <w:t>）固体废物影响评价结论</w:t>
      </w:r>
    </w:p>
    <w:p w:rsidR="007034A2" w:rsidRDefault="00DE35B1">
      <w:pPr>
        <w:ind w:firstLine="480"/>
      </w:pPr>
      <w:bookmarkStart w:id="137" w:name="_Toc19490"/>
      <w:bookmarkStart w:id="138" w:name="_Toc779"/>
      <w:bookmarkStart w:id="139" w:name="_Toc17516"/>
      <w:r>
        <w:rPr>
          <w:rFonts w:hint="eastAsia"/>
        </w:rPr>
        <w:t>改扩建项目实施后</w:t>
      </w:r>
      <w:r>
        <w:rPr>
          <w:rFonts w:hint="eastAsia"/>
          <w:snapToGrid w:val="0"/>
        </w:rPr>
        <w:t>，院内工作人员生活垃圾</w:t>
      </w:r>
      <w:r>
        <w:rPr>
          <w:snapToGrid w:val="0"/>
        </w:rPr>
        <w:t>由环卫部门统一清运处理</w:t>
      </w:r>
      <w:r>
        <w:rPr>
          <w:rFonts w:hint="eastAsia"/>
          <w:snapToGrid w:val="0"/>
        </w:rPr>
        <w:t>，医疗废物委托有资质单位处置。</w:t>
      </w:r>
      <w:r>
        <w:rPr>
          <w:rFonts w:hint="eastAsia"/>
        </w:rPr>
        <w:t>全院</w:t>
      </w:r>
      <w:proofErr w:type="gramStart"/>
      <w:r>
        <w:rPr>
          <w:rFonts w:hint="eastAsia"/>
        </w:rPr>
        <w:t>固废均得到</w:t>
      </w:r>
      <w:proofErr w:type="gramEnd"/>
      <w:r>
        <w:rPr>
          <w:rFonts w:hint="eastAsia"/>
        </w:rPr>
        <w:t>合理妥善处置，不会对环境造成二次污染，对周围环境影响较小。</w:t>
      </w:r>
    </w:p>
    <w:p w:rsidR="007034A2" w:rsidRDefault="00DE35B1">
      <w:pPr>
        <w:pStyle w:val="2"/>
        <w:tabs>
          <w:tab w:val="left" w:pos="5400"/>
        </w:tabs>
        <w:spacing w:before="120"/>
      </w:pPr>
      <w:r>
        <w:t>10.4</w:t>
      </w:r>
      <w:r>
        <w:rPr>
          <w:rFonts w:hint="eastAsia"/>
        </w:rPr>
        <w:t>总量控制</w:t>
      </w:r>
      <w:bookmarkEnd w:id="137"/>
      <w:bookmarkEnd w:id="138"/>
      <w:bookmarkEnd w:id="139"/>
    </w:p>
    <w:p w:rsidR="007034A2" w:rsidRDefault="00DE35B1">
      <w:pPr>
        <w:ind w:firstLine="480"/>
      </w:pPr>
      <w:bookmarkStart w:id="140" w:name="_Toc16940"/>
      <w:bookmarkStart w:id="141" w:name="_Toc18385"/>
      <w:bookmarkStart w:id="142" w:name="_Toc14833"/>
      <w:r>
        <w:rPr>
          <w:rFonts w:hint="eastAsia"/>
          <w:szCs w:val="24"/>
        </w:rPr>
        <w:t>根据国家总量控制的要求，结合本次扩建项目的污染物排放情况，</w:t>
      </w:r>
      <w:r>
        <w:rPr>
          <w:rFonts w:hint="eastAsia"/>
        </w:rPr>
        <w:t>本项目属于医疗服务型项目，非工业项目，不属于工业排污单位，不属于应实施排污权有偿使</w:t>
      </w:r>
      <w:r>
        <w:rPr>
          <w:rFonts w:hint="eastAsia"/>
        </w:rPr>
        <w:t>用和交易的单位。不纳入总量指标管理</w:t>
      </w:r>
      <w:r>
        <w:rPr>
          <w:rFonts w:hint="eastAsia"/>
          <w:szCs w:val="24"/>
        </w:rPr>
        <w:t>。</w:t>
      </w:r>
    </w:p>
    <w:p w:rsidR="007034A2" w:rsidRDefault="00DE35B1">
      <w:pPr>
        <w:pStyle w:val="2"/>
        <w:tabs>
          <w:tab w:val="left" w:pos="5400"/>
        </w:tabs>
        <w:spacing w:before="120"/>
      </w:pPr>
      <w:r>
        <w:t>10.5</w:t>
      </w:r>
      <w:r>
        <w:rPr>
          <w:rFonts w:hint="eastAsia"/>
        </w:rPr>
        <w:t>对策建议</w:t>
      </w:r>
      <w:bookmarkEnd w:id="140"/>
      <w:bookmarkEnd w:id="141"/>
      <w:bookmarkEnd w:id="142"/>
      <w:r>
        <w:rPr>
          <w:rFonts w:hint="eastAsia"/>
        </w:rPr>
        <w:t>及竣工验收</w:t>
      </w:r>
    </w:p>
    <w:p w:rsidR="007034A2" w:rsidRDefault="00DE35B1">
      <w:pPr>
        <w:pStyle w:val="3"/>
        <w:spacing w:before="120"/>
      </w:pPr>
      <w:r>
        <w:rPr>
          <w:rFonts w:hint="eastAsia"/>
        </w:rPr>
        <w:t>1</w:t>
      </w:r>
      <w:r>
        <w:t>0.5.1</w:t>
      </w:r>
      <w:r>
        <w:rPr>
          <w:rFonts w:hint="eastAsia"/>
        </w:rPr>
        <w:t>对策建议</w:t>
      </w:r>
    </w:p>
    <w:p w:rsidR="007034A2" w:rsidRDefault="00DE35B1">
      <w:pPr>
        <w:ind w:firstLine="480"/>
      </w:pPr>
      <w:r>
        <w:rPr>
          <w:rFonts w:hint="eastAsia"/>
        </w:rPr>
        <w:t>（</w:t>
      </w:r>
      <w:r>
        <w:t>1</w:t>
      </w:r>
      <w:r>
        <w:rPr>
          <w:rFonts w:hint="eastAsia"/>
        </w:rPr>
        <w:t>）严格执行环保“三同时”政策，建立健全的环保工作责任制，保证足够的环保资金投入；环保设施需由有资质的单位设计、施工。</w:t>
      </w:r>
    </w:p>
    <w:p w:rsidR="007034A2" w:rsidRDefault="00DE35B1">
      <w:pPr>
        <w:ind w:firstLine="480"/>
      </w:pPr>
      <w:r>
        <w:rPr>
          <w:rFonts w:hint="eastAsia"/>
        </w:rPr>
        <w:t>（</w:t>
      </w:r>
      <w:r>
        <w:t>2</w:t>
      </w:r>
      <w:r>
        <w:rPr>
          <w:rFonts w:hint="eastAsia"/>
        </w:rPr>
        <w:t>）认真贯彻清洁生产思想，从源头减少污染物的产生。</w:t>
      </w:r>
    </w:p>
    <w:p w:rsidR="007034A2" w:rsidRDefault="00DE35B1">
      <w:pPr>
        <w:ind w:firstLine="480"/>
      </w:pPr>
      <w:r>
        <w:rPr>
          <w:rFonts w:hint="eastAsia"/>
        </w:rPr>
        <w:t>（</w:t>
      </w:r>
      <w:r>
        <w:t>3</w:t>
      </w:r>
      <w:r>
        <w:rPr>
          <w:rFonts w:hint="eastAsia"/>
        </w:rPr>
        <w:t>）加强设备及各项治污措施的定期检修和维护工作，确保污染物稳定达标排放。</w:t>
      </w:r>
    </w:p>
    <w:p w:rsidR="007034A2" w:rsidRDefault="00DE35B1">
      <w:pPr>
        <w:ind w:firstLine="480"/>
      </w:pPr>
      <w:r>
        <w:rPr>
          <w:rFonts w:hint="eastAsia"/>
        </w:rPr>
        <w:t>（</w:t>
      </w:r>
      <w:r>
        <w:rPr>
          <w:rFonts w:hint="eastAsia"/>
        </w:rPr>
        <w:t>4</w:t>
      </w:r>
      <w:r>
        <w:rPr>
          <w:rFonts w:hint="eastAsia"/>
        </w:rPr>
        <w:t>）对污水处理设施、污水输送管道进行防腐防渗，并定期检修维护。</w:t>
      </w:r>
    </w:p>
    <w:p w:rsidR="007034A2" w:rsidRDefault="00DE35B1">
      <w:pPr>
        <w:ind w:firstLine="480"/>
      </w:pPr>
      <w:r>
        <w:rPr>
          <w:rFonts w:hint="eastAsia"/>
        </w:rPr>
        <w:t>（</w:t>
      </w:r>
      <w:r>
        <w:rPr>
          <w:rFonts w:hint="eastAsia"/>
        </w:rPr>
        <w:t>5</w:t>
      </w:r>
      <w:r>
        <w:rPr>
          <w:rFonts w:hint="eastAsia"/>
        </w:rPr>
        <w:t>）遵守当地生态环境部门关于环保治理措施管理的规定，接受环保管理部门监督。</w:t>
      </w:r>
    </w:p>
    <w:p w:rsidR="007034A2" w:rsidRDefault="00DE35B1">
      <w:pPr>
        <w:ind w:firstLine="480"/>
      </w:pPr>
      <w:r>
        <w:rPr>
          <w:rFonts w:hint="eastAsia"/>
        </w:rPr>
        <w:t>（</w:t>
      </w:r>
      <w:r>
        <w:rPr>
          <w:rFonts w:hint="eastAsia"/>
        </w:rPr>
        <w:t>6</w:t>
      </w:r>
      <w:r>
        <w:rPr>
          <w:rFonts w:hint="eastAsia"/>
        </w:rPr>
        <w:t>）当项目的环境影响评价文件经过批准后，若今后建设项目的性质、规模、地点或防治污染措施等发生重大变动时，建设单位应当重新报批建设项目的环境影响评价文件。</w:t>
      </w:r>
    </w:p>
    <w:p w:rsidR="007034A2" w:rsidRDefault="00DE35B1">
      <w:pPr>
        <w:ind w:firstLine="480"/>
      </w:pPr>
      <w:bookmarkStart w:id="143" w:name="_Toc26442"/>
      <w:bookmarkStart w:id="144" w:name="_Toc25420"/>
      <w:bookmarkStart w:id="145" w:name="_Toc27893"/>
      <w:bookmarkStart w:id="146" w:name="_Toc19979"/>
      <w:r>
        <w:rPr>
          <w:rFonts w:hint="eastAsia"/>
        </w:rPr>
        <w:t>（</w:t>
      </w:r>
      <w:r>
        <w:rPr>
          <w:rFonts w:hint="eastAsia"/>
        </w:rPr>
        <w:t>7</w:t>
      </w:r>
      <w:r>
        <w:rPr>
          <w:rFonts w:hint="eastAsia"/>
        </w:rPr>
        <w:t>）运营过程中的废气排放需要进一步加强管理。</w:t>
      </w:r>
    </w:p>
    <w:p w:rsidR="007034A2" w:rsidRDefault="00DE35B1">
      <w:pPr>
        <w:pStyle w:val="3"/>
        <w:spacing w:before="120"/>
      </w:pPr>
      <w:r>
        <w:t>10.5</w:t>
      </w:r>
      <w:r>
        <w:rPr>
          <w:rFonts w:hint="eastAsia"/>
        </w:rPr>
        <w:t>.</w:t>
      </w:r>
      <w:r>
        <w:t>2</w:t>
      </w:r>
      <w:r>
        <w:rPr>
          <w:rFonts w:hint="eastAsia"/>
        </w:rPr>
        <w:t>竣工验收</w:t>
      </w:r>
    </w:p>
    <w:p w:rsidR="007034A2" w:rsidRDefault="00DE35B1">
      <w:pPr>
        <w:ind w:firstLine="480"/>
      </w:pPr>
      <w:r>
        <w:rPr>
          <w:rFonts w:hint="eastAsia"/>
        </w:rPr>
        <w:t>搞好污染防治是本工程项目环境保护工作的重点。建设单位结合现有工程应切实落实环境保护对策措施，本次项目完成后全院主要环保竣工验收项目见表</w:t>
      </w:r>
      <w:r>
        <w:t>10.5-1</w:t>
      </w:r>
      <w:r>
        <w:t>。</w:t>
      </w:r>
    </w:p>
    <w:p w:rsidR="007034A2" w:rsidRDefault="007034A2">
      <w:pPr>
        <w:ind w:firstLine="480"/>
      </w:pPr>
    </w:p>
    <w:p w:rsidR="007034A2" w:rsidRDefault="007034A2">
      <w:pPr>
        <w:ind w:firstLineChars="0" w:firstLine="0"/>
      </w:pPr>
    </w:p>
    <w:p w:rsidR="007034A2" w:rsidRDefault="007034A2">
      <w:pPr>
        <w:ind w:firstLineChars="0" w:firstLine="0"/>
      </w:pPr>
    </w:p>
    <w:p w:rsidR="007034A2" w:rsidRDefault="00DE35B1">
      <w:pPr>
        <w:pStyle w:val="CC"/>
        <w:ind w:firstLine="480"/>
      </w:pPr>
      <w:r>
        <w:lastRenderedPageBreak/>
        <w:t>表</w:t>
      </w:r>
      <w:r>
        <w:t>10</w:t>
      </w:r>
      <w:r>
        <w:rPr>
          <w:rFonts w:hint="eastAsia"/>
        </w:rPr>
        <w:t>.</w:t>
      </w:r>
      <w:r>
        <w:t xml:space="preserve">5-1  </w:t>
      </w:r>
      <w:r>
        <w:rPr>
          <w:rFonts w:hint="eastAsia"/>
        </w:rPr>
        <w:t>扩建</w:t>
      </w:r>
      <w:r>
        <w:t>项目竣工环保验收一览表</w:t>
      </w:r>
    </w:p>
    <w:tbl>
      <w:tblPr>
        <w:tblW w:w="5000" w:type="pct"/>
        <w:jc w:val="center"/>
        <w:tblBorders>
          <w:top w:val="single" w:sz="12" w:space="0" w:color="auto"/>
          <w:bottom w:val="single" w:sz="12" w:space="0" w:color="auto"/>
          <w:insideH w:val="single" w:sz="6" w:space="0" w:color="auto"/>
          <w:insideV w:val="single" w:sz="4" w:space="0" w:color="auto"/>
        </w:tblBorders>
        <w:tblLook w:val="04A0" w:firstRow="1" w:lastRow="0" w:firstColumn="1" w:lastColumn="0" w:noHBand="0" w:noVBand="1"/>
      </w:tblPr>
      <w:tblGrid>
        <w:gridCol w:w="706"/>
        <w:gridCol w:w="1176"/>
        <w:gridCol w:w="3685"/>
        <w:gridCol w:w="3435"/>
      </w:tblGrid>
      <w:tr w:rsidR="007034A2">
        <w:trPr>
          <w:trHeight w:val="340"/>
          <w:tblHeader/>
          <w:jc w:val="center"/>
        </w:trPr>
        <w:tc>
          <w:tcPr>
            <w:tcW w:w="1045" w:type="pct"/>
            <w:gridSpan w:val="2"/>
            <w:vAlign w:val="center"/>
          </w:tcPr>
          <w:p w:rsidR="007034A2" w:rsidRDefault="00DE35B1">
            <w:pPr>
              <w:spacing w:line="240" w:lineRule="auto"/>
              <w:ind w:firstLineChars="0" w:firstLine="0"/>
              <w:jc w:val="center"/>
              <w:rPr>
                <w:b/>
                <w:sz w:val="21"/>
                <w:szCs w:val="21"/>
              </w:rPr>
            </w:pPr>
            <w:r>
              <w:rPr>
                <w:b/>
                <w:sz w:val="21"/>
                <w:szCs w:val="21"/>
              </w:rPr>
              <w:t>项目</w:t>
            </w:r>
          </w:p>
        </w:tc>
        <w:tc>
          <w:tcPr>
            <w:tcW w:w="2046" w:type="pct"/>
            <w:vAlign w:val="center"/>
          </w:tcPr>
          <w:p w:rsidR="007034A2" w:rsidRDefault="00DE35B1">
            <w:pPr>
              <w:spacing w:line="240" w:lineRule="auto"/>
              <w:ind w:firstLineChars="0" w:firstLine="0"/>
              <w:jc w:val="center"/>
              <w:rPr>
                <w:b/>
                <w:sz w:val="21"/>
                <w:szCs w:val="21"/>
              </w:rPr>
            </w:pPr>
            <w:r>
              <w:rPr>
                <w:rFonts w:hint="eastAsia"/>
                <w:b/>
                <w:sz w:val="21"/>
                <w:szCs w:val="21"/>
              </w:rPr>
              <w:t>扩建</w:t>
            </w:r>
            <w:r>
              <w:rPr>
                <w:b/>
                <w:sz w:val="21"/>
                <w:szCs w:val="21"/>
              </w:rPr>
              <w:t>项目竣工环保验收内容</w:t>
            </w:r>
          </w:p>
        </w:tc>
        <w:tc>
          <w:tcPr>
            <w:tcW w:w="1907" w:type="pct"/>
            <w:vAlign w:val="center"/>
          </w:tcPr>
          <w:p w:rsidR="007034A2" w:rsidRDefault="00DE35B1">
            <w:pPr>
              <w:spacing w:line="240" w:lineRule="auto"/>
              <w:ind w:firstLineChars="0" w:firstLine="0"/>
              <w:jc w:val="center"/>
              <w:rPr>
                <w:b/>
                <w:sz w:val="21"/>
                <w:szCs w:val="21"/>
              </w:rPr>
            </w:pPr>
            <w:r>
              <w:rPr>
                <w:b/>
                <w:sz w:val="21"/>
                <w:szCs w:val="21"/>
              </w:rPr>
              <w:t>验收要求</w:t>
            </w:r>
          </w:p>
        </w:tc>
      </w:tr>
      <w:tr w:rsidR="007034A2">
        <w:trPr>
          <w:trHeight w:val="340"/>
          <w:jc w:val="center"/>
        </w:trPr>
        <w:tc>
          <w:tcPr>
            <w:tcW w:w="392" w:type="pct"/>
            <w:vAlign w:val="center"/>
          </w:tcPr>
          <w:p w:rsidR="007034A2" w:rsidRDefault="00DE35B1">
            <w:pPr>
              <w:spacing w:line="240" w:lineRule="auto"/>
              <w:ind w:firstLineChars="0" w:firstLine="0"/>
              <w:jc w:val="center"/>
              <w:rPr>
                <w:sz w:val="21"/>
                <w:szCs w:val="21"/>
              </w:rPr>
            </w:pPr>
            <w:r>
              <w:rPr>
                <w:rFonts w:hint="eastAsia"/>
                <w:sz w:val="21"/>
                <w:szCs w:val="21"/>
              </w:rPr>
              <w:t>水污染源</w:t>
            </w:r>
          </w:p>
        </w:tc>
        <w:tc>
          <w:tcPr>
            <w:tcW w:w="653" w:type="pct"/>
            <w:vAlign w:val="center"/>
          </w:tcPr>
          <w:p w:rsidR="007034A2" w:rsidRDefault="00DE35B1">
            <w:pPr>
              <w:spacing w:line="240" w:lineRule="auto"/>
              <w:ind w:firstLineChars="0" w:firstLine="0"/>
              <w:jc w:val="center"/>
              <w:rPr>
                <w:sz w:val="21"/>
                <w:szCs w:val="21"/>
              </w:rPr>
            </w:pPr>
            <w:r>
              <w:rPr>
                <w:sz w:val="21"/>
                <w:szCs w:val="21"/>
              </w:rPr>
              <w:t>生活污水</w:t>
            </w:r>
            <w:r>
              <w:rPr>
                <w:rFonts w:hint="eastAsia"/>
                <w:sz w:val="21"/>
                <w:szCs w:val="21"/>
              </w:rPr>
              <w:t>、医疗废水</w:t>
            </w:r>
          </w:p>
        </w:tc>
        <w:tc>
          <w:tcPr>
            <w:tcW w:w="2046" w:type="pct"/>
            <w:vAlign w:val="center"/>
          </w:tcPr>
          <w:p w:rsidR="007034A2" w:rsidRDefault="00DE35B1">
            <w:pPr>
              <w:spacing w:line="240" w:lineRule="auto"/>
              <w:ind w:firstLineChars="0" w:firstLine="0"/>
              <w:jc w:val="center"/>
              <w:rPr>
                <w:sz w:val="21"/>
                <w:szCs w:val="21"/>
              </w:rPr>
            </w:pPr>
            <w:r>
              <w:rPr>
                <w:rFonts w:hint="eastAsia"/>
                <w:sz w:val="21"/>
                <w:szCs w:val="21"/>
              </w:rPr>
              <w:t>“以新带老”实施院区排水系统改造，院区排水实行</w:t>
            </w:r>
            <w:r>
              <w:rPr>
                <w:sz w:val="21"/>
                <w:szCs w:val="21"/>
              </w:rPr>
              <w:t>雨污分流</w:t>
            </w:r>
            <w:r>
              <w:rPr>
                <w:rFonts w:hint="eastAsia"/>
                <w:sz w:val="21"/>
                <w:szCs w:val="21"/>
              </w:rPr>
              <w:t>，并配套建设完善医疗污水收集处理设施，生活污水经化粪池预处理后与医疗废水一同经过污水处理站处理（生化</w:t>
            </w:r>
            <w:r>
              <w:rPr>
                <w:rFonts w:hint="eastAsia"/>
                <w:sz w:val="21"/>
                <w:szCs w:val="21"/>
              </w:rPr>
              <w:t>+</w:t>
            </w:r>
            <w:r>
              <w:rPr>
                <w:rFonts w:hint="eastAsia"/>
                <w:sz w:val="21"/>
                <w:szCs w:val="21"/>
              </w:rPr>
              <w:t>消毒系统）达标后经市政污水管网进入洋里污水处理厂统一处理，处理达标后排放至闽江</w:t>
            </w:r>
          </w:p>
        </w:tc>
        <w:tc>
          <w:tcPr>
            <w:tcW w:w="1907" w:type="pct"/>
            <w:vAlign w:val="center"/>
          </w:tcPr>
          <w:p w:rsidR="007034A2" w:rsidRDefault="00DE35B1">
            <w:pPr>
              <w:pStyle w:val="ab"/>
            </w:pPr>
            <w:r>
              <w:rPr>
                <w:rFonts w:hint="eastAsia"/>
              </w:rPr>
              <w:t>执行</w:t>
            </w:r>
            <w:r>
              <w:rPr>
                <w:rFonts w:hint="eastAsia"/>
                <w:szCs w:val="21"/>
              </w:rPr>
              <w:t>《医疗机构水污染排放标准》（</w:t>
            </w:r>
            <w:r>
              <w:rPr>
                <w:rFonts w:hint="eastAsia"/>
                <w:szCs w:val="21"/>
              </w:rPr>
              <w:t>GB18466-2005</w:t>
            </w:r>
            <w:r>
              <w:rPr>
                <w:rFonts w:hint="eastAsia"/>
                <w:szCs w:val="21"/>
              </w:rPr>
              <w:t>）表</w:t>
            </w:r>
            <w:r>
              <w:rPr>
                <w:rFonts w:hint="eastAsia"/>
                <w:szCs w:val="21"/>
              </w:rPr>
              <w:t>2</w:t>
            </w:r>
            <w:r>
              <w:rPr>
                <w:rFonts w:hint="eastAsia"/>
                <w:szCs w:val="21"/>
              </w:rPr>
              <w:t>中预处理标准：</w:t>
            </w:r>
            <w:r>
              <w:rPr>
                <w:szCs w:val="21"/>
              </w:rPr>
              <w:t>COD≤250mg/L</w:t>
            </w:r>
            <w:r>
              <w:rPr>
                <w:szCs w:val="21"/>
              </w:rPr>
              <w:t>、</w:t>
            </w:r>
            <w:r>
              <w:rPr>
                <w:szCs w:val="21"/>
              </w:rPr>
              <w:t>BOD</w:t>
            </w:r>
            <w:r>
              <w:rPr>
                <w:szCs w:val="21"/>
                <w:vertAlign w:val="subscript"/>
              </w:rPr>
              <w:t>5</w:t>
            </w:r>
            <w:r>
              <w:rPr>
                <w:szCs w:val="21"/>
              </w:rPr>
              <w:t>≤100mg/L</w:t>
            </w:r>
            <w:r>
              <w:rPr>
                <w:szCs w:val="21"/>
              </w:rPr>
              <w:t>、</w:t>
            </w:r>
            <w:r>
              <w:rPr>
                <w:szCs w:val="21"/>
              </w:rPr>
              <w:t>SS≤60mg/L</w:t>
            </w:r>
            <w:r>
              <w:rPr>
                <w:szCs w:val="21"/>
              </w:rPr>
              <w:t>、氨氮</w:t>
            </w:r>
            <w:r>
              <w:rPr>
                <w:szCs w:val="21"/>
              </w:rPr>
              <w:t>≤45mg/L</w:t>
            </w:r>
            <w:r>
              <w:rPr>
                <w:rFonts w:hint="eastAsia"/>
                <w:szCs w:val="21"/>
              </w:rPr>
              <w:t>，粪大肠菌群</w:t>
            </w:r>
            <w:r>
              <w:rPr>
                <w:szCs w:val="21"/>
              </w:rPr>
              <w:t>≤</w:t>
            </w:r>
            <w:r>
              <w:rPr>
                <w:rFonts w:hint="eastAsia"/>
                <w:szCs w:val="21"/>
              </w:rPr>
              <w:t>5</w:t>
            </w:r>
            <w:r>
              <w:rPr>
                <w:szCs w:val="21"/>
              </w:rPr>
              <w:t>000</w:t>
            </w:r>
            <w:r>
              <w:rPr>
                <w:rFonts w:hint="eastAsia"/>
                <w:szCs w:val="21"/>
              </w:rPr>
              <w:t>个</w:t>
            </w:r>
            <w:r>
              <w:rPr>
                <w:rFonts w:hint="eastAsia"/>
                <w:szCs w:val="21"/>
              </w:rPr>
              <w:t>/</w:t>
            </w:r>
            <w:r>
              <w:rPr>
                <w:szCs w:val="21"/>
              </w:rPr>
              <w:t>L</w:t>
            </w:r>
          </w:p>
        </w:tc>
      </w:tr>
      <w:tr w:rsidR="007034A2">
        <w:trPr>
          <w:trHeight w:val="340"/>
          <w:jc w:val="center"/>
        </w:trPr>
        <w:tc>
          <w:tcPr>
            <w:tcW w:w="392" w:type="pct"/>
            <w:vMerge w:val="restart"/>
            <w:vAlign w:val="center"/>
          </w:tcPr>
          <w:p w:rsidR="007034A2" w:rsidRDefault="00DE35B1">
            <w:pPr>
              <w:spacing w:line="240" w:lineRule="auto"/>
              <w:ind w:firstLineChars="0" w:firstLine="0"/>
              <w:rPr>
                <w:sz w:val="21"/>
                <w:szCs w:val="21"/>
              </w:rPr>
            </w:pPr>
            <w:r>
              <w:rPr>
                <w:rFonts w:hint="eastAsia"/>
                <w:sz w:val="21"/>
                <w:szCs w:val="21"/>
              </w:rPr>
              <w:t>大气污染源</w:t>
            </w:r>
          </w:p>
        </w:tc>
        <w:tc>
          <w:tcPr>
            <w:tcW w:w="653" w:type="pct"/>
            <w:vAlign w:val="center"/>
          </w:tcPr>
          <w:p w:rsidR="007034A2" w:rsidRDefault="00DE35B1">
            <w:pPr>
              <w:spacing w:line="240" w:lineRule="auto"/>
              <w:ind w:firstLineChars="0" w:firstLine="0"/>
              <w:jc w:val="center"/>
              <w:rPr>
                <w:sz w:val="21"/>
                <w:szCs w:val="21"/>
              </w:rPr>
            </w:pPr>
            <w:r>
              <w:rPr>
                <w:rFonts w:hint="eastAsia"/>
                <w:sz w:val="21"/>
                <w:szCs w:val="21"/>
              </w:rPr>
              <w:t>恶臭气体</w:t>
            </w:r>
          </w:p>
        </w:tc>
        <w:tc>
          <w:tcPr>
            <w:tcW w:w="2046" w:type="pct"/>
            <w:vAlign w:val="center"/>
          </w:tcPr>
          <w:p w:rsidR="007034A2" w:rsidRDefault="00DE35B1">
            <w:pPr>
              <w:spacing w:line="240" w:lineRule="auto"/>
              <w:ind w:firstLineChars="0" w:firstLine="0"/>
              <w:jc w:val="center"/>
              <w:rPr>
                <w:sz w:val="21"/>
                <w:szCs w:val="21"/>
              </w:rPr>
            </w:pPr>
            <w:r>
              <w:rPr>
                <w:rFonts w:hint="eastAsia"/>
                <w:sz w:val="21"/>
                <w:szCs w:val="21"/>
              </w:rPr>
              <w:t>废气经收集通过废气净化设备（活性炭吸附）处理后经</w:t>
            </w:r>
            <w:r>
              <w:rPr>
                <w:rFonts w:hint="eastAsia"/>
                <w:sz w:val="21"/>
                <w:szCs w:val="21"/>
              </w:rPr>
              <w:t>15m</w:t>
            </w:r>
            <w:r>
              <w:rPr>
                <w:rFonts w:hint="eastAsia"/>
                <w:sz w:val="21"/>
                <w:szCs w:val="21"/>
              </w:rPr>
              <w:t>排气筒排放</w:t>
            </w:r>
          </w:p>
        </w:tc>
        <w:tc>
          <w:tcPr>
            <w:tcW w:w="1907" w:type="pct"/>
            <w:vAlign w:val="center"/>
          </w:tcPr>
          <w:p w:rsidR="007034A2" w:rsidRDefault="00DE35B1">
            <w:pPr>
              <w:spacing w:line="240" w:lineRule="auto"/>
              <w:ind w:firstLineChars="0" w:firstLine="0"/>
              <w:jc w:val="center"/>
              <w:rPr>
                <w:sz w:val="21"/>
                <w:szCs w:val="21"/>
                <w:highlight w:val="yellow"/>
              </w:rPr>
            </w:pPr>
            <w:r>
              <w:rPr>
                <w:rFonts w:hint="eastAsia"/>
                <w:sz w:val="21"/>
                <w:szCs w:val="21"/>
              </w:rPr>
              <w:t>《医疗机构水污染物排放标准》（</w:t>
            </w:r>
            <w:r>
              <w:rPr>
                <w:rFonts w:hint="eastAsia"/>
                <w:sz w:val="21"/>
                <w:szCs w:val="21"/>
              </w:rPr>
              <w:t>GB18466-2005</w:t>
            </w:r>
            <w:r>
              <w:rPr>
                <w:rFonts w:hint="eastAsia"/>
                <w:sz w:val="21"/>
                <w:szCs w:val="21"/>
              </w:rPr>
              <w:t>）表</w:t>
            </w:r>
            <w:r>
              <w:rPr>
                <w:rFonts w:hint="eastAsia"/>
                <w:sz w:val="21"/>
                <w:szCs w:val="21"/>
              </w:rPr>
              <w:t>3</w:t>
            </w:r>
            <w:r>
              <w:rPr>
                <w:rFonts w:hint="eastAsia"/>
                <w:sz w:val="21"/>
                <w:szCs w:val="21"/>
              </w:rPr>
              <w:t>要求</w:t>
            </w:r>
          </w:p>
        </w:tc>
      </w:tr>
      <w:tr w:rsidR="007034A2">
        <w:trPr>
          <w:trHeight w:val="340"/>
          <w:jc w:val="center"/>
        </w:trPr>
        <w:tc>
          <w:tcPr>
            <w:tcW w:w="392" w:type="pct"/>
            <w:vMerge/>
            <w:vAlign w:val="center"/>
          </w:tcPr>
          <w:p w:rsidR="007034A2" w:rsidRDefault="007034A2">
            <w:pPr>
              <w:spacing w:line="240" w:lineRule="auto"/>
              <w:ind w:firstLineChars="0" w:firstLine="0"/>
              <w:rPr>
                <w:sz w:val="21"/>
                <w:szCs w:val="21"/>
              </w:rPr>
            </w:pPr>
          </w:p>
        </w:tc>
        <w:tc>
          <w:tcPr>
            <w:tcW w:w="653" w:type="pct"/>
            <w:vAlign w:val="center"/>
          </w:tcPr>
          <w:p w:rsidR="007034A2" w:rsidRDefault="00DE35B1">
            <w:pPr>
              <w:spacing w:line="240" w:lineRule="auto"/>
              <w:ind w:firstLineChars="0" w:firstLine="0"/>
              <w:jc w:val="center"/>
              <w:rPr>
                <w:sz w:val="21"/>
                <w:szCs w:val="21"/>
              </w:rPr>
            </w:pPr>
            <w:r>
              <w:rPr>
                <w:rFonts w:hint="eastAsia"/>
                <w:sz w:val="21"/>
                <w:szCs w:val="21"/>
              </w:rPr>
              <w:t>食堂油烟</w:t>
            </w:r>
          </w:p>
        </w:tc>
        <w:tc>
          <w:tcPr>
            <w:tcW w:w="2046" w:type="pct"/>
            <w:vAlign w:val="center"/>
          </w:tcPr>
          <w:p w:rsidR="007034A2" w:rsidRDefault="00DE35B1">
            <w:pPr>
              <w:spacing w:line="240" w:lineRule="auto"/>
              <w:ind w:firstLineChars="0" w:firstLine="0"/>
              <w:jc w:val="center"/>
              <w:rPr>
                <w:sz w:val="21"/>
                <w:szCs w:val="21"/>
              </w:rPr>
            </w:pPr>
            <w:r>
              <w:rPr>
                <w:rFonts w:hint="eastAsia"/>
                <w:sz w:val="21"/>
                <w:szCs w:val="21"/>
              </w:rPr>
              <w:t>经油烟净化器处理后达标排放</w:t>
            </w:r>
          </w:p>
        </w:tc>
        <w:tc>
          <w:tcPr>
            <w:tcW w:w="1907" w:type="pct"/>
            <w:vAlign w:val="center"/>
          </w:tcPr>
          <w:p w:rsidR="007034A2" w:rsidRDefault="00DE35B1">
            <w:pPr>
              <w:spacing w:line="240" w:lineRule="auto"/>
              <w:ind w:firstLineChars="0" w:firstLine="0"/>
              <w:jc w:val="center"/>
              <w:rPr>
                <w:sz w:val="21"/>
                <w:szCs w:val="21"/>
              </w:rPr>
            </w:pPr>
            <w:r>
              <w:rPr>
                <w:rFonts w:hint="eastAsia"/>
                <w:sz w:val="21"/>
                <w:szCs w:val="21"/>
              </w:rPr>
              <w:t>《饮食业油烟排放标准（试行）》（</w:t>
            </w:r>
            <w:r>
              <w:rPr>
                <w:rFonts w:hint="eastAsia"/>
                <w:sz w:val="21"/>
                <w:szCs w:val="21"/>
              </w:rPr>
              <w:t>GB18483-2001</w:t>
            </w:r>
            <w:r>
              <w:rPr>
                <w:rFonts w:hint="eastAsia"/>
                <w:sz w:val="21"/>
                <w:szCs w:val="21"/>
              </w:rPr>
              <w:t>）</w:t>
            </w:r>
            <w:r>
              <w:rPr>
                <w:sz w:val="21"/>
                <w:szCs w:val="21"/>
              </w:rPr>
              <w:t>中</w:t>
            </w:r>
            <w:r>
              <w:rPr>
                <w:sz w:val="21"/>
                <w:szCs w:val="21"/>
              </w:rPr>
              <w:t>2.0mg/m</w:t>
            </w:r>
            <w:r>
              <w:rPr>
                <w:sz w:val="21"/>
                <w:szCs w:val="21"/>
                <w:vertAlign w:val="superscript"/>
              </w:rPr>
              <w:t>3</w:t>
            </w:r>
            <w:r>
              <w:rPr>
                <w:sz w:val="21"/>
                <w:szCs w:val="21"/>
              </w:rPr>
              <w:t>的标准限值要求</w:t>
            </w:r>
          </w:p>
        </w:tc>
      </w:tr>
      <w:tr w:rsidR="007034A2">
        <w:trPr>
          <w:trHeight w:val="340"/>
          <w:jc w:val="center"/>
        </w:trPr>
        <w:tc>
          <w:tcPr>
            <w:tcW w:w="392" w:type="pct"/>
            <w:vAlign w:val="center"/>
          </w:tcPr>
          <w:p w:rsidR="007034A2" w:rsidRDefault="00DE35B1">
            <w:pPr>
              <w:spacing w:line="240" w:lineRule="auto"/>
              <w:ind w:firstLineChars="0" w:firstLine="0"/>
              <w:jc w:val="center"/>
              <w:rPr>
                <w:sz w:val="21"/>
                <w:szCs w:val="21"/>
              </w:rPr>
            </w:pPr>
            <w:r>
              <w:rPr>
                <w:sz w:val="21"/>
                <w:szCs w:val="21"/>
              </w:rPr>
              <w:t>噪声</w:t>
            </w:r>
          </w:p>
        </w:tc>
        <w:tc>
          <w:tcPr>
            <w:tcW w:w="653" w:type="pct"/>
            <w:vAlign w:val="center"/>
          </w:tcPr>
          <w:p w:rsidR="007034A2" w:rsidRDefault="00DE35B1">
            <w:pPr>
              <w:spacing w:line="240" w:lineRule="auto"/>
              <w:ind w:firstLineChars="0" w:firstLine="0"/>
              <w:jc w:val="center"/>
              <w:rPr>
                <w:sz w:val="21"/>
                <w:szCs w:val="21"/>
              </w:rPr>
            </w:pPr>
            <w:r>
              <w:rPr>
                <w:rFonts w:hint="eastAsia"/>
                <w:sz w:val="21"/>
                <w:szCs w:val="21"/>
              </w:rPr>
              <w:t>设备运转</w:t>
            </w:r>
          </w:p>
        </w:tc>
        <w:tc>
          <w:tcPr>
            <w:tcW w:w="2046" w:type="pct"/>
            <w:vAlign w:val="center"/>
          </w:tcPr>
          <w:p w:rsidR="007034A2" w:rsidRDefault="00DE35B1">
            <w:pPr>
              <w:spacing w:line="240" w:lineRule="auto"/>
              <w:ind w:firstLineChars="0" w:firstLine="0"/>
              <w:jc w:val="center"/>
              <w:rPr>
                <w:sz w:val="21"/>
                <w:szCs w:val="21"/>
              </w:rPr>
            </w:pPr>
            <w:r>
              <w:rPr>
                <w:rFonts w:hint="eastAsia"/>
                <w:sz w:val="21"/>
                <w:szCs w:val="21"/>
              </w:rPr>
              <w:t>基础减震、厂房隔声、合理布局</w:t>
            </w:r>
            <w:proofErr w:type="gramStart"/>
            <w:r>
              <w:rPr>
                <w:rFonts w:hint="eastAsia"/>
                <w:sz w:val="21"/>
                <w:szCs w:val="21"/>
              </w:rPr>
              <w:t>高噪设备</w:t>
            </w:r>
            <w:proofErr w:type="gramEnd"/>
          </w:p>
        </w:tc>
        <w:tc>
          <w:tcPr>
            <w:tcW w:w="1907" w:type="pct"/>
            <w:vAlign w:val="center"/>
          </w:tcPr>
          <w:p w:rsidR="007034A2" w:rsidRDefault="00DE35B1">
            <w:pPr>
              <w:spacing w:line="240" w:lineRule="auto"/>
              <w:ind w:firstLineChars="0" w:firstLine="0"/>
              <w:jc w:val="center"/>
              <w:rPr>
                <w:sz w:val="21"/>
                <w:szCs w:val="21"/>
              </w:rPr>
            </w:pPr>
            <w:r>
              <w:rPr>
                <w:sz w:val="21"/>
                <w:szCs w:val="21"/>
              </w:rPr>
              <w:t>厂界</w:t>
            </w:r>
            <w:r>
              <w:rPr>
                <w:rFonts w:hint="eastAsia"/>
                <w:sz w:val="21"/>
                <w:szCs w:val="21"/>
              </w:rPr>
              <w:t>东、南、北侧</w:t>
            </w:r>
            <w:r>
              <w:rPr>
                <w:sz w:val="21"/>
                <w:szCs w:val="21"/>
              </w:rPr>
              <w:t>执行《工业企业厂界环境噪声排放标准》</w:t>
            </w:r>
            <w:r>
              <w:rPr>
                <w:rFonts w:hint="eastAsia"/>
                <w:sz w:val="21"/>
                <w:szCs w:val="21"/>
              </w:rPr>
              <w:t>（</w:t>
            </w:r>
            <w:r>
              <w:rPr>
                <w:sz w:val="21"/>
                <w:szCs w:val="21"/>
              </w:rPr>
              <w:t>GB12348-2008</w:t>
            </w:r>
            <w:r>
              <w:rPr>
                <w:rFonts w:hint="eastAsia"/>
                <w:sz w:val="21"/>
                <w:szCs w:val="21"/>
              </w:rPr>
              <w:t>）</w:t>
            </w:r>
            <w:r>
              <w:rPr>
                <w:sz w:val="21"/>
                <w:szCs w:val="21"/>
              </w:rPr>
              <w:t>2</w:t>
            </w:r>
            <w:r>
              <w:rPr>
                <w:sz w:val="21"/>
                <w:szCs w:val="21"/>
              </w:rPr>
              <w:t>类标准（昼间</w:t>
            </w:r>
            <w:r>
              <w:rPr>
                <w:sz w:val="21"/>
                <w:szCs w:val="21"/>
              </w:rPr>
              <w:t>≤60dB</w:t>
            </w:r>
            <w:r>
              <w:rPr>
                <w:sz w:val="21"/>
                <w:szCs w:val="21"/>
              </w:rPr>
              <w:t>，夜间</w:t>
            </w:r>
            <w:r>
              <w:rPr>
                <w:sz w:val="21"/>
                <w:szCs w:val="21"/>
              </w:rPr>
              <w:t>≤50dB</w:t>
            </w:r>
            <w:r>
              <w:rPr>
                <w:sz w:val="21"/>
                <w:szCs w:val="21"/>
              </w:rPr>
              <w:t>）</w:t>
            </w:r>
            <w:r>
              <w:rPr>
                <w:rFonts w:hint="eastAsia"/>
              </w:rPr>
              <w:t>，</w:t>
            </w:r>
            <w:r>
              <w:rPr>
                <w:rFonts w:hint="eastAsia"/>
                <w:sz w:val="21"/>
                <w:szCs w:val="21"/>
              </w:rPr>
              <w:t>西侧执行</w:t>
            </w:r>
            <w:r>
              <w:rPr>
                <w:sz w:val="21"/>
                <w:szCs w:val="21"/>
              </w:rPr>
              <w:t>《工业企业厂界环境噪声排放标准》</w:t>
            </w:r>
            <w:r>
              <w:rPr>
                <w:rFonts w:hint="eastAsia"/>
                <w:sz w:val="21"/>
                <w:szCs w:val="21"/>
              </w:rPr>
              <w:t>（</w:t>
            </w:r>
            <w:r>
              <w:rPr>
                <w:sz w:val="21"/>
                <w:szCs w:val="21"/>
              </w:rPr>
              <w:t>GB12348-2008</w:t>
            </w:r>
            <w:r>
              <w:rPr>
                <w:rFonts w:hint="eastAsia"/>
                <w:sz w:val="21"/>
                <w:szCs w:val="21"/>
              </w:rPr>
              <w:t>）</w:t>
            </w:r>
            <w:r>
              <w:rPr>
                <w:rFonts w:hint="eastAsia"/>
                <w:sz w:val="21"/>
                <w:szCs w:val="21"/>
              </w:rPr>
              <w:t>4</w:t>
            </w:r>
            <w:r>
              <w:rPr>
                <w:rFonts w:hint="eastAsia"/>
                <w:sz w:val="21"/>
                <w:szCs w:val="21"/>
              </w:rPr>
              <w:t>类标准（</w:t>
            </w:r>
            <w:r>
              <w:rPr>
                <w:sz w:val="21"/>
                <w:szCs w:val="21"/>
              </w:rPr>
              <w:t>昼间</w:t>
            </w:r>
            <w:r>
              <w:rPr>
                <w:sz w:val="21"/>
                <w:szCs w:val="21"/>
              </w:rPr>
              <w:t>≤</w:t>
            </w:r>
            <w:r>
              <w:rPr>
                <w:rFonts w:hint="eastAsia"/>
                <w:sz w:val="21"/>
                <w:szCs w:val="21"/>
              </w:rPr>
              <w:t>7</w:t>
            </w:r>
            <w:r>
              <w:rPr>
                <w:sz w:val="21"/>
                <w:szCs w:val="21"/>
              </w:rPr>
              <w:t>0dB</w:t>
            </w:r>
            <w:r>
              <w:rPr>
                <w:sz w:val="21"/>
                <w:szCs w:val="21"/>
              </w:rPr>
              <w:t>，夜间</w:t>
            </w:r>
            <w:r>
              <w:rPr>
                <w:sz w:val="21"/>
                <w:szCs w:val="21"/>
              </w:rPr>
              <w:t>≤</w:t>
            </w:r>
            <w:r>
              <w:rPr>
                <w:rFonts w:hint="eastAsia"/>
                <w:sz w:val="21"/>
                <w:szCs w:val="21"/>
              </w:rPr>
              <w:t>55</w:t>
            </w:r>
            <w:r>
              <w:rPr>
                <w:sz w:val="21"/>
                <w:szCs w:val="21"/>
              </w:rPr>
              <w:t>dB</w:t>
            </w:r>
            <w:r>
              <w:rPr>
                <w:rFonts w:hint="eastAsia"/>
                <w:sz w:val="21"/>
                <w:szCs w:val="21"/>
              </w:rPr>
              <w:t>）</w:t>
            </w:r>
          </w:p>
        </w:tc>
      </w:tr>
      <w:tr w:rsidR="007034A2">
        <w:trPr>
          <w:trHeight w:val="340"/>
          <w:jc w:val="center"/>
        </w:trPr>
        <w:tc>
          <w:tcPr>
            <w:tcW w:w="392" w:type="pct"/>
            <w:vMerge w:val="restart"/>
            <w:vAlign w:val="center"/>
          </w:tcPr>
          <w:p w:rsidR="007034A2" w:rsidRDefault="00DE35B1">
            <w:pPr>
              <w:spacing w:line="240" w:lineRule="auto"/>
              <w:ind w:firstLineChars="0" w:firstLine="0"/>
              <w:jc w:val="center"/>
              <w:rPr>
                <w:sz w:val="21"/>
                <w:szCs w:val="21"/>
              </w:rPr>
            </w:pPr>
            <w:r>
              <w:rPr>
                <w:sz w:val="21"/>
                <w:szCs w:val="21"/>
              </w:rPr>
              <w:t>固体废物</w:t>
            </w:r>
          </w:p>
        </w:tc>
        <w:tc>
          <w:tcPr>
            <w:tcW w:w="653" w:type="pct"/>
            <w:vAlign w:val="center"/>
          </w:tcPr>
          <w:p w:rsidR="007034A2" w:rsidRDefault="00DE35B1">
            <w:pPr>
              <w:spacing w:line="240" w:lineRule="auto"/>
              <w:ind w:firstLineChars="0" w:firstLine="0"/>
              <w:jc w:val="center"/>
              <w:rPr>
                <w:sz w:val="21"/>
                <w:szCs w:val="21"/>
              </w:rPr>
            </w:pPr>
            <w:r>
              <w:rPr>
                <w:sz w:val="21"/>
                <w:szCs w:val="21"/>
              </w:rPr>
              <w:t>员工生活垃圾</w:t>
            </w:r>
          </w:p>
        </w:tc>
        <w:tc>
          <w:tcPr>
            <w:tcW w:w="2046" w:type="pct"/>
            <w:vAlign w:val="center"/>
          </w:tcPr>
          <w:p w:rsidR="007034A2" w:rsidRDefault="00DE35B1">
            <w:pPr>
              <w:spacing w:line="240" w:lineRule="auto"/>
              <w:ind w:firstLineChars="0" w:firstLine="0"/>
              <w:jc w:val="center"/>
              <w:rPr>
                <w:sz w:val="21"/>
                <w:szCs w:val="21"/>
              </w:rPr>
            </w:pPr>
            <w:r>
              <w:rPr>
                <w:sz w:val="21"/>
                <w:szCs w:val="21"/>
              </w:rPr>
              <w:t>分类收集，</w:t>
            </w:r>
            <w:r>
              <w:rPr>
                <w:rFonts w:hint="eastAsia"/>
                <w:sz w:val="21"/>
                <w:szCs w:val="21"/>
              </w:rPr>
              <w:t>由</w:t>
            </w:r>
            <w:r>
              <w:rPr>
                <w:sz w:val="21"/>
                <w:szCs w:val="21"/>
              </w:rPr>
              <w:t>当地环卫部门进行清运处理</w:t>
            </w:r>
            <w:r>
              <w:rPr>
                <w:rFonts w:hint="eastAsia"/>
                <w:sz w:val="21"/>
                <w:szCs w:val="21"/>
              </w:rPr>
              <w:t>，不得随意堆放在院区外</w:t>
            </w:r>
          </w:p>
        </w:tc>
        <w:tc>
          <w:tcPr>
            <w:tcW w:w="1907" w:type="pct"/>
            <w:vMerge w:val="restart"/>
            <w:vAlign w:val="center"/>
          </w:tcPr>
          <w:p w:rsidR="007034A2" w:rsidRDefault="00DE35B1">
            <w:pPr>
              <w:spacing w:line="240" w:lineRule="auto"/>
              <w:ind w:firstLineChars="0" w:firstLine="0"/>
              <w:jc w:val="center"/>
              <w:rPr>
                <w:sz w:val="21"/>
                <w:szCs w:val="21"/>
              </w:rPr>
            </w:pPr>
            <w:r>
              <w:rPr>
                <w:rFonts w:hint="eastAsia"/>
                <w:sz w:val="21"/>
                <w:szCs w:val="21"/>
              </w:rPr>
              <w:t>落实具体措施</w:t>
            </w:r>
          </w:p>
        </w:tc>
      </w:tr>
      <w:tr w:rsidR="007034A2">
        <w:trPr>
          <w:trHeight w:val="340"/>
          <w:jc w:val="center"/>
        </w:trPr>
        <w:tc>
          <w:tcPr>
            <w:tcW w:w="392" w:type="pct"/>
            <w:vMerge/>
            <w:vAlign w:val="center"/>
          </w:tcPr>
          <w:p w:rsidR="007034A2" w:rsidRDefault="007034A2">
            <w:pPr>
              <w:spacing w:line="240" w:lineRule="auto"/>
              <w:ind w:firstLineChars="0" w:firstLine="0"/>
              <w:jc w:val="center"/>
              <w:rPr>
                <w:sz w:val="21"/>
                <w:szCs w:val="21"/>
              </w:rPr>
            </w:pPr>
          </w:p>
        </w:tc>
        <w:tc>
          <w:tcPr>
            <w:tcW w:w="653" w:type="pct"/>
            <w:vAlign w:val="center"/>
          </w:tcPr>
          <w:p w:rsidR="007034A2" w:rsidRDefault="00DE35B1">
            <w:pPr>
              <w:spacing w:line="240" w:lineRule="auto"/>
              <w:ind w:firstLineChars="0" w:firstLine="0"/>
              <w:jc w:val="center"/>
              <w:rPr>
                <w:sz w:val="21"/>
                <w:szCs w:val="21"/>
              </w:rPr>
            </w:pPr>
            <w:r>
              <w:rPr>
                <w:rFonts w:hint="eastAsia"/>
                <w:sz w:val="21"/>
                <w:szCs w:val="21"/>
              </w:rPr>
              <w:t>医疗废物</w:t>
            </w:r>
          </w:p>
        </w:tc>
        <w:tc>
          <w:tcPr>
            <w:tcW w:w="2046" w:type="pct"/>
            <w:vAlign w:val="center"/>
          </w:tcPr>
          <w:p w:rsidR="007034A2" w:rsidRDefault="00DE35B1">
            <w:pPr>
              <w:spacing w:line="240" w:lineRule="auto"/>
              <w:ind w:firstLineChars="0" w:firstLine="0"/>
              <w:jc w:val="center"/>
              <w:rPr>
                <w:sz w:val="21"/>
                <w:szCs w:val="21"/>
              </w:rPr>
            </w:pPr>
            <w:r>
              <w:rPr>
                <w:rFonts w:hint="eastAsia"/>
                <w:sz w:val="21"/>
                <w:szCs w:val="21"/>
              </w:rPr>
              <w:t>分区暂存在危险废物暂存间内，委托有资质的单位处理</w:t>
            </w:r>
          </w:p>
        </w:tc>
        <w:tc>
          <w:tcPr>
            <w:tcW w:w="1907" w:type="pct"/>
            <w:vMerge/>
            <w:vAlign w:val="center"/>
          </w:tcPr>
          <w:p w:rsidR="007034A2" w:rsidRDefault="007034A2">
            <w:pPr>
              <w:spacing w:line="240" w:lineRule="auto"/>
              <w:ind w:firstLineChars="0" w:firstLine="0"/>
              <w:jc w:val="center"/>
              <w:rPr>
                <w:sz w:val="21"/>
                <w:szCs w:val="21"/>
              </w:rPr>
            </w:pPr>
          </w:p>
        </w:tc>
      </w:tr>
    </w:tbl>
    <w:p w:rsidR="007034A2" w:rsidRDefault="007034A2">
      <w:pPr>
        <w:ind w:firstLine="480"/>
        <w:rPr>
          <w:highlight w:val="yellow"/>
        </w:rPr>
        <w:sectPr w:rsidR="007034A2">
          <w:pgSz w:w="11905" w:h="16838"/>
          <w:pgMar w:top="1588" w:right="1418" w:bottom="1418" w:left="1701" w:header="851" w:footer="992" w:gutter="0"/>
          <w:cols w:space="425"/>
          <w:docGrid w:linePitch="326"/>
        </w:sectPr>
      </w:pPr>
    </w:p>
    <w:p w:rsidR="007034A2" w:rsidRDefault="00DE35B1">
      <w:pPr>
        <w:ind w:firstLineChars="0" w:firstLine="0"/>
      </w:pPr>
      <w:bookmarkStart w:id="147" w:name="_Toc681"/>
      <w:bookmarkEnd w:id="143"/>
      <w:bookmarkEnd w:id="144"/>
      <w:bookmarkEnd w:id="145"/>
      <w:bookmarkEnd w:id="146"/>
      <w:r>
        <w:rPr>
          <w:rFonts w:hint="eastAsia"/>
          <w:noProof/>
        </w:rPr>
        <w:lastRenderedPageBreak/>
        <w:drawing>
          <wp:inline distT="0" distB="0" distL="114300" distR="114300">
            <wp:extent cx="7795260" cy="5508625"/>
            <wp:effectExtent l="0" t="0" r="15875" b="15240"/>
            <wp:docPr id="145" name="图片 145" descr="2021020417201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20210204172017449"/>
                    <pic:cNvPicPr>
                      <a:picLocks noChangeAspect="1"/>
                    </pic:cNvPicPr>
                  </pic:nvPicPr>
                  <pic:blipFill>
                    <a:blip r:embed="rId79"/>
                    <a:stretch>
                      <a:fillRect/>
                    </a:stretch>
                  </pic:blipFill>
                  <pic:spPr>
                    <a:xfrm rot="16200000">
                      <a:off x="0" y="0"/>
                      <a:ext cx="7795260" cy="5508625"/>
                    </a:xfrm>
                    <a:prstGeom prst="rect">
                      <a:avLst/>
                    </a:prstGeom>
                  </pic:spPr>
                </pic:pic>
              </a:graphicData>
            </a:graphic>
          </wp:inline>
        </w:drawing>
      </w:r>
      <w:bookmarkEnd w:id="147"/>
    </w:p>
    <w:sectPr w:rsidR="007034A2">
      <w:pgSz w:w="11905" w:h="16838"/>
      <w:pgMar w:top="1588" w:right="1418" w:bottom="1418" w:left="1701" w:header="851" w:footer="992" w:gutter="0"/>
      <w:cols w:space="42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35B1" w:rsidRDefault="00DE35B1" w:rsidP="00B93DD5">
      <w:pPr>
        <w:spacing w:line="240" w:lineRule="auto"/>
        <w:ind w:firstLine="480"/>
      </w:pPr>
      <w:r>
        <w:separator/>
      </w:r>
    </w:p>
  </w:endnote>
  <w:endnote w:type="continuationSeparator" w:id="0">
    <w:p w:rsidR="00DE35B1" w:rsidRDefault="00DE35B1" w:rsidP="00B93DD5">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华文新魏">
    <w:panose1 w:val="02010800040101010101"/>
    <w:charset w:val="86"/>
    <w:family w:val="auto"/>
    <w:pitch w:val="variable"/>
    <w:sig w:usb0="00000001" w:usb1="080F0000" w:usb2="00000010" w:usb3="00000000" w:csb0="00040000" w:csb1="00000000"/>
  </w:font>
  <w:font w:name="ˎ̥">
    <w:altName w:val="Times New Roman"/>
    <w:charset w:val="00"/>
    <w:family w:val="roman"/>
    <w:pitch w:val="default"/>
  </w:font>
  <w:font w:name="Wingdings 2">
    <w:panose1 w:val="05020102010507070707"/>
    <w:charset w:val="02"/>
    <w:family w:val="roman"/>
    <w:pitch w:val="variable"/>
    <w:sig w:usb0="00000000" w:usb1="10000000" w:usb2="00000000" w:usb3="00000000" w:csb0="80000000" w:csb1="00000000"/>
  </w:font>
  <w:font w:name="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7034A2">
    <w:pPr>
      <w:pStyle w:val="a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DE35B1">
    <w:pPr>
      <w:pBdr>
        <w:top w:val="thickThinSmallGap" w:sz="24" w:space="1" w:color="auto"/>
      </w:pBdr>
      <w:tabs>
        <w:tab w:val="center" w:pos="4153"/>
        <w:tab w:val="center" w:pos="4393"/>
      </w:tabs>
      <w:ind w:firstLine="480"/>
      <w:jc w:val="center"/>
      <w:rPr>
        <w:rFonts w:ascii="宋体" w:hAnsi="宋体" w:cs="宋体"/>
      </w:rPr>
    </w:pPr>
    <w:r>
      <w:rPr>
        <w:rFonts w:ascii="宋体" w:hAnsi="宋体" w:cs="宋体" w:hint="eastAsia"/>
      </w:rPr>
      <w:fldChar w:fldCharType="begin"/>
    </w:r>
    <w:r>
      <w:rPr>
        <w:rStyle w:val="a7"/>
        <w:rFonts w:ascii="宋体" w:hAnsi="宋体" w:cs="宋体" w:hint="eastAsia"/>
      </w:rPr>
      <w:instrText xml:space="preserve"> PAGE </w:instrText>
    </w:r>
    <w:r>
      <w:rPr>
        <w:rFonts w:ascii="宋体" w:hAnsi="宋体" w:cs="宋体" w:hint="eastAsia"/>
      </w:rPr>
      <w:fldChar w:fldCharType="separate"/>
    </w:r>
    <w:r w:rsidR="00B93DD5">
      <w:rPr>
        <w:rStyle w:val="a7"/>
        <w:rFonts w:ascii="宋体" w:hAnsi="宋体" w:cs="宋体"/>
        <w:noProof/>
      </w:rPr>
      <w:t>2</w:t>
    </w:r>
    <w:r>
      <w:rPr>
        <w:rFonts w:ascii="宋体" w:hAnsi="宋体" w:cs="宋体" w:hint="eastAsia"/>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7034A2">
    <w:pPr>
      <w:pStyle w:val="a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7034A2">
    <w:pPr>
      <w:pStyle w:val="a4"/>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DE35B1">
    <w:pPr>
      <w:pBdr>
        <w:top w:val="thickThinSmallGap" w:sz="24" w:space="1" w:color="auto"/>
      </w:pBdr>
      <w:tabs>
        <w:tab w:val="center" w:pos="4153"/>
        <w:tab w:val="center" w:pos="4393"/>
      </w:tabs>
      <w:ind w:firstLine="480"/>
      <w:jc w:val="center"/>
      <w:rPr>
        <w:rFonts w:ascii="宋体" w:hAnsi="宋体" w:cs="宋体"/>
      </w:rPr>
    </w:pPr>
    <w:r>
      <w:rPr>
        <w:rFonts w:ascii="宋体" w:hAnsi="宋体" w:cs="宋体" w:hint="eastAsia"/>
      </w:rPr>
      <w:fldChar w:fldCharType="begin"/>
    </w:r>
    <w:r>
      <w:rPr>
        <w:rStyle w:val="a7"/>
        <w:rFonts w:ascii="宋体" w:hAnsi="宋体" w:cs="宋体" w:hint="eastAsia"/>
      </w:rPr>
      <w:instrText xml:space="preserve"> PAGE </w:instrText>
    </w:r>
    <w:r>
      <w:rPr>
        <w:rFonts w:ascii="宋体" w:hAnsi="宋体" w:cs="宋体" w:hint="eastAsia"/>
      </w:rPr>
      <w:fldChar w:fldCharType="separate"/>
    </w:r>
    <w:r w:rsidR="00B93DD5">
      <w:rPr>
        <w:rStyle w:val="a7"/>
        <w:rFonts w:ascii="宋体" w:hAnsi="宋体" w:cs="宋体"/>
        <w:noProof/>
      </w:rPr>
      <w:t>1</w:t>
    </w:r>
    <w:r>
      <w:rPr>
        <w:rFonts w:ascii="宋体" w:hAnsi="宋体" w:cs="宋体" w:hint="eastAsia"/>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7034A2">
    <w:pPr>
      <w:pStyle w:val="a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35B1" w:rsidRDefault="00DE35B1" w:rsidP="00B93DD5">
      <w:pPr>
        <w:spacing w:line="240" w:lineRule="auto"/>
        <w:ind w:firstLine="480"/>
      </w:pPr>
      <w:r>
        <w:separator/>
      </w:r>
    </w:p>
  </w:footnote>
  <w:footnote w:type="continuationSeparator" w:id="0">
    <w:p w:rsidR="00DE35B1" w:rsidRDefault="00DE35B1" w:rsidP="00B93DD5">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7034A2">
    <w:pPr>
      <w:pStyle w:val="a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DE35B1">
    <w:pPr>
      <w:pBdr>
        <w:bottom w:val="thinThickSmallGap" w:sz="18" w:space="1" w:color="auto"/>
      </w:pBdr>
      <w:spacing w:line="240" w:lineRule="auto"/>
      <w:ind w:firstLineChars="0" w:firstLine="0"/>
    </w:pPr>
    <w:r>
      <w:rPr>
        <w:rFonts w:ascii="华文新魏" w:eastAsia="华文新魏" w:cs="华文新魏"/>
        <w:noProof/>
        <w:kern w:val="0"/>
        <w:sz w:val="48"/>
        <w:szCs w:val="48"/>
      </w:rPr>
      <w:drawing>
        <wp:inline distT="0" distB="0" distL="0" distR="0" wp14:anchorId="1C1D8464" wp14:editId="336C9F9C">
          <wp:extent cx="1352550" cy="25717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
                    <a:biLevel thresh="50000"/>
                    <a:grayscl/>
                    <a:extLst>
                      <a:ext uri="{28A0092B-C50C-407E-A947-70E740481C1C}">
                        <a14:useLocalDpi xmlns:a14="http://schemas.microsoft.com/office/drawing/2010/main" val="0"/>
                      </a:ext>
                    </a:extLst>
                  </a:blip>
                  <a:srcRect/>
                  <a:stretch>
                    <a:fillRect/>
                  </a:stretch>
                </pic:blipFill>
                <pic:spPr>
                  <a:xfrm>
                    <a:off x="0" y="0"/>
                    <a:ext cx="1352550" cy="25717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7034A2">
    <w:pPr>
      <w:pStyle w:val="a5"/>
      <w:pBdr>
        <w:bottom w:val="none" w:sz="0" w:space="1" w:color="auto"/>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7034A2">
    <w:pPr>
      <w:pStyle w:val="a5"/>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DE35B1">
    <w:pPr>
      <w:pBdr>
        <w:bottom w:val="thinThickSmallGap" w:sz="18" w:space="1" w:color="auto"/>
      </w:pBdr>
      <w:spacing w:line="240" w:lineRule="auto"/>
      <w:ind w:firstLineChars="0" w:firstLine="0"/>
    </w:pPr>
    <w:r>
      <w:rPr>
        <w:rFonts w:ascii="华文新魏" w:eastAsia="华文新魏" w:cs="华文新魏"/>
        <w:noProof/>
        <w:kern w:val="0"/>
        <w:sz w:val="48"/>
        <w:szCs w:val="48"/>
      </w:rPr>
      <w:drawing>
        <wp:inline distT="0" distB="0" distL="0" distR="0">
          <wp:extent cx="1352550" cy="257175"/>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noChangeArrowheads="1"/>
                  </pic:cNvPicPr>
                </pic:nvPicPr>
                <pic:blipFill>
                  <a:blip r:embed="rId1">
                    <a:biLevel thresh="50000"/>
                    <a:grayscl/>
                    <a:extLst>
                      <a:ext uri="{28A0092B-C50C-407E-A947-70E740481C1C}">
                        <a14:useLocalDpi xmlns:a14="http://schemas.microsoft.com/office/drawing/2010/main" val="0"/>
                      </a:ext>
                    </a:extLst>
                  </a:blip>
                  <a:srcRect/>
                  <a:stretch>
                    <a:fillRect/>
                  </a:stretch>
                </pic:blipFill>
                <pic:spPr>
                  <a:xfrm>
                    <a:off x="0" y="0"/>
                    <a:ext cx="1352550" cy="25717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4A2" w:rsidRDefault="007034A2">
    <w:pPr>
      <w:pStyle w:val="a5"/>
      <w:pBdr>
        <w:bottom w:val="none" w:sz="0" w:space="1" w:color="auto"/>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C40939"/>
    <w:multiLevelType w:val="multilevel"/>
    <w:tmpl w:val="4AC40939"/>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hideSpellingErrors/>
  <w:proofState w:grammar="clean"/>
  <w:defaultTabStop w:val="420"/>
  <w:drawingGridVerticalSpacing w:val="156"/>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7E65328"/>
    <w:rsid w:val="007034A2"/>
    <w:rsid w:val="00B93DD5"/>
    <w:rsid w:val="00DE35B1"/>
    <w:rsid w:val="09AE0C47"/>
    <w:rsid w:val="100878D8"/>
    <w:rsid w:val="130503B4"/>
    <w:rsid w:val="1D084DDA"/>
    <w:rsid w:val="1D190CEE"/>
    <w:rsid w:val="1DF9172C"/>
    <w:rsid w:val="1FB92294"/>
    <w:rsid w:val="21CD02E2"/>
    <w:rsid w:val="25B13A7B"/>
    <w:rsid w:val="275C7E6B"/>
    <w:rsid w:val="2DF912B8"/>
    <w:rsid w:val="320827E6"/>
    <w:rsid w:val="33F80722"/>
    <w:rsid w:val="374C4CB8"/>
    <w:rsid w:val="37A27E32"/>
    <w:rsid w:val="37E65328"/>
    <w:rsid w:val="3C190EA8"/>
    <w:rsid w:val="3F332E90"/>
    <w:rsid w:val="49076109"/>
    <w:rsid w:val="55EC6F6F"/>
    <w:rsid w:val="58514A54"/>
    <w:rsid w:val="5E1B1FED"/>
    <w:rsid w:val="64582680"/>
    <w:rsid w:val="658E4292"/>
    <w:rsid w:val="6FAF6FC6"/>
    <w:rsid w:val="76351F9C"/>
    <w:rsid w:val="7736566F"/>
    <w:rsid w:val="790046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82" fillcolor="white">
      <v:fill color="white"/>
    </o:shapedefaults>
    <o:shapelayout v:ext="edit">
      <o:idmap v:ext="edit" data="1"/>
      <o:rules v:ext="edit">
        <o:r id="V:Rule1" type="arc" idref="#_x0000_s108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nhideWhenUsed="1" w:qFormat="1"/>
    <w:lsdException w:name="header" w:uiPriority="99" w:unhideWhenUsed="1" w:qFormat="1"/>
    <w:lsdException w:name="footer" w:unhideWhenUsed="1" w:qFormat="1"/>
    <w:lsdException w:name="caption" w:semiHidden="1" w:unhideWhenUsed="1" w:qFormat="1"/>
    <w:lsdException w:name="page number" w:qFormat="1"/>
    <w:lsdException w:name="Title" w:qFormat="1"/>
    <w:lsdException w:name="Default Paragraph Font" w:semiHidden="1" w:uiPriority="1" w:unhideWhenUsed="1" w:qFormat="1"/>
    <w:lsdException w:name="Body Text"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ind w:firstLineChars="200" w:firstLine="1040"/>
      <w:jc w:val="both"/>
    </w:pPr>
    <w:rPr>
      <w:kern w:val="2"/>
      <w:sz w:val="24"/>
    </w:rPr>
  </w:style>
  <w:style w:type="paragraph" w:styleId="1">
    <w:name w:val="heading 1"/>
    <w:basedOn w:val="a"/>
    <w:next w:val="a"/>
    <w:link w:val="1Char"/>
    <w:qFormat/>
    <w:pPr>
      <w:keepNext/>
      <w:keepLines/>
      <w:widowControl/>
      <w:adjustRightInd w:val="0"/>
      <w:snapToGrid w:val="0"/>
      <w:spacing w:beforeLines="50" w:before="50"/>
      <w:ind w:firstLineChars="0" w:firstLine="0"/>
      <w:outlineLvl w:val="0"/>
    </w:pPr>
    <w:rPr>
      <w:b/>
      <w:bCs/>
      <w:kern w:val="44"/>
      <w:sz w:val="36"/>
      <w:szCs w:val="36"/>
    </w:rPr>
  </w:style>
  <w:style w:type="paragraph" w:styleId="2">
    <w:name w:val="heading 2"/>
    <w:basedOn w:val="a"/>
    <w:next w:val="a"/>
    <w:link w:val="2Char"/>
    <w:semiHidden/>
    <w:unhideWhenUsed/>
    <w:qFormat/>
    <w:pPr>
      <w:keepNext/>
      <w:keepLines/>
      <w:spacing w:beforeLines="50" w:before="50"/>
      <w:ind w:firstLineChars="0" w:firstLine="0"/>
      <w:outlineLvl w:val="1"/>
    </w:pPr>
    <w:rPr>
      <w:b/>
      <w:bCs/>
      <w:sz w:val="32"/>
      <w:szCs w:val="32"/>
    </w:rPr>
  </w:style>
  <w:style w:type="paragraph" w:styleId="3">
    <w:name w:val="heading 3"/>
    <w:basedOn w:val="a"/>
    <w:next w:val="a"/>
    <w:unhideWhenUsed/>
    <w:qFormat/>
    <w:pPr>
      <w:keepNext/>
      <w:keepLines/>
      <w:spacing w:beforeLines="50" w:before="50"/>
      <w:ind w:firstLineChars="0" w:firstLine="0"/>
      <w:outlineLvl w:val="2"/>
    </w:pPr>
    <w:rPr>
      <w:b/>
      <w:sz w:val="28"/>
    </w:rPr>
  </w:style>
  <w:style w:type="paragraph" w:styleId="4">
    <w:name w:val="heading 4"/>
    <w:basedOn w:val="a"/>
    <w:next w:val="a"/>
    <w:link w:val="4Char"/>
    <w:unhideWhenUsed/>
    <w:qFormat/>
    <w:pPr>
      <w:keepNext/>
      <w:keepLines/>
      <w:spacing w:beforeLines="50" w:before="50"/>
      <w:ind w:firstLineChars="0" w:firstLine="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unhideWhenUsed/>
    <w:qFormat/>
    <w:rPr>
      <w:rFonts w:ascii="宋体" w:hAnsi="宋体" w:cs="宋体"/>
      <w:sz w:val="21"/>
      <w:szCs w:val="21"/>
      <w:lang w:eastAsia="en-US" w:bidi="en-US"/>
    </w:rPr>
  </w:style>
  <w:style w:type="paragraph" w:styleId="a4">
    <w:name w:val="footer"/>
    <w:basedOn w:val="a"/>
    <w:unhideWhenUsed/>
    <w:qFormat/>
    <w:pPr>
      <w:tabs>
        <w:tab w:val="center" w:pos="4153"/>
        <w:tab w:val="right" w:pos="8306"/>
      </w:tabs>
      <w:snapToGrid w:val="0"/>
      <w:jc w:val="left"/>
    </w:pPr>
    <w:rPr>
      <w:sz w:val="18"/>
      <w:szCs w:val="18"/>
    </w:rPr>
  </w:style>
  <w:style w:type="paragraph" w:styleId="a5">
    <w:name w:val="header"/>
    <w:basedOn w:val="a"/>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nhideWhenUsed/>
    <w:qFormat/>
    <w:pPr>
      <w:spacing w:before="360"/>
      <w:jc w:val="left"/>
    </w:pPr>
    <w:rPr>
      <w:rFonts w:ascii="等线 Light" w:eastAsia="等线 Light"/>
      <w:b/>
      <w:bCs/>
      <w:caps/>
    </w:rPr>
  </w:style>
  <w:style w:type="table" w:styleId="a6">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page number"/>
    <w:qFormat/>
    <w:rPr>
      <w:rFonts w:ascii="Times New Roman" w:eastAsia="宋体" w:hAnsi="Times New Roman"/>
      <w:sz w:val="18"/>
    </w:rPr>
  </w:style>
  <w:style w:type="character" w:customStyle="1" w:styleId="1Char">
    <w:name w:val="标题 1 Char"/>
    <w:basedOn w:val="a0"/>
    <w:link w:val="1"/>
    <w:uiPriority w:val="9"/>
    <w:qFormat/>
    <w:rPr>
      <w:rFonts w:ascii="Times New Roman" w:eastAsia="宋体" w:hAnsi="Times New Roman" w:cs="Times New Roman"/>
      <w:b/>
      <w:bCs/>
      <w:kern w:val="44"/>
      <w:sz w:val="36"/>
      <w:szCs w:val="36"/>
    </w:rPr>
  </w:style>
  <w:style w:type="paragraph" w:customStyle="1" w:styleId="a8">
    <w:name w:val="表格内容"/>
    <w:basedOn w:val="a"/>
    <w:qFormat/>
    <w:pPr>
      <w:spacing w:line="240" w:lineRule="auto"/>
      <w:ind w:firstLineChars="0" w:firstLine="0"/>
      <w:jc w:val="center"/>
    </w:pPr>
  </w:style>
  <w:style w:type="paragraph" w:customStyle="1" w:styleId="CCW">
    <w:name w:val="表格标题CCW"/>
    <w:link w:val="CCWChar"/>
    <w:qFormat/>
    <w:pPr>
      <w:jc w:val="center"/>
    </w:pPr>
    <w:rPr>
      <w:rFonts w:cstheme="minorBidi"/>
      <w:b/>
      <w:kern w:val="2"/>
      <w:sz w:val="24"/>
      <w:szCs w:val="22"/>
    </w:rPr>
  </w:style>
  <w:style w:type="character" w:customStyle="1" w:styleId="2Char">
    <w:name w:val="标题 2 Char"/>
    <w:basedOn w:val="a0"/>
    <w:link w:val="2"/>
    <w:qFormat/>
    <w:rPr>
      <w:b/>
      <w:bCs/>
      <w:sz w:val="32"/>
      <w:szCs w:val="32"/>
    </w:rPr>
  </w:style>
  <w:style w:type="paragraph" w:customStyle="1" w:styleId="5">
    <w:name w:val="5.正文内容"/>
    <w:basedOn w:val="a"/>
    <w:qFormat/>
    <w:pPr>
      <w:widowControl/>
      <w:adjustRightInd w:val="0"/>
      <w:snapToGrid w:val="0"/>
      <w:ind w:firstLine="200"/>
    </w:pPr>
    <w:rPr>
      <w:rFonts w:cs="宋体"/>
      <w:kern w:val="0"/>
    </w:rPr>
  </w:style>
  <w:style w:type="paragraph" w:customStyle="1" w:styleId="a9">
    <w:name w:val="表格及图标题"/>
    <w:basedOn w:val="a"/>
    <w:qFormat/>
    <w:pPr>
      <w:widowControl/>
      <w:spacing w:line="240" w:lineRule="auto"/>
      <w:ind w:firstLineChars="0" w:firstLine="0"/>
      <w:jc w:val="center"/>
    </w:pPr>
    <w:rPr>
      <w:b/>
      <w:szCs w:val="22"/>
    </w:rPr>
  </w:style>
  <w:style w:type="paragraph" w:customStyle="1" w:styleId="50">
    <w:name w:val="5文章(治)"/>
    <w:basedOn w:val="a"/>
    <w:qFormat/>
    <w:pPr>
      <w:ind w:firstLine="560"/>
    </w:pPr>
  </w:style>
  <w:style w:type="paragraph" w:customStyle="1" w:styleId="aa">
    <w:name w:val="正文内容"/>
    <w:qFormat/>
    <w:pPr>
      <w:spacing w:line="360" w:lineRule="auto"/>
      <w:ind w:firstLineChars="200" w:firstLine="200"/>
      <w:jc w:val="both"/>
    </w:pPr>
    <w:rPr>
      <w:kern w:val="2"/>
      <w:sz w:val="24"/>
      <w:szCs w:val="22"/>
    </w:rPr>
  </w:style>
  <w:style w:type="paragraph" w:customStyle="1" w:styleId="ab">
    <w:name w:val="表格内文字"/>
    <w:basedOn w:val="a"/>
    <w:qFormat/>
    <w:pPr>
      <w:spacing w:line="240" w:lineRule="auto"/>
      <w:ind w:firstLineChars="0" w:firstLine="0"/>
      <w:jc w:val="center"/>
    </w:pPr>
    <w:rPr>
      <w:rFonts w:cstheme="minorBidi"/>
      <w:sz w:val="21"/>
      <w:szCs w:val="22"/>
    </w:rPr>
  </w:style>
  <w:style w:type="table" w:customStyle="1" w:styleId="11">
    <w:name w:val="表格样式1"/>
    <w:basedOn w:val="a1"/>
    <w:qFormat/>
    <w:pPr>
      <w:widowControl w:val="0"/>
      <w:adjustRightInd w:val="0"/>
      <w:jc w:val="center"/>
      <w:textAlignment w:val="baseline"/>
    </w:pPr>
    <w:rPr>
      <w:sz w:val="21"/>
    </w:rPr>
    <w:tblPr>
      <w:jc w:val="center"/>
      <w:tblInd w:w="0" w:type="dxa"/>
      <w:tblBorders>
        <w:top w:val="single" w:sz="18" w:space="0" w:color="auto"/>
        <w:bottom w:val="single" w:sz="18"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character" w:customStyle="1" w:styleId="CCWChar">
    <w:name w:val="表格标题CCW Char"/>
    <w:link w:val="CCW"/>
    <w:qFormat/>
    <w:locked/>
    <w:rPr>
      <w:rFonts w:ascii="Times New Roman" w:eastAsia="宋体" w:hAnsi="Times New Roman" w:cstheme="minorBidi"/>
      <w:b/>
      <w:kern w:val="2"/>
      <w:sz w:val="24"/>
      <w:szCs w:val="22"/>
      <w:lang w:val="en-US" w:eastAsia="zh-CN" w:bidi="ar-SA"/>
    </w:rPr>
  </w:style>
  <w:style w:type="paragraph" w:customStyle="1" w:styleId="20">
    <w:name w:val="样式 报告正文 + 首行缩进:  2 字符"/>
    <w:basedOn w:val="a"/>
    <w:qFormat/>
    <w:pPr>
      <w:adjustRightInd w:val="0"/>
      <w:snapToGrid w:val="0"/>
      <w:ind w:firstLine="480"/>
    </w:pPr>
    <w:rPr>
      <w:rFonts w:cs="宋体"/>
    </w:rPr>
  </w:style>
  <w:style w:type="paragraph" w:customStyle="1" w:styleId="ac">
    <w:name w:val="万澈 正文"/>
    <w:basedOn w:val="a"/>
    <w:qFormat/>
    <w:pPr>
      <w:ind w:firstLine="480"/>
    </w:pPr>
    <w:rPr>
      <w:rFonts w:eastAsia="Times New Roman"/>
    </w:rPr>
  </w:style>
  <w:style w:type="paragraph" w:styleId="ad">
    <w:name w:val="List Paragraph"/>
    <w:basedOn w:val="a"/>
    <w:uiPriority w:val="99"/>
    <w:qFormat/>
    <w:pPr>
      <w:ind w:firstLine="420"/>
    </w:pPr>
  </w:style>
  <w:style w:type="paragraph" w:customStyle="1" w:styleId="ae">
    <w:name w:val="正文（小四）"/>
    <w:qFormat/>
    <w:pPr>
      <w:spacing w:line="360" w:lineRule="auto"/>
      <w:ind w:firstLineChars="200" w:firstLine="200"/>
      <w:jc w:val="both"/>
    </w:pPr>
    <w:rPr>
      <w:bCs/>
      <w:color w:val="000000"/>
      <w:kern w:val="2"/>
      <w:sz w:val="24"/>
      <w:szCs w:val="32"/>
    </w:rPr>
  </w:style>
  <w:style w:type="paragraph" w:customStyle="1" w:styleId="CC">
    <w:name w:val="表格标题CC"/>
    <w:basedOn w:val="a"/>
    <w:qFormat/>
    <w:pPr>
      <w:spacing w:line="240" w:lineRule="auto"/>
      <w:ind w:firstLineChars="0" w:firstLine="0"/>
      <w:jc w:val="center"/>
    </w:pPr>
    <w:rPr>
      <w:b/>
      <w:szCs w:val="24"/>
    </w:rPr>
  </w:style>
  <w:style w:type="paragraph" w:customStyle="1" w:styleId="3021">
    <w:name w:val="样式 小四 行距: 固定值 30 磅 首行缩进:  2 字符1"/>
    <w:basedOn w:val="a"/>
    <w:qFormat/>
    <w:pPr>
      <w:ind w:firstLine="200"/>
    </w:pPr>
    <w:rPr>
      <w:rFonts w:cs="宋体"/>
      <w:szCs w:val="24"/>
    </w:rPr>
  </w:style>
  <w:style w:type="paragraph" w:customStyle="1" w:styleId="af">
    <w:name w:val="文本"/>
    <w:basedOn w:val="a"/>
    <w:qFormat/>
    <w:pPr>
      <w:ind w:firstLine="200"/>
    </w:pPr>
    <w:rPr>
      <w:rFonts w:ascii="Calibri" w:hAnsi="Calibri"/>
      <w:kern w:val="0"/>
      <w:szCs w:val="24"/>
    </w:rPr>
  </w:style>
  <w:style w:type="paragraph" w:customStyle="1" w:styleId="af0">
    <w:name w:val="表题"/>
    <w:basedOn w:val="a"/>
    <w:qFormat/>
    <w:pPr>
      <w:ind w:firstLineChars="0" w:firstLine="0"/>
      <w:jc w:val="center"/>
    </w:pPr>
    <w:rPr>
      <w:rFonts w:ascii="Calibri" w:hAnsi="Calibri"/>
      <w:b/>
      <w:szCs w:val="24"/>
    </w:rPr>
  </w:style>
  <w:style w:type="table" w:customStyle="1" w:styleId="30">
    <w:name w:val="网格型3"/>
    <w:basedOn w:val="a1"/>
    <w:uiPriority w:val="59"/>
    <w:qFormat/>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1">
    <w:name w:val="表格"/>
    <w:basedOn w:val="a"/>
    <w:qFormat/>
    <w:pPr>
      <w:spacing w:line="240" w:lineRule="auto"/>
      <w:ind w:firstLineChars="0" w:firstLine="0"/>
      <w:jc w:val="center"/>
    </w:pPr>
    <w:rPr>
      <w:sz w:val="21"/>
      <w:szCs w:val="21"/>
    </w:rPr>
  </w:style>
  <w:style w:type="character" w:customStyle="1" w:styleId="4Char">
    <w:name w:val="标题 4 Char"/>
    <w:basedOn w:val="a0"/>
    <w:link w:val="4"/>
    <w:qFormat/>
    <w:rPr>
      <w:rFonts w:ascii="Times New Roman" w:eastAsia="宋体" w:hAnsi="Times New Roman"/>
      <w:b/>
      <w:bCs/>
      <w:sz w:val="24"/>
    </w:rPr>
  </w:style>
  <w:style w:type="paragraph" w:customStyle="1" w:styleId="af2">
    <w:name w:val="文"/>
    <w:qFormat/>
    <w:pPr>
      <w:spacing w:line="360" w:lineRule="auto"/>
      <w:ind w:firstLineChars="200" w:firstLine="200"/>
    </w:pPr>
    <w:rPr>
      <w:bCs/>
      <w:sz w:val="24"/>
      <w:szCs w:val="28"/>
    </w:rPr>
  </w:style>
  <w:style w:type="paragraph" w:styleId="af3">
    <w:name w:val="Balloon Text"/>
    <w:basedOn w:val="a"/>
    <w:link w:val="Char"/>
    <w:rsid w:val="00B93DD5"/>
    <w:pPr>
      <w:spacing w:line="240" w:lineRule="auto"/>
    </w:pPr>
    <w:rPr>
      <w:sz w:val="18"/>
      <w:szCs w:val="18"/>
    </w:rPr>
  </w:style>
  <w:style w:type="character" w:customStyle="1" w:styleId="Char">
    <w:name w:val="批注框文本 Char"/>
    <w:basedOn w:val="a0"/>
    <w:link w:val="af3"/>
    <w:rsid w:val="00B93DD5"/>
    <w:rPr>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nhideWhenUsed="1" w:qFormat="1"/>
    <w:lsdException w:name="header" w:uiPriority="99" w:unhideWhenUsed="1" w:qFormat="1"/>
    <w:lsdException w:name="footer" w:unhideWhenUsed="1" w:qFormat="1"/>
    <w:lsdException w:name="caption" w:semiHidden="1" w:unhideWhenUsed="1" w:qFormat="1"/>
    <w:lsdException w:name="page number" w:qFormat="1"/>
    <w:lsdException w:name="Title" w:qFormat="1"/>
    <w:lsdException w:name="Default Paragraph Font" w:semiHidden="1" w:uiPriority="1" w:unhideWhenUsed="1" w:qFormat="1"/>
    <w:lsdException w:name="Body Text"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ind w:firstLineChars="200" w:firstLine="1040"/>
      <w:jc w:val="both"/>
    </w:pPr>
    <w:rPr>
      <w:kern w:val="2"/>
      <w:sz w:val="24"/>
    </w:rPr>
  </w:style>
  <w:style w:type="paragraph" w:styleId="1">
    <w:name w:val="heading 1"/>
    <w:basedOn w:val="a"/>
    <w:next w:val="a"/>
    <w:link w:val="1Char"/>
    <w:qFormat/>
    <w:pPr>
      <w:keepNext/>
      <w:keepLines/>
      <w:widowControl/>
      <w:adjustRightInd w:val="0"/>
      <w:snapToGrid w:val="0"/>
      <w:spacing w:beforeLines="50" w:before="50"/>
      <w:ind w:firstLineChars="0" w:firstLine="0"/>
      <w:outlineLvl w:val="0"/>
    </w:pPr>
    <w:rPr>
      <w:b/>
      <w:bCs/>
      <w:kern w:val="44"/>
      <w:sz w:val="36"/>
      <w:szCs w:val="36"/>
    </w:rPr>
  </w:style>
  <w:style w:type="paragraph" w:styleId="2">
    <w:name w:val="heading 2"/>
    <w:basedOn w:val="a"/>
    <w:next w:val="a"/>
    <w:link w:val="2Char"/>
    <w:semiHidden/>
    <w:unhideWhenUsed/>
    <w:qFormat/>
    <w:pPr>
      <w:keepNext/>
      <w:keepLines/>
      <w:spacing w:beforeLines="50" w:before="50"/>
      <w:ind w:firstLineChars="0" w:firstLine="0"/>
      <w:outlineLvl w:val="1"/>
    </w:pPr>
    <w:rPr>
      <w:b/>
      <w:bCs/>
      <w:sz w:val="32"/>
      <w:szCs w:val="32"/>
    </w:rPr>
  </w:style>
  <w:style w:type="paragraph" w:styleId="3">
    <w:name w:val="heading 3"/>
    <w:basedOn w:val="a"/>
    <w:next w:val="a"/>
    <w:unhideWhenUsed/>
    <w:qFormat/>
    <w:pPr>
      <w:keepNext/>
      <w:keepLines/>
      <w:spacing w:beforeLines="50" w:before="50"/>
      <w:ind w:firstLineChars="0" w:firstLine="0"/>
      <w:outlineLvl w:val="2"/>
    </w:pPr>
    <w:rPr>
      <w:b/>
      <w:sz w:val="28"/>
    </w:rPr>
  </w:style>
  <w:style w:type="paragraph" w:styleId="4">
    <w:name w:val="heading 4"/>
    <w:basedOn w:val="a"/>
    <w:next w:val="a"/>
    <w:link w:val="4Char"/>
    <w:unhideWhenUsed/>
    <w:qFormat/>
    <w:pPr>
      <w:keepNext/>
      <w:keepLines/>
      <w:spacing w:beforeLines="50" w:before="50"/>
      <w:ind w:firstLineChars="0" w:firstLine="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1"/>
    <w:unhideWhenUsed/>
    <w:qFormat/>
    <w:rPr>
      <w:rFonts w:ascii="宋体" w:hAnsi="宋体" w:cs="宋体"/>
      <w:sz w:val="21"/>
      <w:szCs w:val="21"/>
      <w:lang w:eastAsia="en-US" w:bidi="en-US"/>
    </w:rPr>
  </w:style>
  <w:style w:type="paragraph" w:styleId="a4">
    <w:name w:val="footer"/>
    <w:basedOn w:val="a"/>
    <w:unhideWhenUsed/>
    <w:qFormat/>
    <w:pPr>
      <w:tabs>
        <w:tab w:val="center" w:pos="4153"/>
        <w:tab w:val="right" w:pos="8306"/>
      </w:tabs>
      <w:snapToGrid w:val="0"/>
      <w:jc w:val="left"/>
    </w:pPr>
    <w:rPr>
      <w:sz w:val="18"/>
      <w:szCs w:val="18"/>
    </w:rPr>
  </w:style>
  <w:style w:type="paragraph" w:styleId="a5">
    <w:name w:val="header"/>
    <w:basedOn w:val="a"/>
    <w:uiPriority w:val="99"/>
    <w:unhideWhenUsed/>
    <w:qFormat/>
    <w:pPr>
      <w:pBdr>
        <w:bottom w:val="single" w:sz="6" w:space="1" w:color="auto"/>
      </w:pBdr>
      <w:tabs>
        <w:tab w:val="center" w:pos="4153"/>
        <w:tab w:val="right" w:pos="8306"/>
      </w:tabs>
      <w:snapToGrid w:val="0"/>
      <w:jc w:val="center"/>
    </w:pPr>
    <w:rPr>
      <w:sz w:val="18"/>
      <w:szCs w:val="18"/>
    </w:rPr>
  </w:style>
  <w:style w:type="paragraph" w:styleId="10">
    <w:name w:val="toc 1"/>
    <w:basedOn w:val="a"/>
    <w:next w:val="a"/>
    <w:unhideWhenUsed/>
    <w:qFormat/>
    <w:pPr>
      <w:spacing w:before="360"/>
      <w:jc w:val="left"/>
    </w:pPr>
    <w:rPr>
      <w:rFonts w:ascii="等线 Light" w:eastAsia="等线 Light"/>
      <w:b/>
      <w:bCs/>
      <w:caps/>
    </w:rPr>
  </w:style>
  <w:style w:type="table" w:styleId="a6">
    <w:name w:val="Table Grid"/>
    <w:basedOn w:val="a1"/>
    <w:qFormat/>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page number"/>
    <w:qFormat/>
    <w:rPr>
      <w:rFonts w:ascii="Times New Roman" w:eastAsia="宋体" w:hAnsi="Times New Roman"/>
      <w:sz w:val="18"/>
    </w:rPr>
  </w:style>
  <w:style w:type="character" w:customStyle="1" w:styleId="1Char">
    <w:name w:val="标题 1 Char"/>
    <w:basedOn w:val="a0"/>
    <w:link w:val="1"/>
    <w:uiPriority w:val="9"/>
    <w:qFormat/>
    <w:rPr>
      <w:rFonts w:ascii="Times New Roman" w:eastAsia="宋体" w:hAnsi="Times New Roman" w:cs="Times New Roman"/>
      <w:b/>
      <w:bCs/>
      <w:kern w:val="44"/>
      <w:sz w:val="36"/>
      <w:szCs w:val="36"/>
    </w:rPr>
  </w:style>
  <w:style w:type="paragraph" w:customStyle="1" w:styleId="a8">
    <w:name w:val="表格内容"/>
    <w:basedOn w:val="a"/>
    <w:qFormat/>
    <w:pPr>
      <w:spacing w:line="240" w:lineRule="auto"/>
      <w:ind w:firstLineChars="0" w:firstLine="0"/>
      <w:jc w:val="center"/>
    </w:pPr>
  </w:style>
  <w:style w:type="paragraph" w:customStyle="1" w:styleId="CCW">
    <w:name w:val="表格标题CCW"/>
    <w:link w:val="CCWChar"/>
    <w:qFormat/>
    <w:pPr>
      <w:jc w:val="center"/>
    </w:pPr>
    <w:rPr>
      <w:rFonts w:cstheme="minorBidi"/>
      <w:b/>
      <w:kern w:val="2"/>
      <w:sz w:val="24"/>
      <w:szCs w:val="22"/>
    </w:rPr>
  </w:style>
  <w:style w:type="character" w:customStyle="1" w:styleId="2Char">
    <w:name w:val="标题 2 Char"/>
    <w:basedOn w:val="a0"/>
    <w:link w:val="2"/>
    <w:qFormat/>
    <w:rPr>
      <w:b/>
      <w:bCs/>
      <w:sz w:val="32"/>
      <w:szCs w:val="32"/>
    </w:rPr>
  </w:style>
  <w:style w:type="paragraph" w:customStyle="1" w:styleId="5">
    <w:name w:val="5.正文内容"/>
    <w:basedOn w:val="a"/>
    <w:qFormat/>
    <w:pPr>
      <w:widowControl/>
      <w:adjustRightInd w:val="0"/>
      <w:snapToGrid w:val="0"/>
      <w:ind w:firstLine="200"/>
    </w:pPr>
    <w:rPr>
      <w:rFonts w:cs="宋体"/>
      <w:kern w:val="0"/>
    </w:rPr>
  </w:style>
  <w:style w:type="paragraph" w:customStyle="1" w:styleId="a9">
    <w:name w:val="表格及图标题"/>
    <w:basedOn w:val="a"/>
    <w:qFormat/>
    <w:pPr>
      <w:widowControl/>
      <w:spacing w:line="240" w:lineRule="auto"/>
      <w:ind w:firstLineChars="0" w:firstLine="0"/>
      <w:jc w:val="center"/>
    </w:pPr>
    <w:rPr>
      <w:b/>
      <w:szCs w:val="22"/>
    </w:rPr>
  </w:style>
  <w:style w:type="paragraph" w:customStyle="1" w:styleId="50">
    <w:name w:val="5文章(治)"/>
    <w:basedOn w:val="a"/>
    <w:qFormat/>
    <w:pPr>
      <w:ind w:firstLine="560"/>
    </w:pPr>
  </w:style>
  <w:style w:type="paragraph" w:customStyle="1" w:styleId="aa">
    <w:name w:val="正文内容"/>
    <w:qFormat/>
    <w:pPr>
      <w:spacing w:line="360" w:lineRule="auto"/>
      <w:ind w:firstLineChars="200" w:firstLine="200"/>
      <w:jc w:val="both"/>
    </w:pPr>
    <w:rPr>
      <w:kern w:val="2"/>
      <w:sz w:val="24"/>
      <w:szCs w:val="22"/>
    </w:rPr>
  </w:style>
  <w:style w:type="paragraph" w:customStyle="1" w:styleId="ab">
    <w:name w:val="表格内文字"/>
    <w:basedOn w:val="a"/>
    <w:qFormat/>
    <w:pPr>
      <w:spacing w:line="240" w:lineRule="auto"/>
      <w:ind w:firstLineChars="0" w:firstLine="0"/>
      <w:jc w:val="center"/>
    </w:pPr>
    <w:rPr>
      <w:rFonts w:cstheme="minorBidi"/>
      <w:sz w:val="21"/>
      <w:szCs w:val="22"/>
    </w:rPr>
  </w:style>
  <w:style w:type="table" w:customStyle="1" w:styleId="11">
    <w:name w:val="表格样式1"/>
    <w:basedOn w:val="a1"/>
    <w:qFormat/>
    <w:pPr>
      <w:widowControl w:val="0"/>
      <w:adjustRightInd w:val="0"/>
      <w:jc w:val="center"/>
      <w:textAlignment w:val="baseline"/>
    </w:pPr>
    <w:rPr>
      <w:sz w:val="21"/>
    </w:rPr>
    <w:tblPr>
      <w:jc w:val="center"/>
      <w:tblInd w:w="0" w:type="dxa"/>
      <w:tblBorders>
        <w:top w:val="single" w:sz="18" w:space="0" w:color="auto"/>
        <w:bottom w:val="single" w:sz="18"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character" w:customStyle="1" w:styleId="CCWChar">
    <w:name w:val="表格标题CCW Char"/>
    <w:link w:val="CCW"/>
    <w:qFormat/>
    <w:locked/>
    <w:rPr>
      <w:rFonts w:ascii="Times New Roman" w:eastAsia="宋体" w:hAnsi="Times New Roman" w:cstheme="minorBidi"/>
      <w:b/>
      <w:kern w:val="2"/>
      <w:sz w:val="24"/>
      <w:szCs w:val="22"/>
      <w:lang w:val="en-US" w:eastAsia="zh-CN" w:bidi="ar-SA"/>
    </w:rPr>
  </w:style>
  <w:style w:type="paragraph" w:customStyle="1" w:styleId="20">
    <w:name w:val="样式 报告正文 + 首行缩进:  2 字符"/>
    <w:basedOn w:val="a"/>
    <w:qFormat/>
    <w:pPr>
      <w:adjustRightInd w:val="0"/>
      <w:snapToGrid w:val="0"/>
      <w:ind w:firstLine="480"/>
    </w:pPr>
    <w:rPr>
      <w:rFonts w:cs="宋体"/>
    </w:rPr>
  </w:style>
  <w:style w:type="paragraph" w:customStyle="1" w:styleId="ac">
    <w:name w:val="万澈 正文"/>
    <w:basedOn w:val="a"/>
    <w:qFormat/>
    <w:pPr>
      <w:ind w:firstLine="480"/>
    </w:pPr>
    <w:rPr>
      <w:rFonts w:eastAsia="Times New Roman"/>
    </w:rPr>
  </w:style>
  <w:style w:type="paragraph" w:styleId="ad">
    <w:name w:val="List Paragraph"/>
    <w:basedOn w:val="a"/>
    <w:uiPriority w:val="99"/>
    <w:qFormat/>
    <w:pPr>
      <w:ind w:firstLine="420"/>
    </w:pPr>
  </w:style>
  <w:style w:type="paragraph" w:customStyle="1" w:styleId="ae">
    <w:name w:val="正文（小四）"/>
    <w:qFormat/>
    <w:pPr>
      <w:spacing w:line="360" w:lineRule="auto"/>
      <w:ind w:firstLineChars="200" w:firstLine="200"/>
      <w:jc w:val="both"/>
    </w:pPr>
    <w:rPr>
      <w:bCs/>
      <w:color w:val="000000"/>
      <w:kern w:val="2"/>
      <w:sz w:val="24"/>
      <w:szCs w:val="32"/>
    </w:rPr>
  </w:style>
  <w:style w:type="paragraph" w:customStyle="1" w:styleId="CC">
    <w:name w:val="表格标题CC"/>
    <w:basedOn w:val="a"/>
    <w:qFormat/>
    <w:pPr>
      <w:spacing w:line="240" w:lineRule="auto"/>
      <w:ind w:firstLineChars="0" w:firstLine="0"/>
      <w:jc w:val="center"/>
    </w:pPr>
    <w:rPr>
      <w:b/>
      <w:szCs w:val="24"/>
    </w:rPr>
  </w:style>
  <w:style w:type="paragraph" w:customStyle="1" w:styleId="3021">
    <w:name w:val="样式 小四 行距: 固定值 30 磅 首行缩进:  2 字符1"/>
    <w:basedOn w:val="a"/>
    <w:qFormat/>
    <w:pPr>
      <w:ind w:firstLine="200"/>
    </w:pPr>
    <w:rPr>
      <w:rFonts w:cs="宋体"/>
      <w:szCs w:val="24"/>
    </w:rPr>
  </w:style>
  <w:style w:type="paragraph" w:customStyle="1" w:styleId="af">
    <w:name w:val="文本"/>
    <w:basedOn w:val="a"/>
    <w:qFormat/>
    <w:pPr>
      <w:ind w:firstLine="200"/>
    </w:pPr>
    <w:rPr>
      <w:rFonts w:ascii="Calibri" w:hAnsi="Calibri"/>
      <w:kern w:val="0"/>
      <w:szCs w:val="24"/>
    </w:rPr>
  </w:style>
  <w:style w:type="paragraph" w:customStyle="1" w:styleId="af0">
    <w:name w:val="表题"/>
    <w:basedOn w:val="a"/>
    <w:qFormat/>
    <w:pPr>
      <w:ind w:firstLineChars="0" w:firstLine="0"/>
      <w:jc w:val="center"/>
    </w:pPr>
    <w:rPr>
      <w:rFonts w:ascii="Calibri" w:hAnsi="Calibri"/>
      <w:b/>
      <w:szCs w:val="24"/>
    </w:rPr>
  </w:style>
  <w:style w:type="table" w:customStyle="1" w:styleId="30">
    <w:name w:val="网格型3"/>
    <w:basedOn w:val="a1"/>
    <w:uiPriority w:val="59"/>
    <w:qFormat/>
    <w:rPr>
      <w:rFonts w:ascii="Calibri" w:hAnsi="Calibri"/>
      <w:kern w:val="2"/>
      <w:sz w:val="21"/>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1">
    <w:name w:val="表格"/>
    <w:basedOn w:val="a"/>
    <w:qFormat/>
    <w:pPr>
      <w:spacing w:line="240" w:lineRule="auto"/>
      <w:ind w:firstLineChars="0" w:firstLine="0"/>
      <w:jc w:val="center"/>
    </w:pPr>
    <w:rPr>
      <w:sz w:val="21"/>
      <w:szCs w:val="21"/>
    </w:rPr>
  </w:style>
  <w:style w:type="character" w:customStyle="1" w:styleId="4Char">
    <w:name w:val="标题 4 Char"/>
    <w:basedOn w:val="a0"/>
    <w:link w:val="4"/>
    <w:qFormat/>
    <w:rPr>
      <w:rFonts w:ascii="Times New Roman" w:eastAsia="宋体" w:hAnsi="Times New Roman"/>
      <w:b/>
      <w:bCs/>
      <w:sz w:val="24"/>
    </w:rPr>
  </w:style>
  <w:style w:type="paragraph" w:customStyle="1" w:styleId="af2">
    <w:name w:val="文"/>
    <w:qFormat/>
    <w:pPr>
      <w:spacing w:line="360" w:lineRule="auto"/>
      <w:ind w:firstLineChars="200" w:firstLine="200"/>
    </w:pPr>
    <w:rPr>
      <w:bCs/>
      <w:sz w:val="24"/>
      <w:szCs w:val="28"/>
    </w:rPr>
  </w:style>
  <w:style w:type="paragraph" w:styleId="af3">
    <w:name w:val="Balloon Text"/>
    <w:basedOn w:val="a"/>
    <w:link w:val="Char"/>
    <w:rsid w:val="00B93DD5"/>
    <w:pPr>
      <w:spacing w:line="240" w:lineRule="auto"/>
    </w:pPr>
    <w:rPr>
      <w:sz w:val="18"/>
      <w:szCs w:val="18"/>
    </w:rPr>
  </w:style>
  <w:style w:type="character" w:customStyle="1" w:styleId="Char">
    <w:name w:val="批注框文本 Char"/>
    <w:basedOn w:val="a0"/>
    <w:link w:val="af3"/>
    <w:rsid w:val="00B93DD5"/>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image" Target="media/image7.png"/><Relationship Id="rId39" Type="http://schemas.openxmlformats.org/officeDocument/2006/relationships/oleObject" Target="embeddings/oleObject2.bin"/><Relationship Id="rId21" Type="http://schemas.openxmlformats.org/officeDocument/2006/relationships/header" Target="header5.xml"/><Relationship Id="rId34" Type="http://schemas.openxmlformats.org/officeDocument/2006/relationships/image" Target="media/image15.png"/><Relationship Id="rId42" Type="http://schemas.openxmlformats.org/officeDocument/2006/relationships/image" Target="media/image20.emf"/><Relationship Id="rId47" Type="http://schemas.openxmlformats.org/officeDocument/2006/relationships/image" Target="media/image22.png"/><Relationship Id="rId50" Type="http://schemas.openxmlformats.org/officeDocument/2006/relationships/oleObject" Target="embeddings/oleObject8.bin"/><Relationship Id="rId55" Type="http://schemas.openxmlformats.org/officeDocument/2006/relationships/image" Target="media/image26.png"/><Relationship Id="rId63" Type="http://schemas.openxmlformats.org/officeDocument/2006/relationships/image" Target="media/image30.emf"/><Relationship Id="rId68" Type="http://schemas.openxmlformats.org/officeDocument/2006/relationships/image" Target="media/image35.png"/><Relationship Id="rId76"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0.jpeg"/><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image" Target="media/image13.png"/><Relationship Id="rId37" Type="http://schemas.openxmlformats.org/officeDocument/2006/relationships/oleObject" Target="embeddings/oleObject1.bin"/><Relationship Id="rId40" Type="http://schemas.openxmlformats.org/officeDocument/2006/relationships/image" Target="media/image19.png"/><Relationship Id="rId45" Type="http://schemas.openxmlformats.org/officeDocument/2006/relationships/image" Target="media/image21.png"/><Relationship Id="rId53" Type="http://schemas.openxmlformats.org/officeDocument/2006/relationships/image" Target="media/image25.png"/><Relationship Id="rId58" Type="http://schemas.openxmlformats.org/officeDocument/2006/relationships/oleObject" Target="embeddings/oleObject12.bin"/><Relationship Id="rId66" Type="http://schemas.openxmlformats.org/officeDocument/2006/relationships/image" Target="media/image33.png"/><Relationship Id="rId74" Type="http://schemas.openxmlformats.org/officeDocument/2006/relationships/image" Target="media/image41.jpeg"/><Relationship Id="rId79" Type="http://schemas.openxmlformats.org/officeDocument/2006/relationships/image" Target="media/image46.jpeg"/><Relationship Id="rId5" Type="http://schemas.openxmlformats.org/officeDocument/2006/relationships/settings" Target="settings.xml"/><Relationship Id="rId61" Type="http://schemas.openxmlformats.org/officeDocument/2006/relationships/image" Target="media/image29.emf"/><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2.png"/><Relationship Id="rId44" Type="http://schemas.openxmlformats.org/officeDocument/2006/relationships/oleObject" Target="embeddings/oleObject5.bin"/><Relationship Id="rId52" Type="http://schemas.openxmlformats.org/officeDocument/2006/relationships/oleObject" Target="embeddings/oleObject9.bin"/><Relationship Id="rId60" Type="http://schemas.openxmlformats.org/officeDocument/2006/relationships/oleObject" Target="embeddings/oleObject13.bin"/><Relationship Id="rId65" Type="http://schemas.openxmlformats.org/officeDocument/2006/relationships/image" Target="media/image32.wmf"/><Relationship Id="rId73" Type="http://schemas.openxmlformats.org/officeDocument/2006/relationships/image" Target="media/image40.emf"/><Relationship Id="rId78" Type="http://schemas.openxmlformats.org/officeDocument/2006/relationships/image" Target="media/image45.png"/><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4.xml"/><Relationship Id="rId27" Type="http://schemas.openxmlformats.org/officeDocument/2006/relationships/image" Target="media/image8.jpeg"/><Relationship Id="rId30" Type="http://schemas.openxmlformats.org/officeDocument/2006/relationships/image" Target="media/image11.emf"/><Relationship Id="rId35" Type="http://schemas.openxmlformats.org/officeDocument/2006/relationships/image" Target="media/image16.png"/><Relationship Id="rId43" Type="http://schemas.openxmlformats.org/officeDocument/2006/relationships/oleObject" Target="embeddings/oleObject4.bin"/><Relationship Id="rId48" Type="http://schemas.openxmlformats.org/officeDocument/2006/relationships/oleObject" Target="embeddings/oleObject7.bin"/><Relationship Id="rId56" Type="http://schemas.openxmlformats.org/officeDocument/2006/relationships/oleObject" Target="embeddings/oleObject11.bin"/><Relationship Id="rId64" Type="http://schemas.openxmlformats.org/officeDocument/2006/relationships/image" Target="media/image31.wmf"/><Relationship Id="rId69" Type="http://schemas.openxmlformats.org/officeDocument/2006/relationships/image" Target="media/image36.emf"/><Relationship Id="rId77"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39.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footer" Target="footer6.xml"/><Relationship Id="rId33" Type="http://schemas.openxmlformats.org/officeDocument/2006/relationships/image" Target="media/image14.png"/><Relationship Id="rId38" Type="http://schemas.openxmlformats.org/officeDocument/2006/relationships/image" Target="media/image18.emf"/><Relationship Id="rId46" Type="http://schemas.openxmlformats.org/officeDocument/2006/relationships/oleObject" Target="embeddings/oleObject6.bin"/><Relationship Id="rId59" Type="http://schemas.openxmlformats.org/officeDocument/2006/relationships/image" Target="media/image28.png"/><Relationship Id="rId67" Type="http://schemas.openxmlformats.org/officeDocument/2006/relationships/image" Target="media/image34.png"/><Relationship Id="rId20" Type="http://schemas.openxmlformats.org/officeDocument/2006/relationships/header" Target="header4.xml"/><Relationship Id="rId41" Type="http://schemas.openxmlformats.org/officeDocument/2006/relationships/oleObject" Target="embeddings/oleObject3.bin"/><Relationship Id="rId54" Type="http://schemas.openxmlformats.org/officeDocument/2006/relationships/oleObject" Target="embeddings/oleObject10.bin"/><Relationship Id="rId62" Type="http://schemas.openxmlformats.org/officeDocument/2006/relationships/oleObject" Target="embeddings/oleObject14.bin"/><Relationship Id="rId70" Type="http://schemas.openxmlformats.org/officeDocument/2006/relationships/image" Target="media/image37.emf"/><Relationship Id="rId75"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footer" Target="footer5.xml"/><Relationship Id="rId28" Type="http://schemas.openxmlformats.org/officeDocument/2006/relationships/image" Target="media/image9.png"/><Relationship Id="rId36" Type="http://schemas.openxmlformats.org/officeDocument/2006/relationships/image" Target="media/image17.emf"/><Relationship Id="rId49" Type="http://schemas.openxmlformats.org/officeDocument/2006/relationships/image" Target="media/image23.png"/><Relationship Id="rId57" Type="http://schemas.openxmlformats.org/officeDocument/2006/relationships/image" Target="media/image27.png"/></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5.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083"/>
    <customShpInfo spid="_x0000_s2084"/>
    <customShpInfo spid="_x0000_s2086"/>
    <customShpInfo spid="_x0000_s2088"/>
    <customShpInfo spid="_x0000_s2090"/>
    <customShpInfo spid="_x0000_s2092"/>
    <customShpInfo spid="_x0000_s2094"/>
    <customShpInfo spid="_x0000_s2096"/>
    <customShpInfo spid="_x0000_s2099"/>
    <customShpInfo spid="_x0000_s2101"/>
    <customShpInfo spid="_x0000_s2103"/>
    <customShpInfo spid="_x0000_s210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131</Pages>
  <Words>12384</Words>
  <Characters>70589</Characters>
  <Application>Microsoft Office Word</Application>
  <DocSecurity>0</DocSecurity>
  <Lines>588</Lines>
  <Paragraphs>165</Paragraphs>
  <ScaleCrop>false</ScaleCrop>
  <Company/>
  <LinksUpToDate>false</LinksUpToDate>
  <CharactersWithSpaces>82808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初心</dc:creator>
  <cp:lastModifiedBy>Lenovo</cp:lastModifiedBy>
  <cp:revision>2</cp:revision>
  <dcterms:created xsi:type="dcterms:W3CDTF">2021-02-05T01:44:00Z</dcterms:created>
  <dcterms:modified xsi:type="dcterms:W3CDTF">2021-03-08T09:52:00Z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