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967"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9" w:hRule="atLeast"/>
        </w:trPr>
        <w:tc>
          <w:tcPr>
            <w:tcW w:w="9967" w:type="dxa"/>
          </w:tcPr>
          <w:p>
            <w:pPr>
              <w:spacing w:line="340" w:lineRule="exact"/>
            </w:pPr>
            <w:r>
              <w:rPr>
                <w:rFonts w:hint="eastAsia"/>
                <w:lang w:eastAsia="zh-CN"/>
              </w:rPr>
              <w:t>生态环境</w:t>
            </w:r>
            <w:r>
              <w:t>行政主管部门审批意见：</w:t>
            </w:r>
          </w:p>
          <w:p>
            <w:pPr>
              <w:spacing w:line="340" w:lineRule="exact"/>
              <w:ind w:firstLine="420" w:firstLineChars="200"/>
              <w:jc w:val="center"/>
            </w:pPr>
            <w:r>
              <w:t xml:space="preserve">                                       </w:t>
            </w:r>
            <w:r>
              <w:rPr>
                <w:rFonts w:hint="eastAsia"/>
                <w:lang w:val="en-US" w:eastAsia="zh-CN"/>
              </w:rPr>
              <w:t xml:space="preserve">                           </w:t>
            </w:r>
            <w:r>
              <w:rPr>
                <w:rFonts w:hint="eastAsia"/>
              </w:rPr>
              <w:t>榕台环评〔2022〕</w:t>
            </w:r>
            <w:r>
              <w:rPr>
                <w:rFonts w:hint="eastAsia"/>
                <w:lang w:val="en-US" w:eastAsia="zh-CN"/>
              </w:rPr>
              <w:t>2</w:t>
            </w:r>
            <w:r>
              <w:rPr>
                <w:rFonts w:hint="eastAsia"/>
              </w:rPr>
              <w:t>号</w:t>
            </w:r>
          </w:p>
          <w:p>
            <w:pPr>
              <w:spacing w:line="340" w:lineRule="exact"/>
              <w:ind w:firstLine="420" w:firstLineChars="200"/>
            </w:pPr>
            <w:r>
              <w:rPr>
                <w:rFonts w:hint="eastAsia" w:cs="Times New Roman"/>
                <w:lang w:eastAsia="zh-CN"/>
              </w:rPr>
              <w:t>福州台江瑞派艾利萌宠物医院有限公司</w:t>
            </w:r>
            <w:r>
              <w:rPr>
                <w:rFonts w:ascii="Times New Roman" w:hAnsi="Times New Roman" w:cs="Times New Roman"/>
              </w:rPr>
              <w:t>报</w:t>
            </w:r>
            <w:r>
              <w:t>送的</w:t>
            </w:r>
            <w:r>
              <w:rPr>
                <w:rFonts w:hint="default" w:ascii="Times New Roman" w:hAnsi="Times New Roman" w:cs="Times New Roman"/>
              </w:rPr>
              <w:t>《</w:t>
            </w:r>
            <w:r>
              <w:rPr>
                <w:rFonts w:hint="eastAsia" w:cs="Times New Roman" w:eastAsiaTheme="minorEastAsia"/>
                <w:color w:val="auto"/>
                <w:kern w:val="0"/>
                <w:szCs w:val="21"/>
                <w:lang w:val="en-US" w:eastAsia="zh-CN"/>
              </w:rPr>
              <w:t>福州台江瑞派艾利萌宠物医院有限公司宠物医院项目</w:t>
            </w:r>
            <w:r>
              <w:rPr>
                <w:rFonts w:hint="eastAsia" w:ascii="Times New Roman" w:hAnsi="Times New Roman" w:cs="Times New Roman"/>
                <w:lang w:eastAsia="zh-CN"/>
              </w:rPr>
              <w:t>建设项目</w:t>
            </w:r>
            <w:r>
              <w:rPr>
                <w:rFonts w:hint="default" w:ascii="Times New Roman" w:hAnsi="Times New Roman" w:cs="Times New Roman"/>
              </w:rPr>
              <w:t>环</w:t>
            </w:r>
            <w:r>
              <w:t>境影响报告表》（以下简称报告表）及相关申请</w:t>
            </w:r>
            <w:r>
              <w:rPr>
                <w:rFonts w:hint="eastAsia"/>
                <w:lang w:eastAsia="zh-CN"/>
              </w:rPr>
              <w:t>审批的</w:t>
            </w:r>
            <w:r>
              <w:t>材料收悉。根据《中华人民共和国环境影响评价法》第22条等规定，现提出审批意见如下：</w:t>
            </w:r>
          </w:p>
          <w:p>
            <w:pPr>
              <w:spacing w:line="340" w:lineRule="exact"/>
              <w:ind w:firstLine="420" w:firstLineChars="200"/>
              <w:rPr>
                <w:rFonts w:hint="eastAsia"/>
                <w:color w:val="auto"/>
                <w:lang w:eastAsia="zh-CN"/>
              </w:rPr>
            </w:pPr>
            <w:r>
              <w:rPr>
                <w:rFonts w:hint="eastAsia" w:cs="Times New Roman"/>
                <w:lang w:eastAsia="zh-CN"/>
              </w:rPr>
              <w:t>一、</w:t>
            </w:r>
            <w:r>
              <w:rPr>
                <w:rFonts w:hint="default" w:ascii="Times New Roman" w:hAnsi="Times New Roman" w:cs="Times New Roman"/>
              </w:rPr>
              <w:t>根据《报告表》评价结论：</w:t>
            </w:r>
            <w:r>
              <w:rPr>
                <w:rFonts w:hint="eastAsia" w:cs="Times New Roman"/>
                <w:lang w:eastAsia="zh-CN"/>
              </w:rPr>
              <w:t>同意</w:t>
            </w:r>
            <w:r>
              <w:rPr>
                <w:rFonts w:hint="eastAsia" w:asciiTheme="minorEastAsia" w:hAnsiTheme="minorEastAsia" w:eastAsiaTheme="minorEastAsia" w:cstheme="minorEastAsia"/>
                <w:color w:val="auto"/>
                <w:sz w:val="21"/>
                <w:szCs w:val="21"/>
                <w:highlight w:val="none"/>
                <w:u w:val="none"/>
                <w:lang w:val="en-US" w:eastAsia="zh-CN"/>
              </w:rPr>
              <w:t>福州台江瑞派艾利萌宠物医院有限公司</w:t>
            </w:r>
            <w:r>
              <w:rPr>
                <w:rFonts w:hint="eastAsia" w:asciiTheme="minorEastAsia" w:hAnsiTheme="minorEastAsia" w:eastAsiaTheme="minorEastAsia" w:cstheme="minorEastAsia"/>
                <w:color w:val="auto"/>
                <w:sz w:val="21"/>
                <w:szCs w:val="21"/>
                <w:highlight w:val="none"/>
                <w:u w:val="none"/>
                <w:lang w:eastAsia="zh-CN"/>
              </w:rPr>
              <w:t>在</w:t>
            </w:r>
            <w:r>
              <w:rPr>
                <w:rFonts w:hint="eastAsia" w:asciiTheme="minorEastAsia" w:hAnsiTheme="minorEastAsia" w:eastAsiaTheme="minorEastAsia" w:cstheme="minorEastAsia"/>
                <w:color w:val="auto"/>
                <w:sz w:val="21"/>
                <w:szCs w:val="21"/>
                <w:highlight w:val="none"/>
                <w:u w:val="none"/>
              </w:rPr>
              <w:t>福州市台江区</w:t>
            </w:r>
            <w:r>
              <w:rPr>
                <w:rFonts w:hint="eastAsia" w:asciiTheme="minorEastAsia" w:hAnsiTheme="minorEastAsia" w:eastAsiaTheme="minorEastAsia" w:cstheme="minorEastAsia"/>
                <w:color w:val="auto"/>
                <w:sz w:val="21"/>
                <w:szCs w:val="21"/>
                <w:highlight w:val="none"/>
                <w:u w:val="none"/>
                <w:lang w:val="en-US" w:eastAsia="zh-CN"/>
              </w:rPr>
              <w:t>上海街道工业路168号博美诗邦1#楼1层01店面建设</w:t>
            </w:r>
            <w:r>
              <w:rPr>
                <w:rFonts w:hint="eastAsia" w:asciiTheme="minorEastAsia" w:hAnsiTheme="minorEastAsia" w:eastAsiaTheme="minorEastAsia" w:cstheme="minorEastAsia"/>
                <w:color w:val="auto"/>
                <w:sz w:val="21"/>
                <w:szCs w:val="21"/>
                <w:highlight w:val="none"/>
                <w:u w:val="none"/>
              </w:rPr>
              <w:t>，</w:t>
            </w:r>
            <w:r>
              <w:rPr>
                <w:rFonts w:hint="default" w:ascii="Times New Roman" w:hAnsi="Times New Roman" w:cs="Times New Roman"/>
              </w:rPr>
              <w:t>租赁面积1</w:t>
            </w:r>
            <w:r>
              <w:rPr>
                <w:rFonts w:hint="eastAsia" w:cs="Times New Roman"/>
                <w:lang w:val="en-US" w:eastAsia="zh-CN"/>
              </w:rPr>
              <w:t>66</w:t>
            </w:r>
            <w:r>
              <w:rPr>
                <w:rFonts w:hint="default" w:ascii="Times New Roman" w:hAnsi="Times New Roman" w:cs="Times New Roman"/>
              </w:rPr>
              <w:t>m</w:t>
            </w:r>
            <w:r>
              <w:rPr>
                <w:rFonts w:hint="default" w:ascii="Times New Roman" w:hAnsi="Times New Roman" w:cs="Times New Roman"/>
                <w:vertAlign w:val="superscript"/>
              </w:rPr>
              <w:t>2</w:t>
            </w:r>
            <w:r>
              <w:rPr>
                <w:rFonts w:hint="default" w:ascii="Times New Roman" w:hAnsi="Times New Roman" w:cs="Times New Roman"/>
              </w:rPr>
              <w:t>，总投资</w:t>
            </w:r>
            <w:r>
              <w:rPr>
                <w:rFonts w:hint="eastAsia" w:cs="Times New Roman"/>
                <w:lang w:val="en-US" w:eastAsia="zh-CN"/>
              </w:rPr>
              <w:t>5</w:t>
            </w:r>
            <w:r>
              <w:rPr>
                <w:rFonts w:hint="default" w:ascii="Times New Roman" w:hAnsi="Times New Roman" w:cs="Times New Roman"/>
              </w:rPr>
              <w:t>0万元，平均宠物拟接待流量10只/d。</w:t>
            </w:r>
          </w:p>
          <w:p>
            <w:pPr>
              <w:numPr>
                <w:numId w:val="0"/>
              </w:numPr>
              <w:autoSpaceDE w:val="0"/>
              <w:autoSpaceDN w:val="0"/>
              <w:adjustRightInd w:val="0"/>
              <w:spacing w:line="240" w:lineRule="atLeast"/>
              <w:ind w:firstLine="420" w:firstLineChars="200"/>
              <w:jc w:val="left"/>
              <w:rPr>
                <w:rFonts w:hint="eastAsia" w:ascii="宋体" w:hAnsi="宋体" w:eastAsia="宋体" w:cs="宋体"/>
                <w:b w:val="0"/>
                <w:bCs w:val="0"/>
                <w:i w:val="0"/>
                <w:iCs w:val="0"/>
                <w:caps w:val="0"/>
                <w:color w:val="auto"/>
                <w:spacing w:val="0"/>
                <w:kern w:val="2"/>
                <w:sz w:val="21"/>
                <w:szCs w:val="21"/>
                <w:shd w:val="clear" w:fill="FFFFFF"/>
                <w:lang w:val="en-US" w:eastAsia="zh-CN" w:bidi="ar-SA"/>
              </w:rPr>
            </w:pPr>
            <w:r>
              <w:rPr>
                <w:rFonts w:hint="eastAsia" w:cs="Times New Roman"/>
                <w:color w:val="auto"/>
                <w:lang w:eastAsia="zh-CN"/>
              </w:rPr>
              <w:t>二、</w:t>
            </w:r>
            <w:bookmarkStart w:id="0" w:name="_GoBack"/>
            <w:bookmarkEnd w:id="0"/>
            <w:r>
              <w:rPr>
                <w:rFonts w:hint="default" w:ascii="Times New Roman" w:hAnsi="Times New Roman" w:cs="Times New Roman"/>
                <w:color w:val="auto"/>
              </w:rPr>
              <w:t>项目应落实《报告表》提出的各项污染防治措施，并重点做好以下工作：</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（1）废水</w:t>
            </w:r>
          </w:p>
          <w:p>
            <w:pPr>
              <w:spacing w:line="340" w:lineRule="exact"/>
              <w:ind w:firstLine="420" w:firstLineChars="200"/>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医疗废水经小型一体化</w:t>
            </w:r>
            <w:r>
              <w:rPr>
                <w:rFonts w:hint="eastAsia" w:ascii="Times New Roman" w:hAnsi="Times New Roman" w:cs="Times New Roman"/>
                <w:color w:val="auto"/>
                <w:szCs w:val="21"/>
                <w:highlight w:val="none"/>
                <w:lang w:val="en-US" w:eastAsia="zh-CN"/>
              </w:rPr>
              <w:t>污水</w:t>
            </w:r>
            <w:r>
              <w:rPr>
                <w:rFonts w:hint="default" w:ascii="Times New Roman" w:hAnsi="Times New Roman" w:cs="Times New Roman"/>
                <w:color w:val="auto"/>
                <w:szCs w:val="21"/>
                <w:highlight w:val="none"/>
              </w:rPr>
              <w:t>处理</w:t>
            </w:r>
            <w:r>
              <w:rPr>
                <w:rFonts w:hint="default" w:ascii="Times New Roman" w:hAnsi="Times New Roman" w:cs="Times New Roman"/>
                <w:color w:val="auto"/>
                <w:szCs w:val="21"/>
                <w:highlight w:val="none"/>
                <w:lang w:val="en-US" w:eastAsia="zh-CN"/>
              </w:rPr>
              <w:t>设备</w:t>
            </w:r>
            <w:r>
              <w:rPr>
                <w:rFonts w:hint="default" w:ascii="Times New Roman" w:hAnsi="Times New Roman" w:cs="Times New Roman"/>
                <w:color w:val="auto"/>
                <w:szCs w:val="21"/>
                <w:highlight w:val="none"/>
              </w:rPr>
              <w:t>（设计处理能力300L/d）预处理；预处理后的医疗废水与美容废水、生活污水一起经化粪池（依托所在建筑已建化粪池）处理后排放至市政污水管网，最终进入</w:t>
            </w:r>
            <w:r>
              <w:rPr>
                <w:rFonts w:hint="default" w:ascii="Times New Roman" w:hAnsi="Times New Roman" w:cs="Times New Roman"/>
                <w:color w:val="auto"/>
                <w:szCs w:val="21"/>
                <w:highlight w:val="none"/>
                <w:lang w:val="en-US" w:eastAsia="zh-CN"/>
              </w:rPr>
              <w:t>洋里污水处理厂</w:t>
            </w:r>
            <w:r>
              <w:rPr>
                <w:rFonts w:hint="eastAsia" w:ascii="Times New Roman" w:hAnsi="Times New Roman" w:cs="Times New Roman"/>
                <w:color w:val="auto"/>
                <w:szCs w:val="21"/>
                <w:highlight w:val="none"/>
                <w:lang w:val="en-US" w:eastAsia="zh-CN"/>
              </w:rPr>
              <w:t>。宠物医疗废水经一体化小型污水处理设备预处理，排放执行</w:t>
            </w:r>
            <w:r>
              <w:rPr>
                <w:rFonts w:hint="default" w:ascii="Times New Roman" w:hAnsi="Times New Roman" w:cs="Times New Roman"/>
                <w:color w:val="auto"/>
                <w:szCs w:val="21"/>
                <w:highlight w:val="none"/>
              </w:rPr>
              <w:t>《医疗机构水污染物排放标准》（GB18466-2005）表2中的预处理标准；综合废水执行《污水综合排放标准》（GB8978-1996）表4中的三级标准排放标准（氨氮排放标准参考《污水排入城镇下水道水质标准</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（GB/T31962-2015）B等级标准限值）</w:t>
            </w:r>
            <w:r>
              <w:rPr>
                <w:rFonts w:hint="eastAsia" w:ascii="Times New Roman" w:hAnsi="Times New Roman" w:cs="Times New Roman"/>
                <w:color w:val="auto"/>
                <w:szCs w:val="21"/>
                <w:highlight w:val="none"/>
                <w:lang w:eastAsia="zh-CN"/>
              </w:rPr>
              <w:t>。</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（2）废气</w:t>
            </w:r>
          </w:p>
          <w:p>
            <w:pPr>
              <w:spacing w:line="340" w:lineRule="exact"/>
              <w:ind w:firstLine="420" w:firstLineChars="200"/>
              <w:rPr>
                <w:rFonts w:hint="default" w:ascii="Times New Roman" w:hAnsi="Times New Roman" w:cs="Times New Roman"/>
                <w:color w:val="auto"/>
              </w:rPr>
            </w:pPr>
            <w:r>
              <w:rPr>
                <w:rFonts w:ascii="Times New Roman" w:hAnsi="Times New Roman"/>
                <w:color w:val="auto"/>
                <w:highlight w:val="none"/>
              </w:rPr>
              <w:t>本项目采用</w:t>
            </w:r>
            <w:r>
              <w:rPr>
                <w:rFonts w:hint="eastAsia" w:ascii="Times New Roman" w:hAnsi="Times New Roman" w:eastAsia="宋体"/>
                <w:color w:val="auto"/>
                <w:highlight w:val="none"/>
                <w:lang w:val="en-US" w:eastAsia="zh-CN"/>
              </w:rPr>
              <w:t>小型医疗废水一体化污水处理设备</w:t>
            </w:r>
            <w:r>
              <w:rPr>
                <w:rFonts w:ascii="Times New Roman" w:hAnsi="Times New Roman"/>
                <w:color w:val="auto"/>
                <w:highlight w:val="none"/>
              </w:rPr>
              <w:t>，且设于室内，污水处理</w:t>
            </w:r>
            <w:r>
              <w:rPr>
                <w:rFonts w:hint="eastAsia" w:ascii="Times New Roman" w:hAnsi="Times New Roman" w:eastAsia="宋体"/>
                <w:color w:val="auto"/>
                <w:highlight w:val="none"/>
                <w:lang w:val="en-US" w:eastAsia="zh-CN"/>
              </w:rPr>
              <w:t>设备</w:t>
            </w:r>
            <w:r>
              <w:rPr>
                <w:rFonts w:ascii="Times New Roman" w:hAnsi="Times New Roman"/>
                <w:color w:val="auto"/>
                <w:highlight w:val="none"/>
              </w:rPr>
              <w:t>产生的臭味对周边</w:t>
            </w:r>
            <w:r>
              <w:rPr>
                <w:rFonts w:hint="eastAsia" w:ascii="Times New Roman" w:hAnsi="Times New Roman"/>
                <w:color w:val="auto"/>
                <w:highlight w:val="none"/>
              </w:rPr>
              <w:t>大气环境</w:t>
            </w:r>
            <w:r>
              <w:rPr>
                <w:rFonts w:hint="eastAsia" w:ascii="Times New Roman" w:hAnsi="Times New Roman" w:eastAsia="宋体"/>
                <w:color w:val="auto"/>
                <w:highlight w:val="none"/>
                <w:lang w:val="en-US" w:eastAsia="zh-CN"/>
              </w:rPr>
              <w:t>影响较小</w:t>
            </w:r>
            <w:r>
              <w:rPr>
                <w:rFonts w:ascii="Times New Roman" w:hAnsi="Times New Roman"/>
                <w:color w:val="auto"/>
                <w:highlight w:val="none"/>
              </w:rPr>
              <w:t>。</w:t>
            </w:r>
            <w:r>
              <w:rPr>
                <w:rFonts w:hint="eastAsia" w:ascii="Times New Roman" w:hAnsi="Times New Roman" w:cs="Times New Roman"/>
                <w:color w:val="auto"/>
                <w:szCs w:val="21"/>
                <w:highlight w:val="none"/>
                <w:lang w:val="en-US" w:eastAsia="zh-CN"/>
              </w:rPr>
              <w:t>本评价要求企业加强室内通风，同时增加清洗次数；并采用除臭剂进行室内空气净化，无毒，无害，无二次污染，可消除难闻及有害气体，预防由细菌和寄生虫引起的疾病。</w:t>
            </w:r>
            <w:r>
              <w:rPr>
                <w:rFonts w:ascii="Times New Roman" w:hAnsi="Times New Roman"/>
                <w:color w:val="auto"/>
                <w:highlight w:val="none"/>
              </w:rPr>
              <w:t>对宠物产生的粪便及时清理，</w:t>
            </w:r>
            <w:r>
              <w:rPr>
                <w:rFonts w:hint="eastAsia" w:ascii="Times New Roman" w:hAnsi="Times New Roman" w:eastAsia="宋体"/>
                <w:color w:val="auto"/>
                <w:highlight w:val="none"/>
                <w:lang w:val="en-US" w:eastAsia="zh-CN"/>
              </w:rPr>
              <w:t>住院部、寄养室</w:t>
            </w:r>
            <w:r>
              <w:rPr>
                <w:rFonts w:ascii="Times New Roman" w:hAnsi="Times New Roman"/>
                <w:color w:val="auto"/>
                <w:highlight w:val="none"/>
              </w:rPr>
              <w:t>进行定期清洁消毒，产生的臭味小。</w:t>
            </w:r>
            <w:r>
              <w:rPr>
                <w:rFonts w:hint="default" w:ascii="Times New Roman" w:hAnsi="Times New Roman" w:cs="Times New Roman"/>
                <w:color w:val="auto"/>
              </w:rPr>
              <w:t>通过采取安装新风系统加强通风换气及摆放除臭剂等措施后可以消除难闻的异味</w:t>
            </w:r>
            <w:r>
              <w:rPr>
                <w:rFonts w:hint="eastAsia" w:ascii="Times New Roman" w:hAnsi="Times New Roman" w:cs="Times New Roman"/>
                <w:color w:val="auto"/>
                <w:lang w:eastAsia="zh-CN"/>
              </w:rPr>
              <w:t>。</w:t>
            </w:r>
            <w:r>
              <w:rPr>
                <w:rFonts w:hint="default" w:ascii="Times New Roman" w:hAnsi="Times New Roman" w:cs="Times New Roman"/>
                <w:color w:val="auto"/>
              </w:rPr>
              <w:t>臭气浓度排放</w:t>
            </w:r>
            <w:r>
              <w:rPr>
                <w:rFonts w:hint="default" w:ascii="Times New Roman" w:hAnsi="Times New Roman" w:cs="Times New Roman"/>
                <w:color w:val="auto"/>
                <w:lang w:eastAsia="zh-CN"/>
              </w:rPr>
              <w:t>达到</w:t>
            </w:r>
            <w:r>
              <w:rPr>
                <w:rFonts w:hint="default" w:ascii="Times New Roman" w:hAnsi="Times New Roman" w:cs="Times New Roman"/>
                <w:color w:val="auto"/>
              </w:rPr>
              <w:t>《恶臭污染物排放标准》（GB14554-93）中相关标准。</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（3）噪声</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项目运营期噪声主要为宠物叫声。项目产生的噪声经过距离衰减，再经过墙体衰减后[一般可削减10－15dB(A)]，</w:t>
            </w:r>
            <w:r>
              <w:rPr>
                <w:rFonts w:hint="eastAsia" w:ascii="Times New Roman" w:hAnsi="Times New Roman" w:eastAsia="宋体"/>
                <w:color w:val="auto"/>
                <w:highlight w:val="none"/>
                <w:lang w:val="en-US" w:eastAsia="zh-CN"/>
              </w:rPr>
              <w:t>南</w:t>
            </w:r>
            <w:r>
              <w:rPr>
                <w:rFonts w:ascii="Times New Roman" w:hAnsi="Times New Roman"/>
                <w:color w:val="auto"/>
                <w:highlight w:val="none"/>
              </w:rPr>
              <w:t>侧边界噪声的排放可符合《社会生活环境噪声排放标准》（GB22337-2008）中表1中的4类标准，其余边界噪声的排放符合《社会生活环境噪声排放标准》（GB22337-2008）中表1中的2类标准</w:t>
            </w:r>
            <w:r>
              <w:rPr>
                <w:rFonts w:ascii="Times New Roman" w:hAnsi="Times New Roman"/>
                <w:color w:val="auto"/>
                <w:sz w:val="21"/>
                <w:szCs w:val="21"/>
                <w:highlight w:val="none"/>
              </w:rPr>
              <w:t>。</w:t>
            </w:r>
            <w:r>
              <w:rPr>
                <w:rFonts w:hint="eastAsia" w:ascii="Times New Roman" w:hAnsi="Times New Roman"/>
                <w:color w:val="auto"/>
                <w:sz w:val="21"/>
                <w:szCs w:val="21"/>
                <w:highlight w:val="none"/>
                <w:lang w:eastAsia="zh-CN"/>
              </w:rPr>
              <w:t>经</w:t>
            </w:r>
            <w:r>
              <w:rPr>
                <w:rFonts w:ascii="Times New Roman" w:hAnsi="Times New Roman"/>
                <w:color w:val="auto"/>
                <w:szCs w:val="21"/>
                <w:highlight w:val="none"/>
              </w:rPr>
              <w:t>隔声、消声、减震等综合降噪措施</w:t>
            </w:r>
            <w:r>
              <w:rPr>
                <w:rFonts w:hint="eastAsia" w:ascii="Times New Roman" w:hAnsi="Times New Roman"/>
                <w:color w:val="auto"/>
                <w:szCs w:val="21"/>
                <w:highlight w:val="none"/>
                <w:lang w:eastAsia="zh-CN"/>
              </w:rPr>
              <w:t>处理后，</w:t>
            </w:r>
            <w:r>
              <w:rPr>
                <w:rFonts w:hint="default" w:ascii="Times New Roman" w:hAnsi="Times New Roman" w:cs="Times New Roman"/>
                <w:color w:val="auto"/>
              </w:rPr>
              <w:t>对周围环境的影响不大。</w:t>
            </w:r>
          </w:p>
          <w:p>
            <w:pPr>
              <w:spacing w:line="3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（4）固废</w:t>
            </w:r>
          </w:p>
          <w:p>
            <w:pPr>
              <w:spacing w:line="34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rPr>
              <w:t>项目运营期固体废物主要</w:t>
            </w:r>
            <w:r>
              <w:rPr>
                <w:rFonts w:hint="default" w:ascii="Times New Roman" w:hAnsi="Times New Roman" w:cs="Times New Roman"/>
                <w:color w:val="auto"/>
                <w:lang w:eastAsia="zh-CN"/>
              </w:rPr>
              <w:t>是</w:t>
            </w:r>
            <w:r>
              <w:rPr>
                <w:rFonts w:hint="default" w:ascii="Times New Roman" w:hAnsi="Times New Roman" w:cs="Times New Roman"/>
                <w:color w:val="auto"/>
              </w:rPr>
              <w:t>医疗废物、废水处理污泥</w:t>
            </w:r>
            <w:r>
              <w:rPr>
                <w:rFonts w:hint="eastAsia" w:ascii="Times New Roman" w:hAnsi="Times New Roman" w:cs="Times New Roman"/>
                <w:color w:val="auto"/>
                <w:lang w:eastAsia="zh-CN"/>
              </w:rPr>
              <w:t>、</w:t>
            </w:r>
            <w:r>
              <w:rPr>
                <w:rFonts w:hint="default" w:ascii="Times New Roman" w:hAnsi="Times New Roman" w:cs="Times New Roman"/>
                <w:color w:val="auto"/>
              </w:rPr>
              <w:t>生活垃圾</w:t>
            </w:r>
            <w:r>
              <w:rPr>
                <w:rFonts w:hint="eastAsia" w:ascii="Times New Roman" w:hAnsi="Times New Roman" w:cs="Times New Roman"/>
                <w:color w:val="auto"/>
                <w:lang w:eastAsia="zh-CN"/>
              </w:rPr>
              <w:t>和废包装袋</w:t>
            </w:r>
            <w:r>
              <w:rPr>
                <w:rFonts w:hint="default" w:ascii="Times New Roman" w:hAnsi="Times New Roman" w:cs="Times New Roman"/>
                <w:color w:val="auto"/>
                <w:lang w:eastAsia="zh-CN"/>
              </w:rPr>
              <w:t>。</w:t>
            </w:r>
          </w:p>
          <w:p>
            <w:pPr>
              <w:pStyle w:val="23"/>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eastAsiaTheme="minorEastAsia"/>
                <w:bCs w:val="0"/>
                <w:color w:val="auto"/>
                <w:kern w:val="2"/>
                <w:sz w:val="21"/>
                <w:szCs w:val="22"/>
                <w:lang w:val="en-US" w:eastAsia="zh-CN" w:bidi="ar-SA"/>
              </w:rPr>
            </w:pPr>
            <w:r>
              <w:rPr>
                <w:rFonts w:hint="default" w:ascii="Times New Roman" w:hAnsi="Times New Roman" w:cs="Times New Roman" w:eastAsiaTheme="minorEastAsia"/>
                <w:bCs w:val="0"/>
                <w:color w:val="auto"/>
                <w:kern w:val="2"/>
                <w:sz w:val="21"/>
                <w:szCs w:val="22"/>
                <w:lang w:val="en-US" w:eastAsia="zh-CN" w:bidi="ar-SA"/>
              </w:rPr>
              <w:t>医疗废物</w:t>
            </w:r>
            <w:r>
              <w:rPr>
                <w:rFonts w:hint="eastAsia" w:ascii="Times New Roman" w:hAnsi="Times New Roman" w:cs="Times New Roman" w:eastAsiaTheme="minorEastAsia"/>
                <w:bCs w:val="0"/>
                <w:color w:val="auto"/>
                <w:kern w:val="2"/>
                <w:sz w:val="21"/>
                <w:szCs w:val="22"/>
                <w:lang w:val="en-US" w:eastAsia="zh-CN" w:bidi="ar-SA"/>
              </w:rPr>
              <w:t>：</w:t>
            </w:r>
            <w:r>
              <w:rPr>
                <w:rFonts w:hint="default" w:ascii="Times New Roman" w:hAnsi="Times New Roman" w:cs="Times New Roman" w:eastAsiaTheme="minorEastAsia"/>
                <w:bCs w:val="0"/>
                <w:color w:val="auto"/>
                <w:kern w:val="2"/>
                <w:sz w:val="21"/>
                <w:szCs w:val="22"/>
                <w:lang w:val="en-US" w:eastAsia="zh-CN" w:bidi="ar-SA"/>
              </w:rPr>
              <w:t>本项目产生医疗废物属于《国家危险废物名录》中HW01医疗废物，往往带有大量细菌，必须安全处置。医疗废物单独收集暂存于医疗废物收集桶，定期交由有资质的单位安全处置。危废暂存处做到防风、防雨、防晒、防渗。危废暂存间场地按照《危险废物贮存污染控制标准》（GB18597-2001及2013年修改单）中的相关规定。危险废物运输应由持有危险废物经营许可证的单位按照其许可证的经营范围组织实施，承担危险废物运输的单位应获得交通运输部门颁发的危险货物运输资质。</w:t>
            </w:r>
          </w:p>
          <w:p>
            <w:pPr>
              <w:pStyle w:val="23"/>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eastAsiaTheme="minorEastAsia"/>
                <w:bCs w:val="0"/>
                <w:color w:val="auto"/>
                <w:kern w:val="2"/>
                <w:sz w:val="21"/>
                <w:szCs w:val="22"/>
                <w:lang w:val="en-US" w:eastAsia="zh-CN" w:bidi="ar-SA"/>
              </w:rPr>
            </w:pPr>
            <w:r>
              <w:rPr>
                <w:rFonts w:hint="default" w:ascii="Times New Roman" w:hAnsi="Times New Roman" w:cs="Times New Roman" w:eastAsiaTheme="minorEastAsia"/>
                <w:bCs w:val="0"/>
                <w:color w:val="auto"/>
                <w:kern w:val="2"/>
                <w:sz w:val="21"/>
                <w:szCs w:val="22"/>
                <w:lang w:val="en-US" w:eastAsia="zh-CN" w:bidi="ar-SA"/>
              </w:rPr>
              <w:t>污水处理设施产生的污泥含有病原微生物。属于HW01医疗废物，每年定期清掏一次，交由有资质的单位安全处置。</w:t>
            </w:r>
          </w:p>
          <w:p>
            <w:pPr>
              <w:pStyle w:val="23"/>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eastAsiaTheme="minorEastAsia"/>
                <w:bCs w:val="0"/>
                <w:color w:val="auto"/>
                <w:kern w:val="2"/>
                <w:sz w:val="21"/>
                <w:szCs w:val="22"/>
                <w:lang w:val="en-US" w:eastAsia="zh-CN" w:bidi="ar-SA"/>
              </w:rPr>
            </w:pPr>
            <w:r>
              <w:rPr>
                <w:rFonts w:hint="default" w:ascii="Times New Roman" w:hAnsi="Times New Roman" w:cs="Times New Roman" w:eastAsiaTheme="minorEastAsia"/>
                <w:bCs w:val="0"/>
                <w:color w:val="auto"/>
                <w:kern w:val="2"/>
                <w:sz w:val="21"/>
                <w:szCs w:val="22"/>
                <w:lang w:val="en-US" w:eastAsia="zh-CN" w:bidi="ar-SA"/>
              </w:rPr>
              <w:t>生活垃圾：要求建设单位对生活垃圾</w:t>
            </w:r>
            <w:r>
              <w:rPr>
                <w:rFonts w:hint="eastAsia" w:ascii="Times New Roman" w:hAnsi="Times New Roman" w:cs="Times New Roman" w:eastAsiaTheme="minorEastAsia"/>
                <w:bCs w:val="0"/>
                <w:color w:val="auto"/>
                <w:kern w:val="2"/>
                <w:sz w:val="21"/>
                <w:szCs w:val="22"/>
                <w:lang w:val="en-US" w:eastAsia="zh-CN" w:bidi="ar-SA"/>
              </w:rPr>
              <w:t>分类收集</w:t>
            </w:r>
            <w:r>
              <w:rPr>
                <w:rFonts w:hint="default" w:ascii="Times New Roman" w:hAnsi="Times New Roman" w:cs="Times New Roman" w:eastAsiaTheme="minorEastAsia"/>
                <w:bCs w:val="0"/>
                <w:color w:val="auto"/>
                <w:kern w:val="2"/>
                <w:sz w:val="21"/>
                <w:szCs w:val="22"/>
                <w:lang w:val="en-US" w:eastAsia="zh-CN" w:bidi="ar-SA"/>
              </w:rPr>
              <w:t>，定点堆放，定期交由环卫部门统一清运处理，并对垃圾堆放点定期进行消毒、杀灭害虫、以免散发恶臭，滋生蚊蝇。</w:t>
            </w:r>
          </w:p>
          <w:p>
            <w:pPr>
              <w:pStyle w:val="23"/>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Theme="minorEastAsia"/>
                <w:color w:val="auto"/>
                <w:lang w:eastAsia="zh-CN"/>
              </w:rPr>
            </w:pPr>
            <w:r>
              <w:rPr>
                <w:rFonts w:hint="eastAsia" w:ascii="Times New Roman" w:hAnsi="Times New Roman" w:cs="Times New Roman" w:eastAsiaTheme="minorEastAsia"/>
                <w:bCs w:val="0"/>
                <w:color w:val="auto"/>
                <w:kern w:val="2"/>
                <w:sz w:val="21"/>
                <w:szCs w:val="22"/>
                <w:lang w:val="en-US" w:eastAsia="zh-CN" w:bidi="ar-SA"/>
              </w:rPr>
              <w:t>废包装袋：按照要求建设单位</w:t>
            </w:r>
            <w:r>
              <w:rPr>
                <w:rFonts w:hint="eastAsia" w:ascii="Times New Roman" w:hAnsi="Times New Roman"/>
                <w:bCs w:val="0"/>
                <w:color w:val="auto"/>
                <w:sz w:val="21"/>
                <w:szCs w:val="21"/>
                <w:highlight w:val="none"/>
                <w:lang w:val="en-US" w:eastAsia="zh-CN"/>
              </w:rPr>
              <w:t>对废包装袋统一收集，定点堆放，定期交由环卫部门统一清运处理。</w:t>
            </w:r>
          </w:p>
          <w:p>
            <w:pPr>
              <w:numPr>
                <w:ilvl w:val="0"/>
                <w:numId w:val="1"/>
              </w:numPr>
              <w:spacing w:line="340" w:lineRule="exact"/>
              <w:ind w:firstLine="420" w:firstLineChars="200"/>
              <w:rPr>
                <w:rFonts w:hint="eastAsia"/>
                <w:lang w:val="en-US" w:eastAsia="zh-CN"/>
              </w:rPr>
            </w:pPr>
            <w:r>
              <w:rPr>
                <w:rFonts w:hint="default" w:ascii="Times New Roman" w:hAnsi="Times New Roman" w:cs="Times New Roman"/>
              </w:rPr>
              <w:t>该项目应严格执行环保“三同时”制度，及时开展竣工环保验收，验收合格后方可投入使用。我局委托福州市台江生态环境局执法大队组织开展 “三同时”监督检查和日常监督管理</w:t>
            </w:r>
            <w:r>
              <w:rPr>
                <w:rFonts w:hint="eastAsia" w:cs="Times New Roman"/>
                <w:lang w:eastAsia="zh-CN"/>
              </w:rPr>
              <w:t>。</w:t>
            </w:r>
          </w:p>
          <w:p>
            <w:pPr>
              <w:spacing w:line="340" w:lineRule="exact"/>
              <w:rPr>
                <w:rFonts w:hint="eastAsia" w:eastAsia="宋体"/>
                <w:lang w:val="en-US" w:eastAsia="zh-CN"/>
              </w:rPr>
            </w:pPr>
            <w:r>
              <w:rPr>
                <w:rFonts w:hint="default" w:ascii="Times New Roman" w:hAnsi="Times New Roman" w:cs="Times New Roman"/>
              </w:rPr>
              <w:t xml:space="preserve">经办人: </w:t>
            </w:r>
            <w:r>
              <w:rPr>
                <w:rFonts w:hint="eastAsia" w:cs="Times New Roman"/>
                <w:lang w:val="en-US" w:eastAsia="zh-CN"/>
              </w:rPr>
              <w:t xml:space="preserve">                                                            </w:t>
            </w:r>
            <w:r>
              <w:rPr>
                <w:rFonts w:hint="eastAsia"/>
                <w:lang w:val="en-US" w:eastAsia="zh-CN"/>
              </w:rPr>
              <w:t xml:space="preserve">   </w:t>
            </w:r>
            <w:r>
              <w:t>福州市生态环境</w:t>
            </w:r>
            <w:r>
              <w:rPr>
                <w:rFonts w:hint="eastAsia"/>
                <w:lang w:eastAsia="zh-CN"/>
              </w:rPr>
              <w:t>局</w:t>
            </w:r>
          </w:p>
          <w:p>
            <w:pPr>
              <w:spacing w:line="340" w:lineRule="exact"/>
              <w:ind w:firstLine="420" w:firstLineChars="200"/>
            </w:pP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tc>
      </w:tr>
    </w:tbl>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64D2B"/>
    <w:multiLevelType w:val="singleLevel"/>
    <w:tmpl w:val="A9564D2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3Y2U0YzUxMTAyYzMwMDE4N2Q2MDVkN2M1ZTZlMWYifQ=="/>
  </w:docVars>
  <w:rsids>
    <w:rsidRoot w:val="002F0253"/>
    <w:rsid w:val="00000F1B"/>
    <w:rsid w:val="00027900"/>
    <w:rsid w:val="00040802"/>
    <w:rsid w:val="00056B19"/>
    <w:rsid w:val="00060B0F"/>
    <w:rsid w:val="000822E5"/>
    <w:rsid w:val="00084B57"/>
    <w:rsid w:val="000A4F9D"/>
    <w:rsid w:val="000E3A05"/>
    <w:rsid w:val="000E6217"/>
    <w:rsid w:val="001116E3"/>
    <w:rsid w:val="00112EEF"/>
    <w:rsid w:val="00116771"/>
    <w:rsid w:val="00127CF7"/>
    <w:rsid w:val="00135638"/>
    <w:rsid w:val="00183C03"/>
    <w:rsid w:val="0018662E"/>
    <w:rsid w:val="001B1F54"/>
    <w:rsid w:val="001E1BB0"/>
    <w:rsid w:val="001F6A01"/>
    <w:rsid w:val="00202671"/>
    <w:rsid w:val="002545A3"/>
    <w:rsid w:val="0028478D"/>
    <w:rsid w:val="00286BBE"/>
    <w:rsid w:val="00287E08"/>
    <w:rsid w:val="002914D1"/>
    <w:rsid w:val="002A4F8A"/>
    <w:rsid w:val="002D279D"/>
    <w:rsid w:val="002E3E43"/>
    <w:rsid w:val="002F0253"/>
    <w:rsid w:val="00307DDD"/>
    <w:rsid w:val="00374D27"/>
    <w:rsid w:val="003B0E8C"/>
    <w:rsid w:val="003B3C8B"/>
    <w:rsid w:val="003E2FAB"/>
    <w:rsid w:val="00404652"/>
    <w:rsid w:val="004350A2"/>
    <w:rsid w:val="00465327"/>
    <w:rsid w:val="00481832"/>
    <w:rsid w:val="00487A0E"/>
    <w:rsid w:val="004C0829"/>
    <w:rsid w:val="004D4956"/>
    <w:rsid w:val="00517E3C"/>
    <w:rsid w:val="005223CA"/>
    <w:rsid w:val="00531CB3"/>
    <w:rsid w:val="005463DC"/>
    <w:rsid w:val="00554353"/>
    <w:rsid w:val="00556226"/>
    <w:rsid w:val="005769C3"/>
    <w:rsid w:val="005A3870"/>
    <w:rsid w:val="005C0066"/>
    <w:rsid w:val="005D451E"/>
    <w:rsid w:val="005E4C3C"/>
    <w:rsid w:val="006454BB"/>
    <w:rsid w:val="00656E24"/>
    <w:rsid w:val="006E4402"/>
    <w:rsid w:val="006F3ED5"/>
    <w:rsid w:val="00704E36"/>
    <w:rsid w:val="00777100"/>
    <w:rsid w:val="00777FBD"/>
    <w:rsid w:val="00783107"/>
    <w:rsid w:val="007912BA"/>
    <w:rsid w:val="007A5317"/>
    <w:rsid w:val="007B22D3"/>
    <w:rsid w:val="007C1411"/>
    <w:rsid w:val="007C1430"/>
    <w:rsid w:val="007C1902"/>
    <w:rsid w:val="007C7A35"/>
    <w:rsid w:val="007F1B5A"/>
    <w:rsid w:val="00816ECF"/>
    <w:rsid w:val="00840AE9"/>
    <w:rsid w:val="00850B33"/>
    <w:rsid w:val="00863B58"/>
    <w:rsid w:val="00894996"/>
    <w:rsid w:val="008C451A"/>
    <w:rsid w:val="008C532C"/>
    <w:rsid w:val="008D022A"/>
    <w:rsid w:val="008E5015"/>
    <w:rsid w:val="008F5B5B"/>
    <w:rsid w:val="0092135D"/>
    <w:rsid w:val="00921439"/>
    <w:rsid w:val="00932133"/>
    <w:rsid w:val="009404DF"/>
    <w:rsid w:val="0094364D"/>
    <w:rsid w:val="009B4650"/>
    <w:rsid w:val="009E1327"/>
    <w:rsid w:val="00A46F9B"/>
    <w:rsid w:val="00A673A7"/>
    <w:rsid w:val="00A72BB6"/>
    <w:rsid w:val="00AD4BB2"/>
    <w:rsid w:val="00AE2824"/>
    <w:rsid w:val="00B3396C"/>
    <w:rsid w:val="00B42CA2"/>
    <w:rsid w:val="00B7188C"/>
    <w:rsid w:val="00BD0546"/>
    <w:rsid w:val="00BE5DF9"/>
    <w:rsid w:val="00C063A1"/>
    <w:rsid w:val="00C2593A"/>
    <w:rsid w:val="00C3174B"/>
    <w:rsid w:val="00C34B7A"/>
    <w:rsid w:val="00C36599"/>
    <w:rsid w:val="00C41158"/>
    <w:rsid w:val="00D26826"/>
    <w:rsid w:val="00D32031"/>
    <w:rsid w:val="00D42EDE"/>
    <w:rsid w:val="00D43C2B"/>
    <w:rsid w:val="00D502EC"/>
    <w:rsid w:val="00D57B9B"/>
    <w:rsid w:val="00D94BA2"/>
    <w:rsid w:val="00DF6E20"/>
    <w:rsid w:val="00E00DF2"/>
    <w:rsid w:val="00E25C4A"/>
    <w:rsid w:val="00E56C8B"/>
    <w:rsid w:val="00E933D0"/>
    <w:rsid w:val="00E969EA"/>
    <w:rsid w:val="00E96D5E"/>
    <w:rsid w:val="00EB3751"/>
    <w:rsid w:val="00EE2A0E"/>
    <w:rsid w:val="00EE7301"/>
    <w:rsid w:val="00F03E62"/>
    <w:rsid w:val="00F70735"/>
    <w:rsid w:val="00F73B0F"/>
    <w:rsid w:val="00FA2BA3"/>
    <w:rsid w:val="00FC3CF3"/>
    <w:rsid w:val="050E4732"/>
    <w:rsid w:val="08F42CA5"/>
    <w:rsid w:val="0AE47146"/>
    <w:rsid w:val="0F131F4D"/>
    <w:rsid w:val="118434AB"/>
    <w:rsid w:val="124F10E5"/>
    <w:rsid w:val="147F4BBF"/>
    <w:rsid w:val="16104E59"/>
    <w:rsid w:val="1C486990"/>
    <w:rsid w:val="1DD173D9"/>
    <w:rsid w:val="250B2A77"/>
    <w:rsid w:val="27844BB0"/>
    <w:rsid w:val="2B1449BC"/>
    <w:rsid w:val="2C7911D6"/>
    <w:rsid w:val="2F834982"/>
    <w:rsid w:val="33780CF4"/>
    <w:rsid w:val="38EB604F"/>
    <w:rsid w:val="3BF122DD"/>
    <w:rsid w:val="3FD75D85"/>
    <w:rsid w:val="41BB286D"/>
    <w:rsid w:val="4253255E"/>
    <w:rsid w:val="443A3632"/>
    <w:rsid w:val="46D540D8"/>
    <w:rsid w:val="4A897868"/>
    <w:rsid w:val="4E2E0EA5"/>
    <w:rsid w:val="4E4A7E00"/>
    <w:rsid w:val="559C6BD9"/>
    <w:rsid w:val="574C11EA"/>
    <w:rsid w:val="59D253EF"/>
    <w:rsid w:val="5D802B99"/>
    <w:rsid w:val="680A43A3"/>
    <w:rsid w:val="69F83B0B"/>
    <w:rsid w:val="6BBD5B5B"/>
    <w:rsid w:val="6CC877B5"/>
    <w:rsid w:val="71F632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annotation text"/>
    <w:basedOn w:val="1"/>
    <w:link w:val="21"/>
    <w:semiHidden/>
    <w:unhideWhenUsed/>
    <w:qFormat/>
    <w:uiPriority w:val="99"/>
    <w:pPr>
      <w:jc w:val="left"/>
    </w:pPr>
  </w:style>
  <w:style w:type="paragraph" w:styleId="4">
    <w:name w:val="Body Text Indent"/>
    <w:basedOn w:val="1"/>
    <w:link w:val="18"/>
    <w:qFormat/>
    <w:uiPriority w:val="0"/>
    <w:pPr>
      <w:spacing w:after="120"/>
      <w:ind w:left="420" w:leftChars="200"/>
    </w:p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paragraph" w:styleId="9">
    <w:name w:val="annotation subject"/>
    <w:basedOn w:val="3"/>
    <w:next w:val="3"/>
    <w:link w:val="22"/>
    <w:semiHidden/>
    <w:unhideWhenUsed/>
    <w:qFormat/>
    <w:uiPriority w:val="99"/>
    <w:rPr>
      <w:b/>
      <w:bCs/>
    </w:rPr>
  </w:style>
  <w:style w:type="table" w:styleId="11">
    <w:name w:val="Table Grid"/>
    <w:basedOn w:val="10"/>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paragraph" w:styleId="16">
    <w:name w:val="List Paragraph"/>
    <w:basedOn w:val="1"/>
    <w:qFormat/>
    <w:uiPriority w:val="99"/>
    <w:pPr>
      <w:ind w:firstLine="420" w:firstLineChars="200"/>
    </w:pPr>
  </w:style>
  <w:style w:type="paragraph" w:customStyle="1" w:styleId="17">
    <w:name w:val="表格内容"/>
    <w:basedOn w:val="1"/>
    <w:qFormat/>
    <w:uiPriority w:val="0"/>
    <w:pPr>
      <w:adjustRightInd w:val="0"/>
      <w:snapToGrid w:val="0"/>
      <w:jc w:val="center"/>
    </w:pPr>
    <w:rPr>
      <w:snapToGrid w:val="0"/>
      <w:szCs w:val="18"/>
    </w:rPr>
  </w:style>
  <w:style w:type="character" w:customStyle="1" w:styleId="18">
    <w:name w:val="正文文本缩进 Char"/>
    <w:basedOn w:val="12"/>
    <w:link w:val="4"/>
    <w:qFormat/>
    <w:uiPriority w:val="0"/>
    <w:rPr>
      <w:kern w:val="2"/>
      <w:sz w:val="21"/>
    </w:rPr>
  </w:style>
  <w:style w:type="paragraph" w:customStyle="1" w:styleId="19">
    <w:name w:val="Char"/>
    <w:basedOn w:val="1"/>
    <w:qFormat/>
    <w:uiPriority w:val="0"/>
    <w:pPr>
      <w:spacing w:line="360" w:lineRule="auto"/>
    </w:pPr>
    <w:rPr>
      <w:szCs w:val="24"/>
    </w:rPr>
  </w:style>
  <w:style w:type="character" w:customStyle="1" w:styleId="20">
    <w:name w:val="批注框文本 Char"/>
    <w:basedOn w:val="12"/>
    <w:link w:val="5"/>
    <w:semiHidden/>
    <w:qFormat/>
    <w:uiPriority w:val="99"/>
    <w:rPr>
      <w:kern w:val="2"/>
      <w:sz w:val="18"/>
      <w:szCs w:val="18"/>
    </w:rPr>
  </w:style>
  <w:style w:type="character" w:customStyle="1" w:styleId="21">
    <w:name w:val="批注文字 Char"/>
    <w:basedOn w:val="12"/>
    <w:link w:val="3"/>
    <w:semiHidden/>
    <w:qFormat/>
    <w:uiPriority w:val="99"/>
    <w:rPr>
      <w:kern w:val="2"/>
      <w:sz w:val="21"/>
    </w:rPr>
  </w:style>
  <w:style w:type="character" w:customStyle="1" w:styleId="22">
    <w:name w:val="批注主题 Char"/>
    <w:basedOn w:val="21"/>
    <w:link w:val="9"/>
    <w:semiHidden/>
    <w:qFormat/>
    <w:uiPriority w:val="99"/>
    <w:rPr>
      <w:b/>
      <w:bCs/>
    </w:rPr>
  </w:style>
  <w:style w:type="paragraph" w:customStyle="1" w:styleId="23">
    <w:name w:val="正文（小四）"/>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24">
    <w:name w:val="1正文（chuan）"/>
    <w:basedOn w:val="1"/>
    <w:qFormat/>
    <w:uiPriority w:val="0"/>
    <w:pPr>
      <w:spacing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1375</Words>
  <Characters>1488</Characters>
  <Lines>10</Lines>
  <Paragraphs>2</Paragraphs>
  <TotalTime>25</TotalTime>
  <ScaleCrop>false</ScaleCrop>
  <LinksUpToDate>false</LinksUpToDate>
  <CharactersWithSpaces>1693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2021-05-14T08:42:00Z</dcterms:created>
  <dc:creator>User</dc:creator>
  <cp:lastModifiedBy>NTKO</cp:lastModifiedBy>
  <cp:lastPrinted>2022-09-29T03:47:00Z</cp:lastPrinted>
  <dcterms:modified xsi:type="dcterms:W3CDTF">2022-10-11T02:30:55Z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4ED948574108427AB89AF32B9F30D60C</vt:lpwstr>
  </property>
</Properties>
</file>