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07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1" w:hRule="atLeast"/>
        </w:trPr>
        <w:tc>
          <w:tcPr>
            <w:tcW w:w="9075" w:type="dxa"/>
          </w:tcPr>
          <w:p>
            <w:pPr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态环境行政主管部门审批意见：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榕台环评〔2024〕</w:t>
            </w:r>
            <w:r>
              <w:rPr>
                <w:rFonts w:hint="eastAsia" w:cs="Times New Roman"/>
                <w:color w:va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号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福州瑞派诺维动物医院有限公司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报送的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《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福州瑞派诺维动物医院有限公司</w:t>
            </w:r>
            <w:r>
              <w:rPr>
                <w:rFonts w:hint="eastAsia"/>
                <w:color w:val="auto"/>
                <w:lang w:val="en-US" w:eastAsia="zh-CN"/>
              </w:rPr>
              <w:t>项目环境影响报告表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》（以下简称报告表）及相关申请审批的材料收悉。根据《中华人民共和国环境影响评价法》第22条等规定，现提出审批意见如下：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根据《报告表》评价结论：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同意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福州瑞派诺维动物医院有限公司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在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福州市台江区国货路与五一路交叉口西南侧茂泰世纪大厦1层01、02、03店铺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建设，项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目总投资</w:t>
            </w:r>
            <w:r>
              <w:rPr>
                <w:rFonts w:hint="eastAsia" w:cs="Times New Roman"/>
                <w:color w:val="auto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建筑面积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271.32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㎡。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项目应落实《报告表》提出的各项污染防治措施，重点做好以下工作：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水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color w:val="auto"/>
              </w:rPr>
            </w:pPr>
            <w:r>
              <w:rPr>
                <w:color w:val="auto"/>
              </w:rPr>
              <w:t>本项目</w:t>
            </w:r>
            <w:r>
              <w:rPr>
                <w:rFonts w:hint="eastAsia"/>
                <w:color w:val="auto"/>
                <w:lang w:eastAsia="zh-CN"/>
              </w:rPr>
              <w:t>产生</w:t>
            </w:r>
            <w:r>
              <w:rPr>
                <w:color w:val="auto"/>
              </w:rPr>
              <w:t>医疗废水、宠物美容废水及职工的生活污水。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color w:val="auto"/>
              </w:rPr>
              <w:t>宠物医疗废水</w:t>
            </w:r>
            <w:r>
              <w:rPr>
                <w:rFonts w:hint="eastAsia"/>
                <w:color w:val="auto"/>
                <w:lang w:eastAsia="zh-CN"/>
              </w:rPr>
              <w:t>应</w:t>
            </w:r>
            <w:r>
              <w:rPr>
                <w:color w:val="auto"/>
              </w:rPr>
              <w:t>经医疗污水一体化处理设备预处理后，与宠物美容废水、生活污水一并进入化粪池</w:t>
            </w:r>
            <w:r>
              <w:rPr>
                <w:color w:val="auto"/>
                <w:kern w:val="0"/>
              </w:rPr>
              <w:t>经市政污水管网排入福州市洋里污水处理厂处理</w:t>
            </w:r>
            <w:r>
              <w:rPr>
                <w:color w:val="auto"/>
              </w:rPr>
              <w:t>，</w:t>
            </w:r>
            <w:r>
              <w:rPr>
                <w:rFonts w:hint="eastAsia"/>
                <w:color w:val="auto"/>
                <w:lang w:eastAsia="zh-CN"/>
              </w:rPr>
              <w:t>废水执行</w:t>
            </w:r>
            <w:r>
              <w:rPr>
                <w:color w:val="auto"/>
              </w:rPr>
              <w:t>《污水综合排放标准》（GB8978-1996）表4中的三级排放标准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bookmarkStart w:id="0" w:name="_GoBack"/>
            <w:bookmarkEnd w:id="0"/>
            <w:r>
              <w:rPr>
                <w:color w:val="auto"/>
              </w:rPr>
              <w:t>氨氮排放标准参考《污水排入城镇下水道水质标准》（GB/T31962-2015）</w:t>
            </w:r>
            <w:r>
              <w:rPr>
                <w:rFonts w:hint="eastAsia"/>
                <w:color w:val="auto"/>
                <w:kern w:val="0"/>
                <w:lang w:eastAsia="zh-CN"/>
              </w:rPr>
              <w:t>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废气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宠物医院应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安装新风系统加强室内通风，</w:t>
            </w:r>
            <w:r>
              <w:rPr>
                <w:rFonts w:hint="default" w:eastAsia="宋体"/>
                <w:color w:val="auto"/>
                <w:lang w:val="en-US" w:eastAsia="zh-CN"/>
              </w:rPr>
              <w:t>对宠物产生的粪便及时清理，洗浴室、住院室进行定期清洁消毒</w:t>
            </w:r>
            <w:r>
              <w:rPr>
                <w:rFonts w:hint="eastAsia" w:eastAsia="宋体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color w:val="auto"/>
                <w:lang w:val="en-US" w:eastAsia="zh-CN"/>
              </w:rPr>
              <w:t>摆放除臭剂等</w:t>
            </w:r>
            <w:r>
              <w:rPr>
                <w:rFonts w:hint="eastAsia" w:eastAsia="宋体"/>
                <w:color w:val="auto"/>
                <w:lang w:val="en-US" w:eastAsia="zh-CN"/>
              </w:rPr>
              <w:t>，企业污水处理设施及宠物散发的臭味执行《恶臭污染物排放标准》（GB14554-93）表1二级新扩改建标准。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噪声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本项目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应</w:t>
            </w:r>
            <w:r>
              <w:rPr>
                <w:color w:val="auto"/>
              </w:rPr>
              <w:t>在宠物住院病房门及靠近居民一侧墙体内侧安装隔音棉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对病房采取一定的隔声减噪措施。</w:t>
            </w:r>
            <w:r>
              <w:rPr>
                <w:color w:val="auto"/>
              </w:rPr>
              <w:t>边界噪声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《社会生活环境噪声排放标准》（GB22337-2008）中表1中的2类标准，北侧及东侧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《社会生活环境噪声排放标准》（GB22337-2008）中表1中的</w:t>
            </w:r>
            <w:r>
              <w:rPr>
                <w:rFonts w:hint="eastAsia"/>
                <w:color w:val="auto"/>
              </w:rPr>
              <w:t>4</w:t>
            </w:r>
            <w:r>
              <w:rPr>
                <w:color w:val="auto"/>
              </w:rPr>
              <w:t>类标准。</w:t>
            </w:r>
          </w:p>
          <w:p>
            <w:pPr>
              <w:spacing w:line="34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（4）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固废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本项目产生的固体废物主要有医疗废物、废水处理污泥及生活垃圾。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医疗废物应单独收集暂存于医疗废物收集桶，定期交由有资质的单位安全处置；废水处理产生的污泥应每年定期清掏，同医疗废物暂存于医疗废物暂存间中，委托有资质的单位处置。</w:t>
            </w:r>
            <w:r>
              <w:rPr>
                <w:color w:val="auto"/>
              </w:rPr>
              <w:t>危险废物的贮存和转运</w:t>
            </w:r>
            <w:r>
              <w:rPr>
                <w:rFonts w:hint="eastAsia"/>
                <w:color w:val="auto"/>
                <w:lang w:eastAsia="zh-CN"/>
              </w:rPr>
              <w:t>执行</w:t>
            </w:r>
            <w:r>
              <w:rPr>
                <w:color w:val="auto"/>
              </w:rPr>
              <w:t>GB18597-2023《危险废物贮存污染控制标准》和《危险废物转移联单管理办法》</w:t>
            </w:r>
            <w:r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  <w:t>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cs="宋体"/>
                <w:color w:val="auto"/>
                <w:kern w:val="2"/>
                <w:szCs w:val="24"/>
                <w:lang w:val="en-US" w:eastAsia="zh-CN"/>
              </w:rPr>
            </w:pPr>
            <w:r>
              <w:rPr>
                <w:color w:val="auto"/>
              </w:rPr>
              <w:t>生活垃圾</w:t>
            </w:r>
            <w:r>
              <w:rPr>
                <w:rFonts w:hint="eastAsia"/>
                <w:color w:val="auto"/>
                <w:lang w:eastAsia="zh-CN"/>
              </w:rPr>
              <w:t>应</w:t>
            </w:r>
            <w:r>
              <w:rPr>
                <w:color w:val="auto"/>
              </w:rPr>
              <w:t>单独收集，定点堆放，定期交由环卫部门统一清运处理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建设单位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严格落实环保“三同时”制度，认真落实报告表提出的各项环保对策措施，加强环境管理与监测，从环境保护角度分析，项目的建设是可行的。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我局委托福州市台江生态环境保护综合执法大队开展项目环保“三同时”监督监察和竣工环保验收后的日常环保监督管理工作。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经办人: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福州市生态环境局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2024年</w:t>
            </w:r>
            <w:r>
              <w:rPr>
                <w:rFonts w:hint="eastAsia" w:cs="Times New Roman"/>
                <w:color w:val="auto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567" w:right="1757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EyMWVmMTRkMzFlOWVmZWU1NTRhOTllODM1YjAifQ=="/>
  </w:docVars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3F73BAF"/>
    <w:rsid w:val="041B3BAA"/>
    <w:rsid w:val="050E4732"/>
    <w:rsid w:val="06631998"/>
    <w:rsid w:val="08F42CA5"/>
    <w:rsid w:val="0AE47146"/>
    <w:rsid w:val="0F131F4D"/>
    <w:rsid w:val="118434AB"/>
    <w:rsid w:val="124F10E5"/>
    <w:rsid w:val="14110BE2"/>
    <w:rsid w:val="147F4BBF"/>
    <w:rsid w:val="16104E59"/>
    <w:rsid w:val="161407B6"/>
    <w:rsid w:val="18473978"/>
    <w:rsid w:val="1AF91B00"/>
    <w:rsid w:val="1B5D1E74"/>
    <w:rsid w:val="1C486990"/>
    <w:rsid w:val="1C8D4327"/>
    <w:rsid w:val="1DD173D9"/>
    <w:rsid w:val="1F562CD8"/>
    <w:rsid w:val="250B2A77"/>
    <w:rsid w:val="251E1509"/>
    <w:rsid w:val="254A2079"/>
    <w:rsid w:val="27844BB0"/>
    <w:rsid w:val="2A1E075D"/>
    <w:rsid w:val="2A2A7127"/>
    <w:rsid w:val="2B1449BC"/>
    <w:rsid w:val="2C7911D6"/>
    <w:rsid w:val="2F355876"/>
    <w:rsid w:val="2F834982"/>
    <w:rsid w:val="33780CF4"/>
    <w:rsid w:val="36EB6276"/>
    <w:rsid w:val="38EB604F"/>
    <w:rsid w:val="3AA01AB2"/>
    <w:rsid w:val="3BF122DD"/>
    <w:rsid w:val="3FD75D85"/>
    <w:rsid w:val="40D70CC1"/>
    <w:rsid w:val="41BB286D"/>
    <w:rsid w:val="4253255E"/>
    <w:rsid w:val="443A3632"/>
    <w:rsid w:val="46D540D8"/>
    <w:rsid w:val="4A897868"/>
    <w:rsid w:val="4E2E0EA5"/>
    <w:rsid w:val="4E4A7E00"/>
    <w:rsid w:val="559C6BD9"/>
    <w:rsid w:val="574C11EA"/>
    <w:rsid w:val="59D253EF"/>
    <w:rsid w:val="5D802B99"/>
    <w:rsid w:val="5FD7A097"/>
    <w:rsid w:val="680A43A3"/>
    <w:rsid w:val="69F83B0B"/>
    <w:rsid w:val="6A0D3843"/>
    <w:rsid w:val="6BBD5B5B"/>
    <w:rsid w:val="6CC877B5"/>
    <w:rsid w:val="705F3DAE"/>
    <w:rsid w:val="71F63242"/>
    <w:rsid w:val="769FF995"/>
    <w:rsid w:val="79E42C79"/>
    <w:rsid w:val="7A340E15"/>
    <w:rsid w:val="7FB5D9C1"/>
    <w:rsid w:val="A777D393"/>
    <w:rsid w:val="EADEEE77"/>
    <w:rsid w:val="FFF3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2"/>
    <w:basedOn w:val="2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431" w:hanging="431"/>
      <w:jc w:val="left"/>
      <w:outlineLvl w:val="1"/>
    </w:pPr>
    <w:rPr>
      <w:rFonts w:ascii="Times New Roman" w:hAnsi="Times New Roman" w:eastAsia="宋体"/>
      <w:sz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annotation text"/>
    <w:basedOn w:val="1"/>
    <w:link w:val="31"/>
    <w:unhideWhenUsed/>
    <w:qFormat/>
    <w:uiPriority w:val="99"/>
    <w:pPr>
      <w:jc w:val="left"/>
    </w:pPr>
  </w:style>
  <w:style w:type="paragraph" w:styleId="7">
    <w:name w:val="Body Text"/>
    <w:basedOn w:val="1"/>
    <w:next w:val="4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8">
    <w:name w:val="Body Text Indent"/>
    <w:basedOn w:val="1"/>
    <w:next w:val="9"/>
    <w:link w:val="28"/>
    <w:qFormat/>
    <w:uiPriority w:val="0"/>
    <w:pPr>
      <w:spacing w:after="120"/>
      <w:ind w:left="420" w:leftChars="200"/>
    </w:pPr>
  </w:style>
  <w:style w:type="paragraph" w:styleId="9">
    <w:name w:val="Body Text First Indent 2"/>
    <w:basedOn w:val="8"/>
    <w:next w:val="10"/>
    <w:unhideWhenUsed/>
    <w:qFormat/>
    <w:uiPriority w:val="99"/>
    <w:pPr>
      <w:spacing w:line="360" w:lineRule="auto"/>
      <w:ind w:left="0" w:leftChars="0" w:firstLine="1044" w:firstLineChars="200"/>
    </w:pPr>
    <w:rPr>
      <w:kern w:val="2"/>
    </w:rPr>
  </w:style>
  <w:style w:type="paragraph" w:customStyle="1" w:styleId="10">
    <w:name w:val="Default"/>
    <w:basedOn w:val="11"/>
    <w:next w:val="12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eastAsia="zh-CN"/>
    </w:rPr>
  </w:style>
  <w:style w:type="paragraph" w:customStyle="1" w:styleId="11">
    <w:name w:val="纯文本1"/>
    <w:basedOn w:val="1"/>
    <w:qFormat/>
    <w:uiPriority w:val="0"/>
    <w:pPr>
      <w:suppressAutoHyphens/>
      <w:snapToGrid w:val="0"/>
      <w:spacing w:line="400" w:lineRule="exact"/>
    </w:pPr>
    <w:rPr>
      <w:rFonts w:ascii="宋体" w:hAnsi="宋体"/>
      <w:kern w:val="1"/>
      <w:sz w:val="21"/>
      <w:szCs w:val="21"/>
      <w:lang w:eastAsia="ar-SA"/>
    </w:rPr>
  </w:style>
  <w:style w:type="paragraph" w:customStyle="1" w:styleId="12">
    <w:name w:val="样式35"/>
    <w:next w:val="1"/>
    <w:qFormat/>
    <w:uiPriority w:val="0"/>
    <w:pPr>
      <w:widowControl w:val="0"/>
      <w:spacing w:line="312" w:lineRule="auto"/>
      <w:ind w:firstLine="567"/>
      <w:jc w:val="both"/>
    </w:pPr>
    <w:rPr>
      <w:rFonts w:ascii="宋体" w:hAnsi="Calibri" w:eastAsia="宋体" w:cs="宋体"/>
      <w:kern w:val="2"/>
      <w:sz w:val="28"/>
      <w:lang w:val="en-US" w:eastAsia="zh-CN" w:bidi="ar-SA"/>
    </w:rPr>
  </w:style>
  <w:style w:type="paragraph" w:styleId="13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rPr>
      <w:sz w:val="24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paragraph" w:styleId="18">
    <w:name w:val="Body Text First Indent"/>
    <w:basedOn w:val="7"/>
    <w:next w:val="1"/>
    <w:qFormat/>
    <w:uiPriority w:val="0"/>
    <w:pPr>
      <w:widowControl w:val="0"/>
      <w:snapToGrid/>
      <w:spacing w:before="0" w:after="120" w:line="360" w:lineRule="auto"/>
      <w:ind w:right="0" w:firstLine="200" w:firstLineChars="200"/>
    </w:pPr>
    <w:rPr>
      <w:snapToGrid w:val="0"/>
      <w:color w:val="000000"/>
      <w:kern w:val="2"/>
      <w:sz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3">
    <w:name w:val="正文(首行缩进)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24"/>
      <w:szCs w:val="20"/>
    </w:rPr>
  </w:style>
  <w:style w:type="character" w:customStyle="1" w:styleId="2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表格内容"/>
    <w:basedOn w:val="1"/>
    <w:next w:val="7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28">
    <w:name w:val="正文文本缩进 Char"/>
    <w:basedOn w:val="21"/>
    <w:link w:val="8"/>
    <w:qFormat/>
    <w:uiPriority w:val="0"/>
    <w:rPr>
      <w:kern w:val="2"/>
      <w:sz w:val="21"/>
    </w:rPr>
  </w:style>
  <w:style w:type="paragraph" w:customStyle="1" w:styleId="29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30">
    <w:name w:val="批注框文本 Char"/>
    <w:basedOn w:val="21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"/>
    <w:basedOn w:val="21"/>
    <w:link w:val="6"/>
    <w:semiHidden/>
    <w:qFormat/>
    <w:uiPriority w:val="99"/>
    <w:rPr>
      <w:kern w:val="2"/>
      <w:sz w:val="21"/>
    </w:rPr>
  </w:style>
  <w:style w:type="character" w:customStyle="1" w:styleId="32">
    <w:name w:val="批注主题 Char"/>
    <w:basedOn w:val="31"/>
    <w:link w:val="17"/>
    <w:semiHidden/>
    <w:qFormat/>
    <w:uiPriority w:val="99"/>
    <w:rPr>
      <w:b/>
      <w:bCs/>
    </w:rPr>
  </w:style>
  <w:style w:type="paragraph" w:customStyle="1" w:styleId="33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  <w:style w:type="paragraph" w:customStyle="1" w:styleId="34">
    <w:name w:val="1正文（chuan）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35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36">
    <w:name w:val="表格名称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cstheme="minorBidi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969</Words>
  <Characters>1051</Characters>
  <Lines>10</Lines>
  <Paragraphs>2</Paragraphs>
  <TotalTime>16</TotalTime>
  <ScaleCrop>false</ScaleCrop>
  <LinksUpToDate>false</LinksUpToDate>
  <CharactersWithSpaces>1299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2021-05-16T00:42:00Z</dcterms:created>
  <dc:creator>User</dc:creator>
  <cp:lastModifiedBy>Shirley</cp:lastModifiedBy>
  <cp:lastPrinted>2023-06-06T18:56:00Z</cp:lastPrinted>
  <dcterms:modified xsi:type="dcterms:W3CDTF">2024-08-08T02:49:02Z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37CA6E966B954F26B804CFD36B7CB974</vt:lpwstr>
  </property>
</Properties>
</file>