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360" w:lineRule="auto"/>
        <w:jc w:val="left"/>
        <w:textAlignment w:val="baseline"/>
        <w:rPr>
          <w:rFonts w:hint="default" w:ascii="仿宋" w:hAnsi="仿宋" w:eastAsia="仿宋"/>
          <w:sz w:val="32"/>
          <w:szCs w:val="32"/>
          <w:lang w:val="en-US" w:eastAsia="zh-CN"/>
        </w:rPr>
      </w:pPr>
      <w:r>
        <w:rPr>
          <w:rFonts w:hint="eastAsia" w:ascii="仿宋" w:hAnsi="仿宋" w:eastAsia="仿宋"/>
          <w:sz w:val="32"/>
          <w:szCs w:val="32"/>
          <w:lang w:val="en-US" w:eastAsia="zh-CN"/>
        </w:rPr>
        <w:t>附件</w:t>
      </w:r>
      <w:bookmarkStart w:id="0" w:name="_GoBack"/>
      <w:bookmarkEnd w:id="0"/>
      <w:r>
        <w:rPr>
          <w:rFonts w:hint="eastAsia" w:ascii="仿宋" w:hAnsi="仿宋" w:eastAsia="仿宋"/>
          <w:sz w:val="32"/>
          <w:szCs w:val="32"/>
          <w:lang w:val="en-US" w:eastAsia="zh-CN"/>
        </w:rPr>
        <w:t>：</w:t>
      </w:r>
    </w:p>
    <w:p>
      <w:pPr>
        <w:jc w:val="center"/>
        <w:rPr>
          <w:rFonts w:hint="eastAsia" w:ascii="宋体" w:hAnsi="宋体"/>
          <w:b/>
          <w:sz w:val="44"/>
          <w:szCs w:val="44"/>
        </w:rPr>
      </w:pPr>
      <w:r>
        <w:rPr>
          <w:rFonts w:hint="eastAsia" w:ascii="宋体" w:hAnsi="宋体" w:eastAsia="宋体" w:cs="宋体"/>
          <w:b/>
          <w:bCs/>
          <w:color w:val="auto"/>
          <w:sz w:val="44"/>
          <w:szCs w:val="44"/>
          <w:lang w:val="en-US" w:eastAsia="zh-CN"/>
        </w:rPr>
        <w:t>福州市</w:t>
      </w:r>
      <w:r>
        <w:rPr>
          <w:rFonts w:hint="eastAsia" w:ascii="宋体" w:hAnsi="宋体" w:cs="宋体"/>
          <w:b/>
          <w:bCs/>
          <w:color w:val="auto"/>
          <w:sz w:val="44"/>
          <w:szCs w:val="44"/>
          <w:lang w:val="en-US" w:eastAsia="zh-CN"/>
        </w:rPr>
        <w:t>台江区</w:t>
      </w:r>
      <w:r>
        <w:rPr>
          <w:rFonts w:hint="eastAsia" w:ascii="宋体" w:hAnsi="宋体" w:eastAsia="宋体" w:cs="宋体"/>
          <w:b/>
          <w:bCs/>
          <w:color w:val="auto"/>
          <w:sz w:val="44"/>
          <w:szCs w:val="44"/>
        </w:rPr>
        <w:t>人民政府</w:t>
      </w:r>
      <w:r>
        <w:rPr>
          <w:rFonts w:hint="eastAsia" w:ascii="宋体" w:hAnsi="宋体"/>
          <w:b/>
          <w:sz w:val="44"/>
          <w:szCs w:val="44"/>
        </w:rPr>
        <w:t>关于台江区</w:t>
      </w:r>
      <w:r>
        <w:rPr>
          <w:rFonts w:hint="eastAsia" w:ascii="宋体" w:hAnsi="宋体"/>
          <w:b/>
          <w:sz w:val="44"/>
          <w:szCs w:val="44"/>
          <w:lang w:val="en-US" w:eastAsia="zh-CN"/>
        </w:rPr>
        <w:t>学前</w:t>
      </w:r>
      <w:r>
        <w:rPr>
          <w:rFonts w:hint="eastAsia" w:ascii="宋体" w:hAnsi="宋体"/>
          <w:b/>
          <w:sz w:val="44"/>
          <w:szCs w:val="44"/>
        </w:rPr>
        <w:t>教育</w:t>
      </w:r>
    </w:p>
    <w:p>
      <w:pPr>
        <w:jc w:val="center"/>
        <w:rPr>
          <w:rFonts w:hint="eastAsia" w:ascii="宋体" w:hAnsi="宋体"/>
          <w:b/>
          <w:sz w:val="44"/>
          <w:szCs w:val="44"/>
        </w:rPr>
      </w:pPr>
      <w:r>
        <w:rPr>
          <w:rFonts w:hint="eastAsia" w:ascii="宋体" w:hAnsi="宋体"/>
          <w:b/>
          <w:sz w:val="44"/>
          <w:szCs w:val="44"/>
          <w:lang w:val="en-US" w:eastAsia="zh-CN"/>
        </w:rPr>
        <w:t>普及普惠省</w:t>
      </w:r>
      <w:r>
        <w:rPr>
          <w:rFonts w:hint="eastAsia" w:ascii="宋体" w:hAnsi="宋体"/>
          <w:b/>
          <w:sz w:val="44"/>
          <w:szCs w:val="44"/>
        </w:rPr>
        <w:t>级</w:t>
      </w:r>
      <w:r>
        <w:rPr>
          <w:rFonts w:hint="eastAsia" w:ascii="宋体" w:hAnsi="宋体"/>
          <w:b/>
          <w:sz w:val="44"/>
          <w:szCs w:val="44"/>
          <w:lang w:val="en-US" w:eastAsia="zh-CN"/>
        </w:rPr>
        <w:t>评估</w:t>
      </w:r>
      <w:r>
        <w:rPr>
          <w:rFonts w:hint="eastAsia" w:ascii="宋体" w:hAnsi="宋体"/>
          <w:b/>
          <w:sz w:val="44"/>
          <w:szCs w:val="44"/>
        </w:rPr>
        <w:t>督导意见</w:t>
      </w:r>
    </w:p>
    <w:p>
      <w:pPr>
        <w:jc w:val="center"/>
        <w:rPr>
          <w:rFonts w:hint="default" w:ascii="宋体" w:hAnsi="宋体" w:eastAsia="宋体"/>
          <w:b/>
          <w:sz w:val="44"/>
          <w:szCs w:val="44"/>
          <w:lang w:val="en-US" w:eastAsia="zh-CN"/>
        </w:rPr>
      </w:pPr>
      <w:r>
        <w:rPr>
          <w:rFonts w:hint="eastAsia" w:ascii="宋体" w:hAnsi="宋体"/>
          <w:b/>
          <w:sz w:val="44"/>
          <w:szCs w:val="44"/>
        </w:rPr>
        <w:t>整改情况</w:t>
      </w:r>
      <w:r>
        <w:rPr>
          <w:rFonts w:hint="eastAsia" w:ascii="宋体" w:hAnsi="宋体"/>
          <w:b/>
          <w:sz w:val="44"/>
          <w:szCs w:val="44"/>
          <w:lang w:val="en-US" w:eastAsia="zh-CN"/>
        </w:rPr>
        <w:t>的报告</w:t>
      </w:r>
    </w:p>
    <w:p>
      <w:pPr>
        <w:autoSpaceDE w:val="0"/>
        <w:spacing w:line="360" w:lineRule="auto"/>
        <w:jc w:val="left"/>
        <w:textAlignment w:val="baseline"/>
        <w:rPr>
          <w:rFonts w:hint="eastAsia" w:ascii="仿宋" w:hAnsi="仿宋" w:eastAsia="仿宋"/>
          <w:sz w:val="32"/>
          <w:szCs w:val="32"/>
          <w:lang w:val="en-US" w:eastAsia="zh-CN"/>
        </w:rPr>
      </w:pPr>
    </w:p>
    <w:p>
      <w:pPr>
        <w:autoSpaceDE w:val="0"/>
        <w:spacing w:line="360" w:lineRule="auto"/>
        <w:jc w:val="left"/>
        <w:textAlignment w:val="baseline"/>
        <w:rPr>
          <w:rFonts w:hint="eastAsia" w:ascii="仿宋" w:hAnsi="仿宋" w:eastAsia="仿宋"/>
          <w:sz w:val="32"/>
          <w:szCs w:val="32"/>
        </w:rPr>
      </w:pPr>
      <w:r>
        <w:rPr>
          <w:rFonts w:hint="eastAsia" w:ascii="仿宋" w:hAnsi="仿宋" w:eastAsia="仿宋"/>
          <w:sz w:val="32"/>
          <w:szCs w:val="32"/>
          <w:lang w:val="en-US" w:eastAsia="zh-CN"/>
        </w:rPr>
        <w:t>省人民政府</w:t>
      </w:r>
      <w:r>
        <w:rPr>
          <w:rFonts w:hint="eastAsia" w:ascii="仿宋" w:hAnsi="仿宋" w:eastAsia="仿宋"/>
          <w:sz w:val="32"/>
          <w:szCs w:val="32"/>
        </w:rPr>
        <w:t>教育督导办公室：</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贵办《关于</w:t>
      </w:r>
      <w:r>
        <w:rPr>
          <w:rFonts w:hint="eastAsia" w:ascii="仿宋" w:hAnsi="仿宋" w:eastAsia="仿宋"/>
          <w:sz w:val="32"/>
          <w:szCs w:val="32"/>
          <w:lang w:val="en-US" w:eastAsia="zh-CN"/>
        </w:rPr>
        <w:t>反馈福州市台江区学前教育普及普惠省级督导评估的意见》</w:t>
      </w:r>
      <w:r>
        <w:rPr>
          <w:rFonts w:hint="eastAsia" w:ascii="仿宋" w:hAnsi="仿宋" w:eastAsia="仿宋"/>
          <w:sz w:val="32"/>
          <w:szCs w:val="32"/>
        </w:rPr>
        <w:t>（</w:t>
      </w:r>
      <w:r>
        <w:rPr>
          <w:rFonts w:hint="eastAsia" w:ascii="仿宋" w:hAnsi="仿宋" w:eastAsia="仿宋"/>
          <w:sz w:val="32"/>
          <w:szCs w:val="32"/>
          <w:lang w:val="en-US" w:eastAsia="zh-CN"/>
        </w:rPr>
        <w:t>闽政教</w:t>
      </w:r>
      <w:r>
        <w:rPr>
          <w:rFonts w:hint="eastAsia" w:ascii="仿宋" w:hAnsi="仿宋" w:eastAsia="仿宋"/>
          <w:sz w:val="32"/>
          <w:szCs w:val="32"/>
        </w:rPr>
        <w:t>督</w:t>
      </w:r>
      <w:r>
        <w:rPr>
          <w:rFonts w:hint="eastAsia" w:ascii="仿宋" w:hAnsi="仿宋" w:eastAsia="仿宋"/>
          <w:sz w:val="32"/>
          <w:szCs w:val="32"/>
          <w:lang w:val="en-US" w:eastAsia="zh-CN"/>
        </w:rPr>
        <w:t>办</w:t>
      </w:r>
      <w:r>
        <w:rPr>
          <w:rFonts w:hint="eastAsia" w:ascii="仿宋" w:hAnsi="仿宋" w:eastAsia="仿宋"/>
          <w:sz w:val="32"/>
          <w:szCs w:val="32"/>
        </w:rPr>
        <w:t>〔20</w:t>
      </w:r>
      <w:r>
        <w:rPr>
          <w:rFonts w:hint="eastAsia" w:ascii="仿宋" w:hAnsi="仿宋" w:eastAsia="仿宋"/>
          <w:sz w:val="32"/>
          <w:szCs w:val="32"/>
          <w:lang w:val="en-US" w:eastAsia="zh-CN"/>
        </w:rPr>
        <w:t>24</w:t>
      </w:r>
      <w:r>
        <w:rPr>
          <w:rFonts w:hint="eastAsia" w:ascii="仿宋" w:hAnsi="仿宋" w:eastAsia="仿宋"/>
          <w:sz w:val="32"/>
          <w:szCs w:val="32"/>
        </w:rPr>
        <w:t>〕2</w:t>
      </w:r>
      <w:r>
        <w:rPr>
          <w:rFonts w:hint="eastAsia" w:ascii="仿宋" w:hAnsi="仿宋" w:eastAsia="仿宋"/>
          <w:sz w:val="32"/>
          <w:szCs w:val="32"/>
          <w:lang w:val="en-US" w:eastAsia="zh-CN"/>
        </w:rPr>
        <w:t>9</w:t>
      </w:r>
      <w:r>
        <w:rPr>
          <w:rFonts w:hint="eastAsia" w:ascii="仿宋" w:hAnsi="仿宋" w:eastAsia="仿宋"/>
          <w:sz w:val="32"/>
          <w:szCs w:val="32"/>
        </w:rPr>
        <w:t>号）已收悉，</w:t>
      </w:r>
      <w:r>
        <w:rPr>
          <w:rFonts w:hint="eastAsia" w:ascii="仿宋_GB2312" w:hAnsi="仿宋_GB2312" w:eastAsia="仿宋_GB2312" w:cs="仿宋_GB2312"/>
          <w:color w:val="auto"/>
          <w:sz w:val="32"/>
          <w:szCs w:val="32"/>
        </w:rPr>
        <w:t>共反馈问题</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条、提出督导意见</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高度重视</w:t>
      </w:r>
      <w:r>
        <w:rPr>
          <w:rFonts w:hint="eastAsia" w:ascii="仿宋_GB2312" w:hAnsi="仿宋_GB2312" w:eastAsia="仿宋_GB2312" w:cs="仿宋_GB2312"/>
          <w:color w:val="auto"/>
          <w:sz w:val="32"/>
          <w:szCs w:val="32"/>
          <w:lang w:eastAsia="zh-CN"/>
        </w:rPr>
        <w:t>，</w:t>
      </w:r>
      <w:r>
        <w:rPr>
          <w:rFonts w:hint="eastAsia" w:ascii="仿宋" w:hAnsi="仿宋" w:eastAsia="仿宋"/>
          <w:sz w:val="32"/>
          <w:szCs w:val="32"/>
        </w:rPr>
        <w:t>针对</w:t>
      </w:r>
      <w:r>
        <w:rPr>
          <w:rFonts w:hint="eastAsia" w:ascii="仿宋" w:hAnsi="仿宋" w:eastAsia="仿宋"/>
          <w:sz w:val="32"/>
          <w:szCs w:val="32"/>
          <w:lang w:val="en-US" w:eastAsia="zh-CN"/>
        </w:rPr>
        <w:t>学前</w:t>
      </w:r>
      <w:r>
        <w:rPr>
          <w:rFonts w:hint="eastAsia" w:ascii="仿宋" w:hAnsi="仿宋" w:eastAsia="仿宋"/>
          <w:sz w:val="32"/>
          <w:szCs w:val="32"/>
        </w:rPr>
        <w:t>教育工作“</w:t>
      </w:r>
      <w:r>
        <w:rPr>
          <w:rFonts w:hint="eastAsia" w:ascii="仿宋" w:hAnsi="仿宋" w:eastAsia="仿宋"/>
          <w:sz w:val="32"/>
          <w:szCs w:val="32"/>
          <w:lang w:val="en-US" w:eastAsia="zh-CN"/>
        </w:rPr>
        <w:t>普及普惠</w:t>
      </w:r>
      <w:r>
        <w:rPr>
          <w:rFonts w:hint="eastAsia" w:ascii="仿宋" w:hAnsi="仿宋" w:eastAsia="仿宋"/>
          <w:sz w:val="32"/>
          <w:szCs w:val="32"/>
        </w:rPr>
        <w:t>”存在的问题和薄弱环节，逐条研究，切实整改，现将有关问题办理情况报告如下：</w:t>
      </w:r>
    </w:p>
    <w:p>
      <w:pPr>
        <w:spacing w:line="360" w:lineRule="auto"/>
        <w:ind w:firstLine="640" w:firstLineChars="200"/>
        <w:rPr>
          <w:rFonts w:hint="default" w:ascii="黑体" w:hAnsi="黑体" w:eastAsia="黑体"/>
          <w:sz w:val="32"/>
          <w:szCs w:val="32"/>
          <w:lang w:val="en-US" w:eastAsia="zh-CN"/>
        </w:rPr>
      </w:pPr>
      <w:r>
        <w:rPr>
          <w:rFonts w:hint="eastAsia" w:ascii="黑体" w:hAnsi="黑体" w:eastAsia="黑体"/>
          <w:sz w:val="32"/>
          <w:szCs w:val="32"/>
        </w:rPr>
        <w:t>一、关于</w:t>
      </w:r>
      <w:r>
        <w:rPr>
          <w:rFonts w:hint="eastAsia" w:ascii="黑体" w:hAnsi="黑体" w:eastAsia="黑体"/>
          <w:sz w:val="32"/>
          <w:szCs w:val="32"/>
          <w:lang w:val="en-US" w:eastAsia="zh-CN"/>
        </w:rPr>
        <w:t>办园条件有待进一步改善</w:t>
      </w:r>
      <w:r>
        <w:rPr>
          <w:rFonts w:hint="eastAsia" w:ascii="黑体" w:hAnsi="黑体" w:eastAsia="黑体"/>
          <w:sz w:val="32"/>
          <w:szCs w:val="32"/>
        </w:rPr>
        <w:t>的问题</w:t>
      </w:r>
    </w:p>
    <w:p>
      <w:pPr>
        <w:keepNext w:val="0"/>
        <w:keepLines w:val="0"/>
        <w:widowControl w:val="0"/>
        <w:numPr>
          <w:ilvl w:val="0"/>
          <w:numId w:val="0"/>
        </w:numPr>
        <w:suppressLineNumbers w:val="0"/>
        <w:autoSpaceDE w:val="0"/>
        <w:autoSpaceDN/>
        <w:spacing w:before="0" w:beforeAutospacing="0" w:after="0" w:afterAutospacing="0" w:line="560" w:lineRule="exact"/>
        <w:ind w:right="0" w:rightChars="0" w:firstLine="640" w:firstLineChars="200"/>
        <w:jc w:val="both"/>
        <w:rPr>
          <w:rFonts w:hint="default"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2017年以前规划设计的幼儿园中，23所幼儿活动用房生均建筑面积和生均建筑面积不达标，合格率为52.1%；11所室外游戏场地生均面积不达标，合格率为77.1%。</w:t>
      </w:r>
    </w:p>
    <w:p>
      <w:pPr>
        <w:keepNext w:val="0"/>
        <w:keepLines w:val="0"/>
        <w:widowControl w:val="0"/>
        <w:numPr>
          <w:ilvl w:val="0"/>
          <w:numId w:val="0"/>
        </w:numPr>
        <w:suppressLineNumbers w:val="0"/>
        <w:autoSpaceDE w:val="0"/>
        <w:autoSpaceDN/>
        <w:spacing w:before="0" w:beforeAutospacing="0" w:after="0" w:afterAutospacing="0" w:line="560" w:lineRule="exact"/>
        <w:ind w:right="0" w:rightChars="0" w:firstLine="643" w:firstLineChars="200"/>
        <w:jc w:val="both"/>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整改措施：</w:t>
      </w:r>
    </w:p>
    <w:p>
      <w:pPr>
        <w:keepNext w:val="0"/>
        <w:keepLines w:val="0"/>
        <w:widowControl w:val="0"/>
        <w:numPr>
          <w:ilvl w:val="0"/>
          <w:numId w:val="0"/>
        </w:numPr>
        <w:suppressLineNumbers w:val="0"/>
        <w:autoSpaceDE w:val="0"/>
        <w:autoSpaceDN/>
        <w:spacing w:before="0" w:beforeAutospacing="0" w:after="0" w:afterAutospacing="0" w:line="560" w:lineRule="exact"/>
        <w:ind w:right="0" w:rightChars="0" w:firstLine="640" w:firstLineChars="200"/>
        <w:jc w:val="both"/>
        <w:rPr>
          <w:rFonts w:hint="eastAsia" w:ascii="黑体" w:hAnsi="黑体" w:eastAsia="黑体"/>
          <w:sz w:val="32"/>
          <w:szCs w:val="32"/>
        </w:rPr>
      </w:pPr>
      <w:r>
        <w:rPr>
          <w:rFonts w:hint="eastAsia" w:ascii="仿宋_GB2312" w:hAnsi="仿宋_GB2312" w:eastAsia="仿宋_GB2312" w:cs="仿宋_GB2312"/>
          <w:b w:val="0"/>
          <w:bCs w:val="0"/>
          <w:kern w:val="2"/>
          <w:sz w:val="32"/>
          <w:szCs w:val="32"/>
          <w:lang w:val="en-US" w:eastAsia="zh-CN" w:bidi="ar"/>
        </w:rPr>
        <w:t>1.新增达标园所。</w:t>
      </w:r>
      <w:r>
        <w:rPr>
          <w:rFonts w:hint="eastAsia" w:ascii="仿宋_GB2312" w:hAnsi="仿宋_GB2312" w:eastAsia="仿宋_GB2312" w:cs="仿宋_GB2312"/>
          <w:kern w:val="2"/>
          <w:sz w:val="32"/>
          <w:szCs w:val="32"/>
          <w:lang w:val="en-US" w:eastAsia="zh-CN" w:bidi="ar"/>
        </w:rPr>
        <w:t>根据《福建省县域学前教育普及普惠督导评估办法标准》的有关文件规定：“2017年后规划设计的幼儿园达标率要达100%；2017年前规划设计的幼儿园达标率要达50%。”目前，我区新增两所2017年以后规划设计的幼儿园，一所国梦幼儿园已于2024年4月开办，新移交的同晖配套幼儿园已投入1500万元启动二次装修，计划2025年投入使用，届时将新增学位450个。两所园生均总建筑面积、生均室外游戏场地面积、生均幼儿活动用房面积达标率为100%；2017年前规划设计的幼儿园生均总建筑面积达标率为60.4%、生均室外游戏场地面积达标率为81.3%、生均幼儿活动用房面积达标率为60.4%，三项数据总达标率为60.4%。按照《福建省县域学前教育普及普惠督导评估办法标准》的评估标准，我区已基本达到相关评估要求。</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增加面积指标。根据相关园所周边实际情况进行摸排，对不达标园所，要求通过借用共享或新租赁园舍、室外场地来逐步增加面积指标。同时结合本区域群众学位供给需求情况，要求各园通过控制招生数，提升面积指标。另外，由于目前生育率整体下滑，近年来已出现部分幼儿园无法按照招生计划招满的情况，因此各园生均建筑面积合格率和室外游戏场地生均面积合格率预计将有较大提升。</w:t>
      </w:r>
    </w:p>
    <w:p>
      <w:pPr>
        <w:spacing w:line="360" w:lineRule="auto"/>
        <w:ind w:firstLine="640" w:firstLineChars="200"/>
        <w:rPr>
          <w:rFonts w:hint="default" w:ascii="黑体" w:hAnsi="黑体" w:eastAsia="黑体"/>
          <w:sz w:val="32"/>
          <w:szCs w:val="32"/>
          <w:lang w:val="en-US"/>
        </w:rPr>
      </w:pPr>
      <w:r>
        <w:rPr>
          <w:rFonts w:hint="eastAsia" w:ascii="黑体" w:hAnsi="黑体" w:eastAsia="黑体"/>
          <w:sz w:val="32"/>
          <w:szCs w:val="32"/>
        </w:rPr>
        <w:t>二、关于</w:t>
      </w:r>
      <w:r>
        <w:rPr>
          <w:rFonts w:hint="eastAsia" w:ascii="黑体" w:hAnsi="黑体" w:eastAsia="黑体"/>
          <w:sz w:val="32"/>
          <w:szCs w:val="32"/>
          <w:lang w:val="en-US" w:eastAsia="zh-CN"/>
        </w:rPr>
        <w:t>公办园编内外教师待遇同工同酬执行不到位问题。</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全区按编外合同教师人均年8.5万元(含五险一金)、编外自聘教师人均年6.7万元(含五险一金)包干，公办幼儿园劳动合同制教师平均工资收入与在编幼儿教师的平均工资收入存在较大差距。部分幼儿园自聘教师“五险一金”(特别是公积金)未交齐或者未足额缴纳。</w:t>
      </w:r>
    </w:p>
    <w:p>
      <w:pPr>
        <w:spacing w:line="360" w:lineRule="auto"/>
        <w:ind w:firstLine="643" w:firstLineChars="200"/>
        <w:rPr>
          <w:rFonts w:hint="default" w:ascii="仿宋" w:hAnsi="仿宋" w:eastAsia="仿宋"/>
          <w:sz w:val="32"/>
          <w:szCs w:val="32"/>
          <w:lang w:val="en-US" w:eastAsia="zh-CN"/>
        </w:rPr>
      </w:pPr>
      <w:r>
        <w:rPr>
          <w:rFonts w:hint="eastAsia" w:ascii="仿宋" w:hAnsi="仿宋" w:eastAsia="仿宋"/>
          <w:b/>
          <w:bCs/>
          <w:sz w:val="32"/>
          <w:szCs w:val="32"/>
          <w:lang w:val="en-US" w:eastAsia="zh-CN"/>
        </w:rPr>
        <w:t>整改措施：</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1.提高公办园编外教师待遇。积极探索改革创新教师队伍管理方式，已草拟《福州市台江区属公办中小学、幼儿园参照事业单位聘用制人员管理办法》，努力提高我区公办幼儿园非编内教师待遇。</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仿宋" w:hAnsi="仿宋" w:eastAsia="仿宋"/>
          <w:sz w:val="32"/>
          <w:szCs w:val="32"/>
        </w:rPr>
      </w:pPr>
      <w:r>
        <w:rPr>
          <w:rFonts w:hint="eastAsia" w:ascii="仿宋" w:hAnsi="仿宋" w:eastAsia="仿宋"/>
          <w:sz w:val="32"/>
          <w:szCs w:val="32"/>
          <w:lang w:val="en-US" w:eastAsia="zh-CN"/>
        </w:rPr>
        <w:t>2.加大民办园公积金缴交力度。区属公办幼儿园已按照既定标准缴纳编外教师的“五险一金”。民办幼儿园已按照相关规定缴纳了“五险”，正在进一步加大力度，督促与指导各民办园为教师缴纳公积金，确保新学年开学前全部民办园完成公积金缴交工作。</w:t>
      </w:r>
    </w:p>
    <w:p>
      <w:pPr>
        <w:spacing w:line="360" w:lineRule="auto"/>
        <w:ind w:firstLine="640" w:firstLineChars="200"/>
        <w:rPr>
          <w:rFonts w:hint="eastAsia" w:ascii="黑体" w:hAnsi="黑体" w:eastAsia="黑体"/>
          <w:sz w:val="32"/>
          <w:szCs w:val="32"/>
          <w:lang w:val="en-US" w:eastAsia="zh-CN"/>
        </w:rPr>
      </w:pPr>
      <w:r>
        <w:rPr>
          <w:rFonts w:hint="eastAsia" w:ascii="黑体" w:hAnsi="黑体" w:eastAsia="黑体"/>
          <w:sz w:val="32"/>
          <w:szCs w:val="32"/>
        </w:rPr>
        <w:t>三、关于</w:t>
      </w:r>
      <w:r>
        <w:rPr>
          <w:rFonts w:hint="eastAsia" w:ascii="黑体" w:hAnsi="黑体" w:eastAsia="黑体"/>
          <w:sz w:val="32"/>
          <w:szCs w:val="32"/>
          <w:lang w:val="en-US" w:eastAsia="zh-CN"/>
        </w:rPr>
        <w:t>研训系统性及实效性有待进一步提高问题。</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分级分类培训制度不健全，区级学前教师培训对于不同层次教师或教师发展的不同阶段的培训关注不足，未能进行系统规划。教研内容不够全面，对幼儿发展的整体性关注不足。</w:t>
      </w:r>
    </w:p>
    <w:p>
      <w:pPr>
        <w:keepNext w:val="0"/>
        <w:keepLines w:val="0"/>
        <w:widowControl w:val="0"/>
        <w:numPr>
          <w:ilvl w:val="0"/>
          <w:numId w:val="0"/>
        </w:numPr>
        <w:suppressLineNumbers w:val="0"/>
        <w:autoSpaceDE w:val="0"/>
        <w:autoSpaceDN/>
        <w:spacing w:before="0" w:beforeAutospacing="0" w:after="0" w:afterAutospacing="0" w:line="560" w:lineRule="exact"/>
        <w:ind w:right="0" w:rightChars="0" w:firstLine="643" w:firstLineChars="200"/>
        <w:jc w:val="both"/>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整改措施：</w:t>
      </w:r>
    </w:p>
    <w:p>
      <w:pPr>
        <w:numPr>
          <w:ilvl w:val="0"/>
          <w:numId w:val="0"/>
        </w:numPr>
        <w:spacing w:line="360" w:lineRule="auto"/>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优化研训规划与课程体系</w:t>
      </w:r>
      <w:r>
        <w:rPr>
          <w:rFonts w:hint="eastAsia" w:ascii="仿宋" w:hAnsi="仿宋" w:eastAsia="仿宋"/>
          <w:sz w:val="32"/>
          <w:szCs w:val="32"/>
          <w:lang w:eastAsia="zh-CN"/>
        </w:rPr>
        <w:t>。</w:t>
      </w:r>
      <w:r>
        <w:rPr>
          <w:rFonts w:hint="eastAsia" w:ascii="仿宋" w:hAnsi="仿宋" w:eastAsia="仿宋"/>
          <w:sz w:val="32"/>
          <w:szCs w:val="32"/>
        </w:rPr>
        <w:t>深入分析了学前教育领域的实际需求与发展趋势，重新规划了研训内容，构建了更加系统化的课程体系</w:t>
      </w:r>
      <w:r>
        <w:rPr>
          <w:rFonts w:hint="eastAsia" w:ascii="仿宋" w:hAnsi="仿宋" w:eastAsia="仿宋"/>
          <w:sz w:val="32"/>
          <w:szCs w:val="32"/>
          <w:lang w:eastAsia="zh-CN"/>
        </w:rPr>
        <w:t>，</w:t>
      </w:r>
      <w:r>
        <w:rPr>
          <w:rFonts w:hint="eastAsia" w:ascii="仿宋" w:hAnsi="仿宋" w:eastAsia="仿宋"/>
          <w:sz w:val="32"/>
          <w:szCs w:val="32"/>
        </w:rPr>
        <w:t>完善不同层级教师培训制度。</w:t>
      </w:r>
      <w:r>
        <w:rPr>
          <w:rFonts w:hint="eastAsia" w:ascii="仿宋" w:hAnsi="仿宋" w:eastAsia="仿宋"/>
          <w:sz w:val="32"/>
          <w:szCs w:val="32"/>
          <w:lang w:val="en-US" w:eastAsia="zh-CN"/>
        </w:rPr>
        <w:t>6月份，我们围绕幼儿园课程建设组织全体教师参加线上、线下相结合的培训，开展了专题讲座、以及课程案例分享研训。</w:t>
      </w:r>
      <w:r>
        <w:rPr>
          <w:rFonts w:hint="eastAsia" w:ascii="仿宋" w:hAnsi="仿宋" w:eastAsia="仿宋"/>
          <w:sz w:val="32"/>
          <w:szCs w:val="32"/>
        </w:rPr>
        <w:t>拟定在2024年</w:t>
      </w:r>
      <w:r>
        <w:rPr>
          <w:rFonts w:hint="eastAsia" w:ascii="仿宋" w:hAnsi="仿宋" w:eastAsia="仿宋"/>
          <w:sz w:val="32"/>
          <w:szCs w:val="32"/>
          <w:lang w:val="en-US" w:eastAsia="zh-CN"/>
        </w:rPr>
        <w:t>8</w:t>
      </w:r>
      <w:r>
        <w:rPr>
          <w:rFonts w:hint="eastAsia" w:ascii="仿宋" w:hAnsi="仿宋" w:eastAsia="仿宋"/>
          <w:sz w:val="32"/>
          <w:szCs w:val="32"/>
        </w:rPr>
        <w:t>月开展台江区公办幼儿园保育教师专项培训、</w:t>
      </w:r>
      <w:r>
        <w:rPr>
          <w:rFonts w:hint="eastAsia" w:ascii="仿宋" w:hAnsi="仿宋" w:eastAsia="仿宋"/>
          <w:sz w:val="32"/>
          <w:szCs w:val="32"/>
          <w:lang w:val="en-US" w:eastAsia="zh-CN"/>
        </w:rPr>
        <w:t>9月开始继续开展37届新师第二年的以赛促训活动，2024年幼儿园公民办园长异地培训及民办园教师、保育员远程培训的项目目前正在进行招投标流程中，预计10</w:t>
      </w:r>
      <w:r>
        <w:rPr>
          <w:rFonts w:hint="eastAsia" w:ascii="仿宋" w:hAnsi="仿宋" w:eastAsia="仿宋"/>
          <w:sz w:val="32"/>
          <w:szCs w:val="32"/>
        </w:rPr>
        <w:t>-11月开展民办园教师、保育员远程培训、11月开展公民办园长高级研修培训</w:t>
      </w:r>
      <w:r>
        <w:rPr>
          <w:rFonts w:hint="eastAsia" w:ascii="仿宋" w:hAnsi="仿宋" w:eastAsia="仿宋"/>
          <w:sz w:val="32"/>
          <w:szCs w:val="32"/>
          <w:lang w:eastAsia="zh-CN"/>
        </w:rPr>
        <w:t>，</w:t>
      </w:r>
      <w:r>
        <w:rPr>
          <w:rFonts w:hint="eastAsia" w:ascii="仿宋" w:hAnsi="仿宋" w:eastAsia="仿宋"/>
          <w:sz w:val="32"/>
          <w:szCs w:val="32"/>
          <w:lang w:val="en-US" w:eastAsia="zh-CN"/>
        </w:rPr>
        <w:t>根据《关于做好“十四五”期间第一批、第二批区骨干培养对象遴选工作的通知》（台教人〔2023〕33号）文件精神，其中第二批次拟定培训时间2025年3月至2026年3月，拟培训幼教71名骨干。</w:t>
      </w:r>
      <w:r>
        <w:rPr>
          <w:rFonts w:hint="eastAsia" w:ascii="仿宋" w:hAnsi="仿宋" w:eastAsia="仿宋"/>
          <w:sz w:val="32"/>
          <w:szCs w:val="32"/>
        </w:rPr>
        <w:t>通过明确各阶段的研训目标、细化研训内容、合理安排研训顺序，确保了研训工作的连贯性和递进性，有效提升研训的系统性。</w:t>
      </w:r>
    </w:p>
    <w:p>
      <w:pPr>
        <w:numPr>
          <w:ilvl w:val="0"/>
          <w:numId w:val="0"/>
        </w:numPr>
        <w:spacing w:line="360" w:lineRule="auto"/>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加强资源整合与共享</w:t>
      </w:r>
      <w:r>
        <w:rPr>
          <w:rFonts w:hint="eastAsia" w:ascii="仿宋" w:hAnsi="仿宋" w:eastAsia="仿宋"/>
          <w:sz w:val="32"/>
          <w:szCs w:val="32"/>
          <w:lang w:eastAsia="zh-CN"/>
        </w:rPr>
        <w:t>。</w:t>
      </w:r>
      <w:r>
        <w:rPr>
          <w:rFonts w:hint="eastAsia" w:ascii="仿宋" w:hAnsi="仿宋" w:eastAsia="仿宋"/>
          <w:sz w:val="32"/>
          <w:szCs w:val="32"/>
        </w:rPr>
        <w:t>积极整合优质教育资源，</w:t>
      </w:r>
      <w:r>
        <w:rPr>
          <w:rFonts w:hint="eastAsia" w:ascii="仿宋" w:hAnsi="仿宋" w:eastAsia="仿宋"/>
          <w:sz w:val="32"/>
          <w:szCs w:val="32"/>
          <w:lang w:val="en-US" w:eastAsia="zh-CN"/>
        </w:rPr>
        <w:t>与</w:t>
      </w:r>
      <w:r>
        <w:rPr>
          <w:rFonts w:hint="eastAsia" w:ascii="仿宋" w:hAnsi="仿宋" w:eastAsia="仿宋"/>
          <w:sz w:val="32"/>
          <w:szCs w:val="32"/>
        </w:rPr>
        <w:t>高校</w:t>
      </w:r>
      <w:r>
        <w:rPr>
          <w:rFonts w:hint="eastAsia" w:ascii="仿宋" w:hAnsi="仿宋" w:eastAsia="仿宋"/>
          <w:sz w:val="32"/>
          <w:szCs w:val="32"/>
          <w:lang w:val="en-US" w:eastAsia="zh-CN"/>
        </w:rPr>
        <w:t>专家</w:t>
      </w:r>
      <w:r>
        <w:rPr>
          <w:rFonts w:hint="eastAsia" w:ascii="仿宋" w:hAnsi="仿宋" w:eastAsia="仿宋"/>
          <w:sz w:val="32"/>
          <w:szCs w:val="32"/>
        </w:rPr>
        <w:t>、科研机构及学前教育实践基地建立</w:t>
      </w:r>
      <w:r>
        <w:rPr>
          <w:rFonts w:hint="eastAsia" w:ascii="仿宋" w:hAnsi="仿宋" w:eastAsia="仿宋"/>
          <w:sz w:val="32"/>
          <w:szCs w:val="32"/>
          <w:lang w:val="en-US" w:eastAsia="zh-CN"/>
        </w:rPr>
        <w:t>合作</w:t>
      </w:r>
      <w:r>
        <w:rPr>
          <w:rFonts w:hint="eastAsia" w:ascii="仿宋" w:hAnsi="仿宋" w:eastAsia="仿宋"/>
          <w:sz w:val="32"/>
          <w:szCs w:val="32"/>
        </w:rPr>
        <w:t>关系。通过共建共享、联合</w:t>
      </w:r>
      <w:r>
        <w:rPr>
          <w:rFonts w:hint="eastAsia" w:ascii="仿宋" w:hAnsi="仿宋" w:eastAsia="仿宋"/>
          <w:sz w:val="32"/>
          <w:szCs w:val="32"/>
          <w:lang w:val="en-US" w:eastAsia="zh-CN"/>
        </w:rPr>
        <w:t>教研</w:t>
      </w:r>
      <w:r>
        <w:rPr>
          <w:rFonts w:hint="eastAsia" w:ascii="仿宋" w:hAnsi="仿宋" w:eastAsia="仿宋"/>
          <w:sz w:val="32"/>
          <w:szCs w:val="32"/>
        </w:rPr>
        <w:t>等方式，丰富了研训资源，拓宽教师的视野，为提升研训的系统性提供了有力保障。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精准对接教师需求</w:t>
      </w:r>
      <w:r>
        <w:rPr>
          <w:rFonts w:hint="eastAsia" w:ascii="仿宋" w:hAnsi="仿宋" w:eastAsia="仿宋"/>
          <w:sz w:val="32"/>
          <w:szCs w:val="32"/>
          <w:lang w:eastAsia="zh-CN"/>
        </w:rPr>
        <w:t>。</w:t>
      </w:r>
      <w:r>
        <w:rPr>
          <w:rFonts w:hint="eastAsia" w:ascii="仿宋" w:hAnsi="仿宋" w:eastAsia="仿宋"/>
          <w:sz w:val="32"/>
          <w:szCs w:val="32"/>
        </w:rPr>
        <w:t>我们通过问卷调查、座谈会等多种形式，广泛收集了学前教育教师的实际需求与困惑</w:t>
      </w:r>
      <w:r>
        <w:rPr>
          <w:rFonts w:hint="eastAsia" w:ascii="仿宋" w:hAnsi="仿宋" w:eastAsia="仿宋"/>
          <w:sz w:val="32"/>
          <w:szCs w:val="32"/>
          <w:lang w:eastAsia="zh-CN"/>
        </w:rPr>
        <w:t>，</w:t>
      </w:r>
      <w:r>
        <w:rPr>
          <w:rFonts w:hint="eastAsia" w:ascii="仿宋" w:hAnsi="仿宋" w:eastAsia="仿宋"/>
          <w:sz w:val="32"/>
          <w:szCs w:val="32"/>
        </w:rPr>
        <w:t>对研训内容进行了针对性调整，确保研训内容贴近教学实际，能够切实解决教师在工作中遇到的问题，从而提高了研训的实效性。下学期加强游戏与</w:t>
      </w:r>
      <w:r>
        <w:rPr>
          <w:rFonts w:hint="eastAsia" w:ascii="仿宋" w:hAnsi="仿宋" w:eastAsia="仿宋"/>
          <w:sz w:val="32"/>
          <w:szCs w:val="32"/>
          <w:lang w:val="en-US" w:eastAsia="zh-CN"/>
        </w:rPr>
        <w:t>主题、</w:t>
      </w:r>
      <w:r>
        <w:rPr>
          <w:rFonts w:hint="eastAsia" w:ascii="仿宋" w:hAnsi="仿宋" w:eastAsia="仿宋"/>
          <w:sz w:val="32"/>
          <w:szCs w:val="32"/>
        </w:rPr>
        <w:t>领域整合研训活动</w:t>
      </w:r>
      <w:r>
        <w:rPr>
          <w:rFonts w:hint="eastAsia" w:ascii="仿宋" w:hAnsi="仿宋" w:eastAsia="仿宋"/>
          <w:sz w:val="32"/>
          <w:szCs w:val="32"/>
          <w:lang w:eastAsia="zh-CN"/>
        </w:rPr>
        <w:t>，</w:t>
      </w:r>
      <w:r>
        <w:rPr>
          <w:rFonts w:hint="eastAsia" w:ascii="仿宋" w:hAnsi="仿宋" w:eastAsia="仿宋"/>
          <w:sz w:val="32"/>
          <w:szCs w:val="32"/>
        </w:rPr>
        <w:t>围绕游戏开展相关的园本教研、评选优秀游戏案例、案例分享、游戏专题培训、活动区游戏观摩、园所开放等活动，加强教师整合、渗透意识、提升游戏组织实施能力，促进幼儿整体发展。</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创新研训模式与方法</w:t>
      </w:r>
      <w:r>
        <w:rPr>
          <w:rFonts w:hint="eastAsia" w:ascii="仿宋" w:hAnsi="仿宋" w:eastAsia="仿宋"/>
          <w:sz w:val="32"/>
          <w:szCs w:val="32"/>
          <w:lang w:eastAsia="zh-CN"/>
        </w:rPr>
        <w:t>。</w:t>
      </w:r>
      <w:r>
        <w:rPr>
          <w:rFonts w:hint="eastAsia" w:ascii="仿宋" w:hAnsi="仿宋" w:eastAsia="仿宋"/>
          <w:sz w:val="32"/>
          <w:szCs w:val="32"/>
        </w:rPr>
        <w:t>积极探索并实践多种研训模式，如案例分析、工作坊</w:t>
      </w:r>
      <w:r>
        <w:rPr>
          <w:rFonts w:hint="eastAsia" w:ascii="仿宋" w:hAnsi="仿宋" w:eastAsia="仿宋"/>
          <w:sz w:val="32"/>
          <w:szCs w:val="32"/>
          <w:lang w:eastAsia="zh-CN"/>
        </w:rPr>
        <w:t>、</w:t>
      </w:r>
      <w:r>
        <w:rPr>
          <w:rFonts w:hint="eastAsia" w:ascii="仿宋" w:hAnsi="仿宋" w:eastAsia="仿宋"/>
          <w:sz w:val="32"/>
          <w:szCs w:val="32"/>
          <w:lang w:val="en-US" w:eastAsia="zh-CN"/>
        </w:rPr>
        <w:t>园本教研</w:t>
      </w:r>
      <w:r>
        <w:rPr>
          <w:rFonts w:hint="eastAsia" w:ascii="仿宋" w:hAnsi="仿宋" w:eastAsia="仿宋"/>
          <w:sz w:val="32"/>
          <w:szCs w:val="32"/>
        </w:rPr>
        <w:t>等注重教师的主体性和实践性，鼓励教师在研训过程中积极参与、主动思考、大胆实践。通过实践检验和反馈调整，不断优化研训方法，进一步提升了研训的实效性。</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强化跟踪评估与反馈</w:t>
      </w:r>
      <w:r>
        <w:rPr>
          <w:rFonts w:hint="eastAsia" w:ascii="仿宋" w:hAnsi="仿宋" w:eastAsia="仿宋"/>
          <w:sz w:val="32"/>
          <w:szCs w:val="32"/>
          <w:lang w:eastAsia="zh-CN"/>
        </w:rPr>
        <w:t>。</w:t>
      </w:r>
      <w:r>
        <w:rPr>
          <w:rFonts w:hint="eastAsia" w:ascii="仿宋" w:hAnsi="仿宋" w:eastAsia="仿宋"/>
          <w:sz w:val="32"/>
          <w:szCs w:val="32"/>
        </w:rPr>
        <w:t>建立完善的研训效果跟踪评估机制，对研训过程进行全面记录和分析</w:t>
      </w:r>
      <w:r>
        <w:rPr>
          <w:rFonts w:hint="eastAsia" w:ascii="仿宋" w:hAnsi="仿宋" w:eastAsia="仿宋"/>
          <w:sz w:val="32"/>
          <w:szCs w:val="32"/>
          <w:lang w:eastAsia="zh-CN"/>
        </w:rPr>
        <w:t>，</w:t>
      </w:r>
      <w:r>
        <w:rPr>
          <w:rFonts w:hint="eastAsia" w:ascii="仿宋" w:hAnsi="仿宋" w:eastAsia="仿宋"/>
          <w:sz w:val="32"/>
          <w:szCs w:val="32"/>
        </w:rPr>
        <w:t>定期收集教师的反馈意见和教学效果展示，及时发现问题、总结经验、调整策略</w:t>
      </w:r>
      <w:r>
        <w:rPr>
          <w:rFonts w:hint="eastAsia" w:ascii="仿宋" w:hAnsi="仿宋" w:eastAsia="仿宋"/>
          <w:sz w:val="32"/>
          <w:szCs w:val="32"/>
          <w:lang w:eastAsia="zh-CN"/>
        </w:rPr>
        <w:t>，</w:t>
      </w:r>
      <w:r>
        <w:rPr>
          <w:rFonts w:hint="eastAsia" w:ascii="仿宋" w:hAnsi="仿宋" w:eastAsia="仿宋"/>
          <w:sz w:val="32"/>
          <w:szCs w:val="32"/>
        </w:rPr>
        <w:t>确保了研训成果的有效转化和持续改进。</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专此报告</w:t>
      </w: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pPr>
    </w:p>
    <w:p>
      <w:pPr>
        <w:spacing w:line="360" w:lineRule="auto"/>
        <w:ind w:firstLine="640" w:firstLineChars="200"/>
        <w:jc w:val="right"/>
        <w:rPr>
          <w:rFonts w:hint="eastAsia" w:ascii="仿宋" w:hAnsi="仿宋" w:eastAsia="仿宋"/>
          <w:sz w:val="32"/>
          <w:szCs w:val="32"/>
        </w:rPr>
      </w:pPr>
      <w:r>
        <w:rPr>
          <w:rFonts w:hint="eastAsia" w:ascii="仿宋" w:hAnsi="仿宋" w:eastAsia="仿宋"/>
          <w:sz w:val="32"/>
          <w:szCs w:val="32"/>
        </w:rPr>
        <w:t>福州市台江区人民政府</w:t>
      </w:r>
    </w:p>
    <w:p>
      <w:pPr>
        <w:spacing w:line="360" w:lineRule="auto"/>
        <w:ind w:firstLine="640" w:firstLineChars="200"/>
        <w:jc w:val="right"/>
        <w:rPr>
          <w:sz w:val="32"/>
          <w:szCs w:val="32"/>
        </w:rPr>
      </w:pPr>
      <w:r>
        <w:rPr>
          <w:rFonts w:hint="eastAsia"/>
          <w:sz w:val="32"/>
          <w:szCs w:val="32"/>
        </w:rPr>
        <w:t>20</w:t>
      </w:r>
      <w:r>
        <w:rPr>
          <w:rFonts w:hint="eastAsia"/>
          <w:sz w:val="32"/>
          <w:szCs w:val="32"/>
          <w:lang w:val="en-US" w:eastAsia="zh-CN"/>
        </w:rPr>
        <w:t>24</w:t>
      </w:r>
      <w:r>
        <w:rPr>
          <w:rFonts w:hint="eastAsia"/>
          <w:sz w:val="32"/>
          <w:szCs w:val="32"/>
        </w:rPr>
        <w:t>年7月</w:t>
      </w:r>
      <w:r>
        <w:rPr>
          <w:rFonts w:hint="eastAsia"/>
          <w:sz w:val="32"/>
          <w:szCs w:val="32"/>
          <w:lang w:val="en-US" w:eastAsia="zh-CN"/>
        </w:rPr>
        <w:t>30</w:t>
      </w:r>
      <w:r>
        <w:rPr>
          <w:rFonts w:hint="eastAsia"/>
          <w:sz w:val="32"/>
          <w:szCs w:val="32"/>
        </w:rPr>
        <w:t>日</w:t>
      </w:r>
    </w:p>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9717A4"/>
    <w:rsid w:val="0AF9420A"/>
    <w:rsid w:val="11962BED"/>
    <w:rsid w:val="191C4E20"/>
    <w:rsid w:val="1AEA3226"/>
    <w:rsid w:val="309717A4"/>
    <w:rsid w:val="3BF94D3A"/>
    <w:rsid w:val="457A0BA5"/>
    <w:rsid w:val="4D076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 Text First Indent 21"/>
    <w:qFormat/>
    <w:uiPriority w:val="0"/>
    <w:pPr>
      <w:widowControl w:val="0"/>
      <w:ind w:firstLine="420" w:firstLineChars="200"/>
      <w:jc w:val="both"/>
    </w:pPr>
    <w:rPr>
      <w:rFonts w:ascii="仿宋_GB2312" w:hAnsi="Calibri" w:eastAsia="仿宋_GB2312" w:cs="Times New Roman"/>
      <w:kern w:val="2"/>
      <w:sz w:val="32"/>
      <w:szCs w:val="22"/>
      <w:lang w:val="en-US" w:eastAsia="zh-CN" w:bidi="ar-SA"/>
    </w:rPr>
  </w:style>
  <w:style w:type="paragraph" w:styleId="3">
    <w:name w:val="Normal (Web)"/>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2024-07-16T06:58:00Z</dcterms:created>
  <dc:creator>宋</dc:creator>
  <cp:lastModifiedBy>宋</cp:lastModifiedBy>
  <cp:lastPrinted>2024-07-29T09:13:00Z</cp:lastPrinted>
  <dcterms:modified xsi:type="dcterms:W3CDTF">2024-08-12T01:48:15Z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2CDC206AAC7F460699D9017B9A5ACCE4</vt:lpwstr>
  </property>
</Properties>
</file>