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  <w:lang w:val="en-US" w:eastAsia="zh-CN"/>
        </w:rPr>
        <w:t>台江区疾控中心</w:t>
      </w:r>
      <w:r>
        <w:rPr>
          <w:rFonts w:hint="eastAsia" w:ascii="宋体" w:hAnsi="宋体"/>
          <w:b/>
          <w:sz w:val="32"/>
          <w:szCs w:val="36"/>
        </w:rPr>
        <w:t>分体式冷库设备参数及要求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一、总体需求</w:t>
      </w:r>
    </w:p>
    <w:p>
      <w:pPr>
        <w:adjustRightInd w:val="0"/>
        <w:snapToGrid w:val="0"/>
        <w:spacing w:line="300" w:lineRule="auto"/>
        <w:ind w:left="482"/>
        <w:jc w:val="left"/>
        <w:outlineLvl w:val="2"/>
        <w:rPr>
          <w:rFonts w:ascii="宋体" w:hAnsi="宋体"/>
          <w:b/>
          <w:sz w:val="24"/>
        </w:rPr>
      </w:pPr>
      <w:bookmarkStart w:id="0" w:name="_Toc428798925"/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设备概况</w:t>
      </w:r>
      <w:bookmarkEnd w:id="0"/>
    </w:p>
    <w:p>
      <w:pPr>
        <w:pStyle w:val="18"/>
        <w:spacing w:line="300" w:lineRule="auto"/>
        <w:ind w:left="2340" w:leftChars="200" w:hanging="1920" w:hangingChars="800"/>
        <w:jc w:val="left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1.1．设备名称：福州</w:t>
      </w:r>
      <w:r>
        <w:rPr>
          <w:rFonts w:hint="eastAsia" w:ascii="宋体" w:hAnsi="宋体"/>
          <w:szCs w:val="24"/>
          <w:lang w:eastAsia="zh-CN"/>
        </w:rPr>
        <w:t>市</w:t>
      </w:r>
      <w:r>
        <w:rPr>
          <w:rFonts w:hint="eastAsia" w:ascii="宋体" w:hAnsi="宋体"/>
          <w:szCs w:val="24"/>
        </w:rPr>
        <w:t>台江区</w:t>
      </w:r>
      <w:r>
        <w:rPr>
          <w:rFonts w:hint="eastAsia" w:ascii="宋体" w:hAnsi="宋体"/>
          <w:szCs w:val="24"/>
          <w:lang w:eastAsia="zh-CN"/>
        </w:rPr>
        <w:t>疾控中心疫苗</w:t>
      </w:r>
      <w:r>
        <w:rPr>
          <w:rFonts w:hint="eastAsia" w:ascii="宋体" w:hAnsi="宋体"/>
          <w:szCs w:val="24"/>
        </w:rPr>
        <w:t>冷库</w:t>
      </w:r>
    </w:p>
    <w:p>
      <w:pPr>
        <w:pStyle w:val="18"/>
        <w:spacing w:line="300" w:lineRule="auto"/>
        <w:ind w:firstLine="480" w:firstLineChars="200"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1.2．地点：</w:t>
      </w:r>
      <w:r>
        <w:rPr>
          <w:rFonts w:hint="eastAsia" w:ascii="宋体" w:hAnsi="宋体"/>
          <w:szCs w:val="24"/>
          <w:lang w:eastAsia="zh-CN"/>
        </w:rPr>
        <w:t>台江区瀛洲街道瀛福路46号（原瀛福路北侧）万科澜悦花园（二区）B-S1</w:t>
      </w:r>
      <w:r>
        <w:rPr>
          <w:rFonts w:hint="eastAsia" w:ascii="宋体" w:hAnsi="宋体"/>
          <w:szCs w:val="24"/>
        </w:rPr>
        <w:t>一层</w:t>
      </w:r>
    </w:p>
    <w:p>
      <w:pPr>
        <w:pStyle w:val="18"/>
        <w:spacing w:line="300" w:lineRule="auto"/>
        <w:ind w:firstLine="480" w:firstLineChars="200"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1.</w:t>
      </w:r>
      <w:r>
        <w:rPr>
          <w:rFonts w:hint="eastAsia" w:ascii="宋体" w:hAnsi="宋体"/>
          <w:szCs w:val="24"/>
          <w:lang w:val="en-US" w:eastAsia="zh-CN"/>
        </w:rPr>
        <w:t>3</w:t>
      </w:r>
      <w:r>
        <w:rPr>
          <w:rFonts w:hint="eastAsia" w:ascii="宋体" w:hAnsi="宋体"/>
          <w:szCs w:val="24"/>
        </w:rPr>
        <w:t>．工作内容：相关制冷工程的深化设计，深化出图，制冷机组、冷风机、采购及制冷系统的深化设计、制作及安装，具体房间参数详见图纸和技术要求。冷库的设计、建设必须符合《冷库设计规范》等规范要求，设计方案需要经过用户的认可，满足使用要求，符合日常工作流程。</w:t>
      </w:r>
    </w:p>
    <w:p>
      <w:pPr>
        <w:pStyle w:val="18"/>
        <w:spacing w:line="300" w:lineRule="auto"/>
        <w:ind w:firstLine="480" w:firstLineChars="200"/>
        <w:jc w:val="left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1.</w:t>
      </w:r>
      <w:r>
        <w:rPr>
          <w:rFonts w:hint="eastAsia" w:ascii="宋体" w:hAnsi="宋体"/>
          <w:szCs w:val="24"/>
          <w:lang w:val="en-US" w:eastAsia="zh-CN"/>
        </w:rPr>
        <w:t>4</w:t>
      </w:r>
      <w:r>
        <w:rPr>
          <w:rFonts w:hint="eastAsia" w:ascii="宋体" w:hAnsi="宋体"/>
          <w:szCs w:val="24"/>
        </w:rPr>
        <w:t>．各冷库物理参数如下表</w:t>
      </w:r>
    </w:p>
    <w:tbl>
      <w:tblPr>
        <w:tblStyle w:val="7"/>
        <w:tblW w:w="8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40"/>
        <w:gridCol w:w="2136"/>
        <w:gridCol w:w="1224"/>
        <w:gridCol w:w="820"/>
        <w:gridCol w:w="780"/>
        <w:gridCol w:w="657"/>
        <w:gridCol w:w="658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冷库外尺寸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冷藏库容积要求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温度要求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制冷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组合式冷库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4950x5500x2800mm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65m³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2-8℃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一用一备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冷库参数要求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82"/>
        <w:gridCol w:w="5098"/>
        <w:gridCol w:w="711"/>
        <w:gridCol w:w="368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冷库参数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冷库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立方米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外形尺寸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净面积≥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27.3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库温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2℃-8℃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冷库位置</w:t>
            </w:r>
          </w:p>
        </w:tc>
        <w:tc>
          <w:tcPr>
            <w:tcW w:w="5098" w:type="dxa"/>
            <w:vAlign w:val="center"/>
          </w:tcPr>
          <w:p>
            <w:pPr>
              <w:pStyle w:val="18"/>
              <w:spacing w:line="300" w:lineRule="auto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台江区瀛洲街道瀛福路46号（原瀛福路北侧）万科澜悦花园（二区）B-S1一层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，冷库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外尺寸4950x5500x2800mm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冷库板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双面彩钢高压发泡聚氨酯夹芯板，偏心挂钩组合，冷藏库厚度≥100mm。彩钢板厚度0.5mm（国标），颜色采用白灰色。聚氨酯芯材密度：40±2kg/m³。抗压强度：≥160kPa。传热系数≤0.024W/m·K，防火等级B2级。库板须具有国家权威部门出具的完整的检测报告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套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冷库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门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冷藏库配置手动冷库半埋门1件；冷库门采用专用冷库门锁，门内配置防锁死安全打开逃生装置。库门均安装有防霜加热丝。冷藏门配置风幕机。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扇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地笼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冷库专用地笼，垫高≥60mm，含四周收口处理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防滑地面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3mm厚防滑压花铝板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㎡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库体附件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冷库板与冷库板接缝处采用耐低温中性硅酮密封胶涂抹，颜色为瓷白色。电线管、制冷管道等穿库体处采用优质聚氨酯填缝剂密封。房间内增加冷库板隔断，预留门洞，作为冷链管理室使用。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缓冲区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面积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500mm*2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00mm，与冷库同高，作为疫苗进库前的低温缓冲区。缓冲区需合理设置功能分区，包含工作区、置物区、不合格疫苗放置区及更衣区。工作区配备不锈钢工作台、置物区和不合格疫苗放置区需配备定制可调节专用货架，更衣区根据空间大小配备置衣架或置衣挂钩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间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制冷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系统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制冷机组：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采用高效全封闭涡旋式压缩机组，冷藏库单台机组功率≥4HP，制冷量符合冷库需求，一用一备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压缩机具备低噪音性能：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机组噪音声压级@1m ≤75 dB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须满足全年内冷库内温度均满足设计要求。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制冷剂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新型环保冷媒。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冷风机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吊顶冷风机，一用一备，制冷量符合冷库制冷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要求，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高效紫铜管和叉排式排管方式，外转子风扇电机配风机罩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电气控制系统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电缆、电器件及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适用电压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专用电缆从电箱引至冷库处，电源上不能单独一条供电系统，可连接备用发电机。电压需保证与现场电路连通后能正常运行。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具备过热、过载、缺相、系统高低压多种保护装置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温度控制系统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(1)自带运行程序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故障代码显示。排气温度高保护、开停机保护（防止频繁启停）、报警记录、显示等功能。两套机组故障自动切换运转。在2℃~8℃任意调节。有设计合理的温度自动监控、控制系统。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(2)冷库应控制在5℃(允许偏离-2℃～2℃)且温度分布均匀。支持故障推送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远程报警、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手机和电脑端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多人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远程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管理等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功能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冷库温度监测数据应能实时上传手机和电脑端，支持历史记录查询功能，历史温度记录原则上应保存至少10年。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温度监测控制系统需保证网络连接，如有需要可配备手机流量卡。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运行模式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蒸发风机运行模式可调：与压缩机同步或持续运转或持续运转融霜时停止等功能选择。超温限报警值可调、压缩机延时时间可调、化霜滴水时间可调、报警延时可调。有库温校正功能，温度分辩率0.1℃。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en-US"/>
              </w:rPr>
              <w:t>库内照明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en-US" w:bidi="ar-SA"/>
              </w:rPr>
              <w:t>冷库照明采用冷库专用LED灯，耐低温、防潮，照度≥150lux，冷库门前开关按钮控制。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货架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定制专用可调节货架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安装及调试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应保证所有设备的安装调试，直至在满足以上各项需求的基础上可正常运行。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监控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冷库需配备监控探头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税金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77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售后服务</w:t>
      </w:r>
    </w:p>
    <w:tbl>
      <w:tblPr>
        <w:tblStyle w:val="7"/>
        <w:tblpPr w:leftFromText="180" w:rightFromText="180" w:vertAnchor="text" w:horzAnchor="page" w:tblpX="1503" w:tblpY="90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冷库安装后，提供使用培训，并提供使用说明书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冷库交付使用日期起，免费保修期为一年，不包含人为损坏维修费用。保修期内，接到报修通知后应在2小时内上门维修。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提供每年一次的预防性维护、设备状况检修和温度校准服务。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制造商要求</w:t>
      </w:r>
    </w:p>
    <w:tbl>
      <w:tblPr>
        <w:tblStyle w:val="7"/>
        <w:tblpPr w:leftFromText="180" w:rightFromText="180" w:vertAnchor="text" w:horzAnchor="page" w:tblpX="1503" w:tblpY="90"/>
        <w:tblOverlap w:val="never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冷库制造商具有建筑机电安装工程专业承包叁级证书或以上。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冷库制造商具有设备维修安装企业能力等级证书制冷空调C类Ⅱ级及以上。</w:t>
            </w:r>
          </w:p>
        </w:tc>
      </w:tr>
    </w:tbl>
    <w:p>
      <w:pPr>
        <w:pStyle w:val="3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2"/>
        <w:rPr>
          <w:rFonts w:hint="eastAsia" w:ascii="宋体" w:hAnsi="宋体" w:eastAsia="宋体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pacing w:line="5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</w:t>
      </w:r>
    </w:p>
    <w:p>
      <w:pPr>
        <w:spacing w:line="500" w:lineRule="exact"/>
        <w:ind w:left="1820" w:hanging="1820" w:hangingChars="650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43E83"/>
    <w:multiLevelType w:val="singleLevel"/>
    <w:tmpl w:val="65643E8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9"/>
    <w:rsid w:val="00035002"/>
    <w:rsid w:val="00041616"/>
    <w:rsid w:val="00066904"/>
    <w:rsid w:val="00126B14"/>
    <w:rsid w:val="001376A9"/>
    <w:rsid w:val="00152586"/>
    <w:rsid w:val="001E6299"/>
    <w:rsid w:val="00206476"/>
    <w:rsid w:val="00243B90"/>
    <w:rsid w:val="00263335"/>
    <w:rsid w:val="002B3EA0"/>
    <w:rsid w:val="002D4608"/>
    <w:rsid w:val="002D7748"/>
    <w:rsid w:val="00324E69"/>
    <w:rsid w:val="00360774"/>
    <w:rsid w:val="00373D50"/>
    <w:rsid w:val="003A6DBA"/>
    <w:rsid w:val="0043677F"/>
    <w:rsid w:val="004457C2"/>
    <w:rsid w:val="00460233"/>
    <w:rsid w:val="004B0FB6"/>
    <w:rsid w:val="004D1207"/>
    <w:rsid w:val="004F22A7"/>
    <w:rsid w:val="00530089"/>
    <w:rsid w:val="00580CF7"/>
    <w:rsid w:val="00587E99"/>
    <w:rsid w:val="005A23A5"/>
    <w:rsid w:val="005A6477"/>
    <w:rsid w:val="005B665A"/>
    <w:rsid w:val="005D1252"/>
    <w:rsid w:val="00690932"/>
    <w:rsid w:val="006A7580"/>
    <w:rsid w:val="006D34E7"/>
    <w:rsid w:val="006F2586"/>
    <w:rsid w:val="007127E5"/>
    <w:rsid w:val="00727DC5"/>
    <w:rsid w:val="00746038"/>
    <w:rsid w:val="00763FFE"/>
    <w:rsid w:val="00771F54"/>
    <w:rsid w:val="007B26AD"/>
    <w:rsid w:val="007D4A7B"/>
    <w:rsid w:val="007F5E98"/>
    <w:rsid w:val="00816EBE"/>
    <w:rsid w:val="00817114"/>
    <w:rsid w:val="00833C65"/>
    <w:rsid w:val="008873CB"/>
    <w:rsid w:val="008E3A6B"/>
    <w:rsid w:val="00937592"/>
    <w:rsid w:val="00972647"/>
    <w:rsid w:val="00974409"/>
    <w:rsid w:val="0097606D"/>
    <w:rsid w:val="00980C57"/>
    <w:rsid w:val="009B34A8"/>
    <w:rsid w:val="009D62F1"/>
    <w:rsid w:val="00A0306A"/>
    <w:rsid w:val="00A34ADE"/>
    <w:rsid w:val="00A44542"/>
    <w:rsid w:val="00A508DE"/>
    <w:rsid w:val="00A5521F"/>
    <w:rsid w:val="00A700B1"/>
    <w:rsid w:val="00A70CE3"/>
    <w:rsid w:val="00B21C91"/>
    <w:rsid w:val="00B522F6"/>
    <w:rsid w:val="00B60466"/>
    <w:rsid w:val="00B64181"/>
    <w:rsid w:val="00B95A64"/>
    <w:rsid w:val="00BB6E59"/>
    <w:rsid w:val="00C43BE7"/>
    <w:rsid w:val="00C75BF5"/>
    <w:rsid w:val="00C764FA"/>
    <w:rsid w:val="00C81B21"/>
    <w:rsid w:val="00CC0298"/>
    <w:rsid w:val="00CC0539"/>
    <w:rsid w:val="00D136DA"/>
    <w:rsid w:val="00D62DDD"/>
    <w:rsid w:val="00D9731D"/>
    <w:rsid w:val="00DC3EA3"/>
    <w:rsid w:val="00DC5283"/>
    <w:rsid w:val="00DC645A"/>
    <w:rsid w:val="00E11C24"/>
    <w:rsid w:val="00E32441"/>
    <w:rsid w:val="00E85DE6"/>
    <w:rsid w:val="00EA2332"/>
    <w:rsid w:val="00ED7CA6"/>
    <w:rsid w:val="00F10130"/>
    <w:rsid w:val="00F54520"/>
    <w:rsid w:val="0DF23D88"/>
    <w:rsid w:val="0F6D482F"/>
    <w:rsid w:val="24FD6B49"/>
    <w:rsid w:val="2BA8390A"/>
    <w:rsid w:val="3585524B"/>
    <w:rsid w:val="37C54AF4"/>
    <w:rsid w:val="4245771D"/>
    <w:rsid w:val="48CD0120"/>
    <w:rsid w:val="495F5BA9"/>
    <w:rsid w:val="54B519A8"/>
    <w:rsid w:val="55AD6447"/>
    <w:rsid w:val="5D1B34A3"/>
    <w:rsid w:val="5F1E018F"/>
    <w:rsid w:val="6B717A88"/>
    <w:rsid w:val="6C0F75D6"/>
    <w:rsid w:val="70687D66"/>
    <w:rsid w:val="70717465"/>
    <w:rsid w:val="769550FA"/>
    <w:rsid w:val="77494156"/>
    <w:rsid w:val="7D1E150B"/>
    <w:rsid w:val="7FC6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_Style 3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15">
    <w:name w:val="_Style 2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customStyle="1" w:styleId="18">
    <w:name w:val="小四文字"/>
    <w:basedOn w:val="1"/>
    <w:uiPriority w:val="0"/>
    <w:pPr>
      <w:adjustRightInd w:val="0"/>
      <w:snapToGrid w:val="0"/>
      <w:spacing w:line="24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hdlcpqs</Company>
  <Pages>2</Pages>
  <Words>123</Words>
  <Characters>704</Characters>
  <Lines>5</Lines>
  <Paragraphs>1</Paragraphs>
  <TotalTime>1</TotalTime>
  <ScaleCrop>false</ScaleCrop>
  <LinksUpToDate>false</LinksUpToDate>
  <CharactersWithSpaces>826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2020-03-11T00:39:00Z</dcterms:created>
  <dc:creator>lenovo</dc:creator>
  <cp:lastModifiedBy>菠萝</cp:lastModifiedBy>
  <dcterms:modified xsi:type="dcterms:W3CDTF">2023-11-28T01:50:22Z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9A30173879EF403BAB29EC3EA7D745A4</vt:lpwstr>
  </property>
</Properties>
</file>