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Han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Han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highlight w:val="none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  <w:lang w:eastAsia="zh-Hans"/>
        </w:rPr>
        <w:t>人才住房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</w:rPr>
        <w:t>保障资格申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</w:rPr>
        <w:t>工作规程</w:t>
      </w:r>
    </w:p>
    <w:bookmarkEnd w:id="1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after="0" w:line="600" w:lineRule="exact"/>
        <w:ind w:right="0" w:rightChars="0" w:firstLine="210"/>
        <w:textAlignment w:val="auto"/>
        <w:outlineLvl w:val="9"/>
        <w:rPr>
          <w:color w:val="auto"/>
          <w:highlight w:val="none"/>
        </w:rPr>
      </w:pPr>
    </w:p>
    <w:p>
      <w:pPr>
        <w:pStyle w:val="22"/>
        <w:keepNext w:val="0"/>
        <w:keepLines w:val="0"/>
        <w:pageBreakBefore w:val="0"/>
        <w:framePr w:wrap="auto" w:vAnchor="margin" w:hAnchor="text" w:yAlign="inline"/>
        <w:widowControl w:val="0"/>
        <w:numPr>
          <w:ilvl w:val="-1"/>
          <w:numId w:val="0"/>
        </w:numPr>
        <w:tabs>
          <w:tab w:val="left" w:pos="-83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CN"/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TW"/>
        </w:rPr>
        <w:t>提出申请。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符合条件的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TW"/>
        </w:rPr>
        <w:t>各类人才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线上平台进行申报。两个线上平台，平台一：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“好年华 聚福州”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人才住房保障服务平台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；平台二：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榕E社保卡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APP（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人才住房保障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）,现每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季度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开放受理。人才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填写《</w:t>
      </w:r>
      <w:bookmarkStart w:id="0" w:name="_Hlk110802141"/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“好年华 聚福州”</w:t>
      </w:r>
      <w:bookmarkEnd w:id="0"/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人才住房保障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申报表》，签名并由所在单位盖章确认后，连同身份证、户口本、社保缴交证明及学历、职称或人才入选等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证明材料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一同扫描上传至平台。</w:t>
      </w:r>
    </w:p>
    <w:p>
      <w:pPr>
        <w:pStyle w:val="22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-17" w:leftChars="-8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“享受我市政策性实物住房保障”情况由申请对象先行承诺，如实填报已享受的省、市、县级住房保障政策。经后期核查发现违反诚实守信原则、隐瞒政策性实物住房享受情况的，取消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其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保障资格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对于违反承诺事项的申请人，其违诺行为将记录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市公共信用信息平台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，五年内不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得申请我市人才住房保障。</w:t>
      </w:r>
    </w:p>
    <w:p>
      <w:pPr>
        <w:pStyle w:val="22"/>
        <w:keepNext w:val="0"/>
        <w:keepLines w:val="0"/>
        <w:pageBreakBefore w:val="0"/>
        <w:framePr w:wrap="auto" w:vAnchor="margin" w:hAnchor="text" w:yAlign="inline"/>
        <w:widowControl w:val="0"/>
        <w:numPr>
          <w:ilvl w:val="-1"/>
          <w:numId w:val="0"/>
        </w:numPr>
        <w:tabs>
          <w:tab w:val="left" w:pos="-83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CN"/>
        </w:rPr>
        <w:t>第二条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TW"/>
        </w:rPr>
        <w:t>资格审核。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鼓楼区、台江区、仓山区、晋安区（以下简称“四城区”）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TW"/>
        </w:rPr>
        <w:t>人社局人才服务窗口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对申报家庭的人才条件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工作单位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社保缴交情况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户口所在地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自有房产等条件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进行初审并签署意见。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对初审合格的，提交复审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TW"/>
        </w:rPr>
        <w:t>市引进人才服务中心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进行复审汇总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。</w:t>
      </w:r>
    </w:p>
    <w:p>
      <w:pPr>
        <w:pStyle w:val="22"/>
        <w:framePr w:wrap="auto" w:vAnchor="margin" w:hAnchor="text" w:yAlign="inline"/>
        <w:numPr>
          <w:ilvl w:val="0"/>
          <w:numId w:val="0"/>
        </w:numPr>
        <w:autoSpaceDE w:val="0"/>
        <w:autoSpaceDN w:val="0"/>
        <w:snapToGrid w:val="0"/>
        <w:spacing w:line="580" w:lineRule="exact"/>
        <w:ind w:left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CN"/>
        </w:rPr>
        <w:t>第三条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TW"/>
        </w:rPr>
        <w:t>资格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确认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TW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经市人才住房保障领导小组办公室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研究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符合条件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的人才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经公示无异议后，发放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《“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好年华 聚福州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”人才住房保障资格证》，有效期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两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特殊情况报市人才住房保障领导小组联席会议“一事一议”研究确定。</w:t>
      </w:r>
    </w:p>
    <w:p>
      <w:pPr>
        <w:pStyle w:val="22"/>
        <w:framePr w:wrap="auto" w:vAnchor="margin" w:hAnchor="text" w:yAlign="inline"/>
        <w:autoSpaceDE w:val="0"/>
        <w:autoSpaceDN w:val="0"/>
        <w:snapToGrid w:val="0"/>
        <w:spacing w:line="600" w:lineRule="exact"/>
        <w:ind w:left="-17" w:leftChars="-8" w:firstLine="640" w:firstLineChars="200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decimal" w:start="3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94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9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both"/>
                            <w:rPr>
                              <w:rFonts w:hint="eastAsia" w:ascii="仿宋_GB2312" w:hAnsi="仿宋_GB2312" w:eastAsia="宋体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2.2pt;mso-position-horizontal:outside;mso-position-horizontal-relative:margin;z-index:251659264;mso-width-relative:page;mso-height-relative:page;" filled="f" stroked="f" coordsize="21600,21600" o:gfxdata="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a5gRO1AAAAAUBAAAPAAAAAAAAAAEAIAAAACIAAABkcnMvZG93bnJldi54&#10;bWxQSwECFAAUAAAACACHTuJAz1cZgzcCAABi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both"/>
                      <w:rPr>
                        <w:rFonts w:hint="eastAsia" w:ascii="仿宋_GB2312" w:hAnsi="仿宋_GB2312" w:eastAsia="宋体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DZlMGQ3MjRmZTI5NWVmOTE0NjdiZTBkYzA2N2QifQ=="/>
  </w:docVars>
  <w:rsids>
    <w:rsidRoot w:val="00000000"/>
    <w:rsid w:val="05436603"/>
    <w:rsid w:val="21FC066A"/>
    <w:rsid w:val="28FC05AD"/>
    <w:rsid w:val="2A6509FF"/>
    <w:rsid w:val="2B31E33C"/>
    <w:rsid w:val="2E7B6F73"/>
    <w:rsid w:val="3BDC08AE"/>
    <w:rsid w:val="3F57AF27"/>
    <w:rsid w:val="3FF7CD5B"/>
    <w:rsid w:val="4DB51784"/>
    <w:rsid w:val="50D32139"/>
    <w:rsid w:val="51D4766E"/>
    <w:rsid w:val="62514EEA"/>
    <w:rsid w:val="6AD60CA5"/>
    <w:rsid w:val="6C8C6B1F"/>
    <w:rsid w:val="6FC52DBC"/>
    <w:rsid w:val="72DA1066"/>
    <w:rsid w:val="7DFF1FCF"/>
    <w:rsid w:val="7EFD2322"/>
    <w:rsid w:val="DEEECB18"/>
    <w:rsid w:val="DFFFF492"/>
    <w:rsid w:val="E7EEB839"/>
    <w:rsid w:val="FBFB8972"/>
    <w:rsid w:val="FFFDA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2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样式2"/>
    <w:basedOn w:val="1"/>
    <w:qFormat/>
    <w:uiPriority w:val="0"/>
    <w:pPr>
      <w:ind w:firstLine="560" w:firstLineChars="200"/>
    </w:pPr>
    <w:rPr>
      <w:rFonts w:ascii="Times New Roman" w:hAnsi="Times New Roman" w:eastAsia="仿宋_GB2312"/>
      <w:sz w:val="32"/>
    </w:rPr>
  </w:style>
  <w:style w:type="paragraph" w:customStyle="1" w:styleId="14">
    <w:name w:val="样式3"/>
    <w:basedOn w:val="1"/>
    <w:link w:val="18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15">
    <w:name w:val="正文1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缩进1"/>
    <w:basedOn w:val="17"/>
    <w:qFormat/>
    <w:uiPriority w:val="0"/>
    <w:pPr>
      <w:ind w:firstLine="100" w:firstLineChars="100"/>
    </w:pPr>
  </w:style>
  <w:style w:type="paragraph" w:customStyle="1" w:styleId="17">
    <w:name w:val="正文文本1"/>
    <w:basedOn w:val="15"/>
    <w:qFormat/>
    <w:uiPriority w:val="0"/>
    <w:pPr>
      <w:spacing w:after="120"/>
    </w:pPr>
  </w:style>
  <w:style w:type="character" w:customStyle="1" w:styleId="18">
    <w:name w:val="样式3 Char"/>
    <w:link w:val="14"/>
    <w:qFormat/>
    <w:uiPriority w:val="0"/>
    <w:rPr>
      <w:rFonts w:eastAsia="仿宋_GB2312" w:asciiTheme="minorAscii" w:hAnsiTheme="minorAscii"/>
      <w:sz w:val="32"/>
    </w:rPr>
  </w:style>
  <w:style w:type="character" w:customStyle="1" w:styleId="19">
    <w:name w:val="font6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0">
    <w:name w:val="font15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1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font01"/>
    <w:basedOn w:val="1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11"/>
    <w:basedOn w:val="1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48</Pages>
  <Words>19867</Words>
  <Characters>20445</Characters>
  <Lines>0</Lines>
  <Paragraphs>0</Paragraphs>
  <TotalTime>0</TotalTime>
  <ScaleCrop>false</ScaleCrop>
  <LinksUpToDate>false</LinksUpToDate>
  <CharactersWithSpaces>21651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2022-12-27T08:52:00Z</dcterms:created>
  <dc:creator>xue</dc:creator>
  <cp:lastModifiedBy>Administrator</cp:lastModifiedBy>
  <cp:lastPrinted>2023-03-29T02:45:00Z</cp:lastPrinted>
  <dcterms:modified xsi:type="dcterms:W3CDTF">2023-04-23T01:20:59Z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8E15C6628E194D43867DBF05EF5107DF</vt:lpwstr>
  </property>
</Properties>
</file>