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40BC">
      <w:pPr>
        <w:widowControl/>
        <w:overflowPunct w:val="0"/>
        <w:autoSpaceDE w:val="0"/>
        <w:autoSpaceDN w:val="0"/>
        <w:jc w:val="center"/>
        <w:rPr>
          <w:sz w:val="32"/>
          <w:szCs w:val="32"/>
        </w:rPr>
      </w:pPr>
    </w:p>
    <w:p w14:paraId="73297747">
      <w:pPr>
        <w:widowControl/>
        <w:overflowPunct w:val="0"/>
        <w:autoSpaceDE w:val="0"/>
        <w:autoSpaceDN w:val="0"/>
        <w:jc w:val="center"/>
        <w:rPr>
          <w:sz w:val="84"/>
          <w:szCs w:val="84"/>
        </w:rPr>
      </w:pPr>
    </w:p>
    <w:p w14:paraId="35C148BF">
      <w:pPr>
        <w:widowControl/>
        <w:overflowPunct w:val="0"/>
        <w:autoSpaceDE w:val="0"/>
        <w:autoSpaceDN w:val="0"/>
        <w:jc w:val="center"/>
        <w:rPr>
          <w:sz w:val="84"/>
          <w:szCs w:val="84"/>
        </w:rPr>
      </w:pPr>
    </w:p>
    <w:p w14:paraId="0A4784F9">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2024年度</w:t>
      </w:r>
    </w:p>
    <w:p w14:paraId="1BD6384D">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中共福州市台江区委办公室（本级）</w:t>
      </w:r>
    </w:p>
    <w:p w14:paraId="6BCB48D7">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决算</w:t>
      </w:r>
    </w:p>
    <w:p w14:paraId="4BAEE373">
      <w:pPr>
        <w:widowControl/>
        <w:spacing w:line="240" w:lineRule="auto"/>
        <w:jc w:val="left"/>
        <w:rPr>
          <w:rFonts w:ascii="方正小标宋简体" w:eastAsia="方正小标宋简体"/>
          <w:sz w:val="84"/>
          <w:szCs w:val="84"/>
        </w:rPr>
      </w:pPr>
      <w:r>
        <w:rPr>
          <w:rFonts w:ascii="方正小标宋简体" w:eastAsia="方正小标宋简体"/>
          <w:sz w:val="84"/>
          <w:szCs w:val="84"/>
        </w:rPr>
        <w:br w:type="page"/>
      </w:r>
    </w:p>
    <w:p w14:paraId="28F6494D">
      <w:pPr>
        <w:pStyle w:val="4"/>
        <w:overflowPunct w:val="0"/>
        <w:rPr>
          <w:rFonts w:ascii="方正小标宋简体" w:eastAsia="方正小标宋简体" w:hAnsiTheme="majorEastAsia"/>
          <w:sz w:val="44"/>
          <w:lang w:eastAsia="zh-CN"/>
        </w:rPr>
        <w:sectPr>
          <w:headerReference r:id="rId3" w:type="default"/>
          <w:footerReference r:id="rId5" w:type="default"/>
          <w:headerReference r:id="rId4" w:type="even"/>
          <w:footerReference r:id="rId6" w:type="even"/>
          <w:type w:val="continuous"/>
          <w:pgSz w:w="11906" w:h="16838"/>
          <w:pgMar w:top="1440" w:right="1800" w:bottom="1440" w:left="1800" w:header="851" w:footer="992" w:gutter="0"/>
          <w:pgNumType w:start="1"/>
          <w:cols w:space="425" w:num="1"/>
          <w:docGrid w:type="lines" w:linePitch="312" w:charSpace="0"/>
        </w:sectPr>
      </w:pPr>
    </w:p>
    <w:p w14:paraId="5E8044B3">
      <w:pPr>
        <w:pStyle w:val="4"/>
        <w:overflowPunct w:val="0"/>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目录</w:t>
      </w:r>
    </w:p>
    <w:p w14:paraId="7AC27D87">
      <w:pPr>
        <w:pStyle w:val="4"/>
        <w:overflowPunct w:val="0"/>
        <w:rPr>
          <w:rFonts w:asciiTheme="majorEastAsia" w:hAnsiTheme="majorEastAsia" w:eastAsiaTheme="majorEastAsia"/>
          <w:sz w:val="36"/>
          <w:lang w:eastAsia="zh-CN"/>
        </w:rPr>
      </w:pPr>
    </w:p>
    <w:p w14:paraId="1E707202">
      <w:pPr>
        <w:pStyle w:val="9"/>
        <w:tabs>
          <w:tab w:val="right" w:leader="dot" w:pos="8296"/>
        </w:tabs>
        <w:rPr>
          <w:rFonts w:asciiTheme="minorHAnsi" w:hAnsiTheme="minorHAnsi"/>
          <w:sz w:val="22"/>
        </w:rPr>
      </w:pPr>
      <w:r>
        <w:rPr>
          <w:rFonts w:ascii="宋体" w:hAnsi="宋体" w:eastAsia="宋体" w:cs="宋体"/>
          <w:kern w:val="0"/>
          <w:sz w:val="36"/>
          <w:szCs w:val="36"/>
        </w:rPr>
        <w:fldChar w:fldCharType="begin"/>
      </w:r>
      <w:r>
        <w:rPr>
          <w:rFonts w:ascii="宋体" w:hAnsi="宋体" w:eastAsia="宋体" w:cs="宋体"/>
          <w:kern w:val="0"/>
          <w:sz w:val="36"/>
          <w:szCs w:val="36"/>
        </w:rPr>
        <w:instrText xml:space="preserve">TOC \o "1-3" \h \u </w:instrText>
      </w:r>
      <w:r>
        <w:rPr>
          <w:rFonts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4"/>
          <w:rFonts w:hint="eastAsia" w:ascii="黑体" w:hAnsi="黑体" w:eastAsia="黑体"/>
          <w:lang w:eastAsia="zh-CN"/>
        </w:rPr>
        <w:t>第一部分</w:t>
      </w:r>
      <w:r>
        <w:tab/>
      </w:r>
      <w:r>
        <w:fldChar w:fldCharType="begin"/>
      </w:r>
      <w:r>
        <w:instrText xml:space="preserve"> PAGEREF _Toc256000000 \h </w:instrText>
      </w:r>
      <w:r>
        <w:fldChar w:fldCharType="separate"/>
      </w:r>
      <w:r>
        <w:t>1</w:t>
      </w:r>
      <w:r>
        <w:fldChar w:fldCharType="end"/>
      </w:r>
      <w:r>
        <w:fldChar w:fldCharType="end"/>
      </w:r>
    </w:p>
    <w:p w14:paraId="29A808DE">
      <w:pPr>
        <w:pStyle w:val="9"/>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4"/>
          <w:rFonts w:hint="eastAsia" w:ascii="黑体" w:hAnsi="黑体" w:eastAsia="黑体" w:cs="黑体"/>
          <w:bCs/>
          <w:lang w:eastAsia="zh-CN"/>
        </w:rPr>
        <w:t>单位概况</w:t>
      </w:r>
      <w:r>
        <w:tab/>
      </w:r>
      <w:r>
        <w:fldChar w:fldCharType="begin"/>
      </w:r>
      <w:r>
        <w:instrText xml:space="preserve"> PAGEREF _Toc256000001 \h </w:instrText>
      </w:r>
      <w:r>
        <w:fldChar w:fldCharType="separate"/>
      </w:r>
      <w:r>
        <w:t>1</w:t>
      </w:r>
      <w:r>
        <w:fldChar w:fldCharType="end"/>
      </w:r>
      <w:r>
        <w:fldChar w:fldCharType="end"/>
      </w:r>
    </w:p>
    <w:p w14:paraId="15D9AEF0">
      <w:pPr>
        <w:pStyle w:val="10"/>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4"/>
          <w:rFonts w:hint="eastAsia" w:ascii="黑体" w:hAnsi="黑体" w:eastAsia="黑体"/>
        </w:rPr>
        <w:t>一、</w:t>
      </w:r>
      <w:r>
        <w:rPr>
          <w:rStyle w:val="14"/>
          <w:rFonts w:hint="eastAsia" w:ascii="黑体" w:hAnsi="黑体" w:eastAsia="黑体" w:cs="黑体"/>
          <w:bCs/>
        </w:rPr>
        <w:t>单位</w:t>
      </w:r>
      <w:r>
        <w:rPr>
          <w:rStyle w:val="14"/>
          <w:rFonts w:hint="eastAsia" w:ascii="黑体" w:hAnsi="黑体" w:eastAsia="黑体"/>
        </w:rPr>
        <w:t>主要职责</w:t>
      </w:r>
      <w:r>
        <w:tab/>
      </w:r>
      <w:r>
        <w:fldChar w:fldCharType="begin"/>
      </w:r>
      <w:r>
        <w:instrText xml:space="preserve"> PAGEREF _Toc256000002 \h </w:instrText>
      </w:r>
      <w:r>
        <w:fldChar w:fldCharType="separate"/>
      </w:r>
      <w:r>
        <w:t>2</w:t>
      </w:r>
      <w:r>
        <w:fldChar w:fldCharType="end"/>
      </w:r>
      <w:r>
        <w:fldChar w:fldCharType="end"/>
      </w:r>
    </w:p>
    <w:p w14:paraId="6DFB03D3">
      <w:pPr>
        <w:pStyle w:val="10"/>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4"/>
          <w:rFonts w:hint="eastAsia" w:ascii="黑体" w:hAnsi="黑体" w:eastAsia="黑体"/>
        </w:rPr>
        <w:t>二、单位基本情况</w:t>
      </w:r>
      <w:r>
        <w:tab/>
      </w:r>
      <w:r>
        <w:fldChar w:fldCharType="begin"/>
      </w:r>
      <w:r>
        <w:instrText xml:space="preserve"> PAGEREF _Toc256000003 \h </w:instrText>
      </w:r>
      <w:r>
        <w:fldChar w:fldCharType="separate"/>
      </w:r>
      <w:r>
        <w:t>3</w:t>
      </w:r>
      <w:r>
        <w:fldChar w:fldCharType="end"/>
      </w:r>
      <w:r>
        <w:fldChar w:fldCharType="end"/>
      </w:r>
    </w:p>
    <w:p w14:paraId="59ECE519">
      <w:pPr>
        <w:pStyle w:val="10"/>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4"/>
          <w:rFonts w:hint="eastAsia" w:ascii="黑体" w:hAnsi="黑体" w:eastAsia="黑体"/>
        </w:rPr>
        <w:t>三、单位主要工作总结</w:t>
      </w:r>
      <w:r>
        <w:tab/>
      </w:r>
      <w:r>
        <w:fldChar w:fldCharType="begin"/>
      </w:r>
      <w:r>
        <w:instrText xml:space="preserve"> PAGEREF _Toc256000004 \h </w:instrText>
      </w:r>
      <w:r>
        <w:fldChar w:fldCharType="separate"/>
      </w:r>
      <w:r>
        <w:t>4</w:t>
      </w:r>
      <w:r>
        <w:fldChar w:fldCharType="end"/>
      </w:r>
      <w:r>
        <w:fldChar w:fldCharType="end"/>
      </w:r>
    </w:p>
    <w:p w14:paraId="1B7122B7">
      <w:pPr>
        <w:pStyle w:val="9"/>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4"/>
          <w:rFonts w:hint="eastAsia" w:ascii="黑体" w:hAnsi="黑体" w:eastAsia="黑体"/>
          <w:lang w:eastAsia="zh-CN"/>
        </w:rPr>
        <w:t>第二部分</w:t>
      </w:r>
      <w:r>
        <w:tab/>
      </w:r>
      <w:r>
        <w:fldChar w:fldCharType="begin"/>
      </w:r>
      <w:r>
        <w:instrText xml:space="preserve"> PAGEREF _Toc256000005 \h </w:instrText>
      </w:r>
      <w:r>
        <w:fldChar w:fldCharType="separate"/>
      </w:r>
      <w:r>
        <w:t>6</w:t>
      </w:r>
      <w:r>
        <w:fldChar w:fldCharType="end"/>
      </w:r>
      <w:r>
        <w:fldChar w:fldCharType="end"/>
      </w:r>
    </w:p>
    <w:p w14:paraId="5C4192B4">
      <w:pPr>
        <w:pStyle w:val="9"/>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4"/>
          <w:rFonts w:hint="eastAsia" w:ascii="黑体" w:hAnsi="黑体" w:eastAsia="黑体" w:cs="黑体"/>
          <w:bCs/>
          <w:lang w:eastAsia="zh-CN"/>
        </w:rPr>
        <w:t>2024</w:t>
      </w:r>
      <w:r>
        <w:rPr>
          <w:rStyle w:val="14"/>
          <w:rFonts w:hint="eastAsia" w:ascii="黑体" w:hAnsi="黑体" w:eastAsia="黑体" w:cs="黑体"/>
          <w:bCs/>
        </w:rPr>
        <w:t>年度单位</w:t>
      </w:r>
      <w:r>
        <w:rPr>
          <w:rStyle w:val="14"/>
          <w:rFonts w:hint="eastAsia" w:ascii="黑体" w:hAnsi="黑体" w:eastAsia="黑体"/>
          <w:lang w:eastAsia="zh-CN"/>
        </w:rPr>
        <w:t>决算表</w:t>
      </w:r>
      <w:r>
        <w:tab/>
      </w:r>
      <w:r>
        <w:fldChar w:fldCharType="begin"/>
      </w:r>
      <w:r>
        <w:instrText xml:space="preserve"> PAGEREF _Toc256000006 \h </w:instrText>
      </w:r>
      <w:r>
        <w:fldChar w:fldCharType="separate"/>
      </w:r>
      <w:r>
        <w:t>6</w:t>
      </w:r>
      <w:r>
        <w:fldChar w:fldCharType="end"/>
      </w:r>
      <w:r>
        <w:fldChar w:fldCharType="end"/>
      </w:r>
    </w:p>
    <w:p w14:paraId="6E809624">
      <w:pPr>
        <w:pStyle w:val="10"/>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4"/>
          <w:rFonts w:hint="eastAsia" w:ascii="黑体" w:hAnsi="仿宋" w:eastAsia="黑体"/>
        </w:rPr>
        <w:t>一、收入支出决算总表</w:t>
      </w:r>
      <w:r>
        <w:tab/>
      </w:r>
      <w:r>
        <w:fldChar w:fldCharType="begin"/>
      </w:r>
      <w:r>
        <w:instrText xml:space="preserve"> PAGEREF _Toc256000007 \h </w:instrText>
      </w:r>
      <w:r>
        <w:fldChar w:fldCharType="separate"/>
      </w:r>
      <w:r>
        <w:t>7</w:t>
      </w:r>
      <w:r>
        <w:fldChar w:fldCharType="end"/>
      </w:r>
      <w:r>
        <w:fldChar w:fldCharType="end"/>
      </w:r>
    </w:p>
    <w:p w14:paraId="4EAE4007">
      <w:pPr>
        <w:pStyle w:val="10"/>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4"/>
          <w:rFonts w:hint="eastAsia" w:ascii="黑体" w:hAnsi="仿宋" w:eastAsia="黑体"/>
        </w:rPr>
        <w:t>二、收入决算表</w:t>
      </w:r>
      <w:r>
        <w:tab/>
      </w:r>
      <w:r>
        <w:fldChar w:fldCharType="begin"/>
      </w:r>
      <w:r>
        <w:instrText xml:space="preserve"> PAGEREF _Toc256000008 \h </w:instrText>
      </w:r>
      <w:r>
        <w:fldChar w:fldCharType="separate"/>
      </w:r>
      <w:r>
        <w:t>9</w:t>
      </w:r>
      <w:r>
        <w:fldChar w:fldCharType="end"/>
      </w:r>
      <w:r>
        <w:fldChar w:fldCharType="end"/>
      </w:r>
    </w:p>
    <w:p w14:paraId="6109A317">
      <w:pPr>
        <w:pStyle w:val="10"/>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4"/>
          <w:rFonts w:hint="eastAsia" w:ascii="黑体" w:hAnsi="仿宋" w:eastAsia="黑体"/>
        </w:rPr>
        <w:t>三、支出决算表</w:t>
      </w:r>
      <w:r>
        <w:tab/>
      </w:r>
      <w:r>
        <w:fldChar w:fldCharType="begin"/>
      </w:r>
      <w:r>
        <w:instrText xml:space="preserve"> PAGEREF _Toc256000009 \h </w:instrText>
      </w:r>
      <w:r>
        <w:fldChar w:fldCharType="separate"/>
      </w:r>
      <w:r>
        <w:t>11</w:t>
      </w:r>
      <w:r>
        <w:fldChar w:fldCharType="end"/>
      </w:r>
      <w:r>
        <w:fldChar w:fldCharType="end"/>
      </w:r>
    </w:p>
    <w:p w14:paraId="71EAF6EB">
      <w:pPr>
        <w:pStyle w:val="10"/>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4"/>
          <w:rFonts w:hint="eastAsia" w:ascii="黑体" w:hAnsi="仿宋" w:eastAsia="黑体"/>
        </w:rPr>
        <w:t>四、财政拨款收入支出决算总表</w:t>
      </w:r>
      <w:r>
        <w:tab/>
      </w:r>
      <w:r>
        <w:fldChar w:fldCharType="begin"/>
      </w:r>
      <w:r>
        <w:instrText xml:space="preserve"> PAGEREF _Toc256000010 \h </w:instrText>
      </w:r>
      <w:r>
        <w:fldChar w:fldCharType="separate"/>
      </w:r>
      <w:r>
        <w:t>13</w:t>
      </w:r>
      <w:r>
        <w:fldChar w:fldCharType="end"/>
      </w:r>
      <w:r>
        <w:fldChar w:fldCharType="end"/>
      </w:r>
    </w:p>
    <w:p w14:paraId="43EBF715">
      <w:pPr>
        <w:pStyle w:val="10"/>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4"/>
          <w:rFonts w:hint="eastAsia" w:ascii="黑体" w:hAnsi="仿宋" w:eastAsia="黑体"/>
        </w:rPr>
        <w:t>五、一般公共预算财政拨款支出决算表</w:t>
      </w:r>
      <w:r>
        <w:tab/>
      </w:r>
      <w:r>
        <w:fldChar w:fldCharType="begin"/>
      </w:r>
      <w:r>
        <w:instrText xml:space="preserve"> PAGEREF _Toc256000011 \h </w:instrText>
      </w:r>
      <w:r>
        <w:fldChar w:fldCharType="separate"/>
      </w:r>
      <w:r>
        <w:t>16</w:t>
      </w:r>
      <w:r>
        <w:fldChar w:fldCharType="end"/>
      </w:r>
      <w:r>
        <w:fldChar w:fldCharType="end"/>
      </w:r>
    </w:p>
    <w:p w14:paraId="60A74716">
      <w:pPr>
        <w:pStyle w:val="10"/>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4"/>
          <w:rFonts w:hint="eastAsia" w:ascii="黑体" w:hAnsi="仿宋" w:eastAsia="黑体"/>
        </w:rPr>
        <w:t>六、一般公共预算财政拨款基本支出决算表</w:t>
      </w:r>
      <w:r>
        <w:tab/>
      </w:r>
      <w:r>
        <w:fldChar w:fldCharType="begin"/>
      </w:r>
      <w:r>
        <w:instrText xml:space="preserve"> PAGEREF _Toc256000012 \h </w:instrText>
      </w:r>
      <w:r>
        <w:fldChar w:fldCharType="separate"/>
      </w:r>
      <w:r>
        <w:t>18</w:t>
      </w:r>
      <w:r>
        <w:fldChar w:fldCharType="end"/>
      </w:r>
      <w:r>
        <w:fldChar w:fldCharType="end"/>
      </w:r>
    </w:p>
    <w:p w14:paraId="16BAABDB">
      <w:pPr>
        <w:pStyle w:val="10"/>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4"/>
          <w:rFonts w:hint="eastAsia" w:ascii="黑体" w:hAnsi="仿宋" w:eastAsia="黑体"/>
        </w:rPr>
        <w:t>七、一般公共预算财政拨款“三公”经费支出决算表</w:t>
      </w:r>
      <w:r>
        <w:tab/>
      </w:r>
      <w:r>
        <w:fldChar w:fldCharType="begin"/>
      </w:r>
      <w:r>
        <w:instrText xml:space="preserve"> PAGEREF _Toc256000013 \h </w:instrText>
      </w:r>
      <w:r>
        <w:fldChar w:fldCharType="separate"/>
      </w:r>
      <w:r>
        <w:t>21</w:t>
      </w:r>
      <w:r>
        <w:fldChar w:fldCharType="end"/>
      </w:r>
      <w:r>
        <w:fldChar w:fldCharType="end"/>
      </w:r>
    </w:p>
    <w:p w14:paraId="49F5983E">
      <w:pPr>
        <w:pStyle w:val="10"/>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4"/>
          <w:rFonts w:hint="eastAsia" w:ascii="黑体" w:hAnsi="仿宋" w:eastAsia="黑体"/>
        </w:rPr>
        <w:t>八、政府性基金预算财政拨款收入支出决算表</w:t>
      </w:r>
      <w:r>
        <w:tab/>
      </w:r>
      <w:r>
        <w:fldChar w:fldCharType="begin"/>
      </w:r>
      <w:r>
        <w:instrText xml:space="preserve"> PAGEREF _Toc256000014 \h </w:instrText>
      </w:r>
      <w:r>
        <w:fldChar w:fldCharType="separate"/>
      </w:r>
      <w:r>
        <w:t>22</w:t>
      </w:r>
      <w:r>
        <w:fldChar w:fldCharType="end"/>
      </w:r>
      <w:r>
        <w:fldChar w:fldCharType="end"/>
      </w:r>
    </w:p>
    <w:p w14:paraId="476078D6">
      <w:pPr>
        <w:pStyle w:val="10"/>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4"/>
          <w:rFonts w:hint="eastAsia" w:ascii="黑体" w:hAnsi="仿宋" w:eastAsia="黑体"/>
        </w:rPr>
        <w:t>九、国有资本经营预算财政拨款支出决算表</w:t>
      </w:r>
      <w:r>
        <w:tab/>
      </w:r>
      <w:r>
        <w:fldChar w:fldCharType="begin"/>
      </w:r>
      <w:r>
        <w:instrText xml:space="preserve"> PAGEREF _Toc256000015 \h </w:instrText>
      </w:r>
      <w:r>
        <w:fldChar w:fldCharType="separate"/>
      </w:r>
      <w:r>
        <w:t>23</w:t>
      </w:r>
      <w:r>
        <w:fldChar w:fldCharType="end"/>
      </w:r>
      <w:r>
        <w:fldChar w:fldCharType="end"/>
      </w:r>
    </w:p>
    <w:p w14:paraId="4C2FED0F">
      <w:pPr>
        <w:pStyle w:val="9"/>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4"/>
          <w:rFonts w:hint="eastAsia" w:ascii="黑体" w:hAnsi="黑体" w:eastAsia="黑体"/>
          <w:lang w:eastAsia="zh-CN"/>
        </w:rPr>
        <w:t>第三部分</w:t>
      </w:r>
      <w:r>
        <w:tab/>
      </w:r>
      <w:r>
        <w:fldChar w:fldCharType="begin"/>
      </w:r>
      <w:r>
        <w:instrText xml:space="preserve"> PAGEREF _Toc256000016 \h </w:instrText>
      </w:r>
      <w:r>
        <w:fldChar w:fldCharType="separate"/>
      </w:r>
      <w:r>
        <w:t>24</w:t>
      </w:r>
      <w:r>
        <w:fldChar w:fldCharType="end"/>
      </w:r>
      <w:r>
        <w:fldChar w:fldCharType="end"/>
      </w:r>
    </w:p>
    <w:p w14:paraId="3263977B">
      <w:pPr>
        <w:pStyle w:val="9"/>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4"/>
          <w:rFonts w:hint="eastAsia" w:ascii="黑体" w:hAnsi="黑体" w:eastAsia="黑体" w:cs="黑体"/>
          <w:bCs/>
        </w:rPr>
        <w:t>2024年度单位</w:t>
      </w:r>
      <w:r>
        <w:rPr>
          <w:rStyle w:val="14"/>
          <w:rFonts w:hint="eastAsia" w:ascii="黑体" w:hAnsi="黑体" w:eastAsia="黑体"/>
        </w:rPr>
        <w:t>决算情况说明</w:t>
      </w:r>
      <w:r>
        <w:tab/>
      </w:r>
      <w:r>
        <w:fldChar w:fldCharType="begin"/>
      </w:r>
      <w:r>
        <w:instrText xml:space="preserve"> PAGEREF _Toc256000017 \h </w:instrText>
      </w:r>
      <w:r>
        <w:fldChar w:fldCharType="separate"/>
      </w:r>
      <w:r>
        <w:t>24</w:t>
      </w:r>
      <w:r>
        <w:fldChar w:fldCharType="end"/>
      </w:r>
      <w:r>
        <w:fldChar w:fldCharType="end"/>
      </w:r>
    </w:p>
    <w:p w14:paraId="177C1F10">
      <w:pPr>
        <w:pStyle w:val="10"/>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4"/>
          <w:rFonts w:hint="eastAsia" w:ascii="黑体" w:hAnsi="黑体" w:eastAsia="黑体"/>
        </w:rPr>
        <w:t>一、收入支出决算总体情况说明</w:t>
      </w:r>
      <w:r>
        <w:tab/>
      </w:r>
      <w:r>
        <w:fldChar w:fldCharType="begin"/>
      </w:r>
      <w:r>
        <w:instrText xml:space="preserve"> PAGEREF _Toc256000018 \h </w:instrText>
      </w:r>
      <w:r>
        <w:fldChar w:fldCharType="separate"/>
      </w:r>
      <w:r>
        <w:t>25</w:t>
      </w:r>
      <w:r>
        <w:fldChar w:fldCharType="end"/>
      </w:r>
      <w:r>
        <w:fldChar w:fldCharType="end"/>
      </w:r>
    </w:p>
    <w:p w14:paraId="2F7D2F32">
      <w:pPr>
        <w:pStyle w:val="10"/>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4"/>
          <w:rFonts w:hint="eastAsia" w:ascii="黑体" w:hAnsi="黑体" w:eastAsia="黑体"/>
        </w:rPr>
        <w:t>二、</w:t>
      </w:r>
      <w:r>
        <w:rPr>
          <w:rStyle w:val="14"/>
          <w:rFonts w:hint="eastAsia" w:ascii="黑体" w:eastAsia="黑体" w:cs="黑体"/>
        </w:rPr>
        <w:t>财政拨款收入支出决算总体情况说明</w:t>
      </w:r>
      <w:r>
        <w:tab/>
      </w:r>
      <w:r>
        <w:fldChar w:fldCharType="begin"/>
      </w:r>
      <w:r>
        <w:instrText xml:space="preserve"> PAGEREF _Toc256000019 \h </w:instrText>
      </w:r>
      <w:r>
        <w:fldChar w:fldCharType="separate"/>
      </w:r>
      <w:r>
        <w:t>26</w:t>
      </w:r>
      <w:r>
        <w:fldChar w:fldCharType="end"/>
      </w:r>
      <w:r>
        <w:fldChar w:fldCharType="end"/>
      </w:r>
    </w:p>
    <w:p w14:paraId="564A7CA5">
      <w:pPr>
        <w:pStyle w:val="10"/>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4"/>
          <w:rFonts w:hint="eastAsia" w:ascii="黑体" w:hAnsi="黑体" w:eastAsia="黑体"/>
        </w:rPr>
        <w:t>三、一般公共预算拨款支出决算情况说明</w:t>
      </w:r>
      <w:r>
        <w:tab/>
      </w:r>
      <w:r>
        <w:fldChar w:fldCharType="begin"/>
      </w:r>
      <w:r>
        <w:instrText xml:space="preserve"> PAGEREF _Toc256000020 \h </w:instrText>
      </w:r>
      <w:r>
        <w:fldChar w:fldCharType="separate"/>
      </w:r>
      <w:r>
        <w:t>26</w:t>
      </w:r>
      <w:r>
        <w:fldChar w:fldCharType="end"/>
      </w:r>
      <w:r>
        <w:fldChar w:fldCharType="end"/>
      </w:r>
    </w:p>
    <w:p w14:paraId="4525D6C7">
      <w:pPr>
        <w:pStyle w:val="10"/>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4"/>
          <w:rFonts w:hint="eastAsia" w:ascii="黑体" w:hAnsi="黑体" w:eastAsia="黑体" w:cs="仿宋_GB2312"/>
          <w:bCs/>
        </w:rPr>
        <w:t>四、政府性基金预算财政拨款支出决算情况说明</w:t>
      </w:r>
      <w:r>
        <w:tab/>
      </w:r>
      <w:r>
        <w:fldChar w:fldCharType="begin"/>
      </w:r>
      <w:r>
        <w:instrText xml:space="preserve"> PAGEREF _Toc256000021 \h </w:instrText>
      </w:r>
      <w:r>
        <w:fldChar w:fldCharType="separate"/>
      </w:r>
      <w:r>
        <w:t>28</w:t>
      </w:r>
      <w:r>
        <w:fldChar w:fldCharType="end"/>
      </w:r>
      <w:r>
        <w:fldChar w:fldCharType="end"/>
      </w:r>
    </w:p>
    <w:p w14:paraId="22F63AA7">
      <w:pPr>
        <w:pStyle w:val="10"/>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4"/>
          <w:rFonts w:hint="eastAsia" w:ascii="黑体" w:hAnsi="黑体" w:eastAsia="黑体" w:cs="仿宋_GB2312"/>
          <w:bCs/>
        </w:rPr>
        <w:t>五、国有资本经营预算财政拨款支出决算情况说明</w:t>
      </w:r>
      <w:r>
        <w:tab/>
      </w:r>
      <w:r>
        <w:fldChar w:fldCharType="begin"/>
      </w:r>
      <w:r>
        <w:instrText xml:space="preserve"> PAGEREF _Toc256000022 \h </w:instrText>
      </w:r>
      <w:r>
        <w:fldChar w:fldCharType="separate"/>
      </w:r>
      <w:r>
        <w:t>28</w:t>
      </w:r>
      <w:r>
        <w:fldChar w:fldCharType="end"/>
      </w:r>
      <w:r>
        <w:fldChar w:fldCharType="end"/>
      </w:r>
    </w:p>
    <w:p w14:paraId="47230E40">
      <w:pPr>
        <w:pStyle w:val="10"/>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4"/>
          <w:rFonts w:hint="eastAsia" w:ascii="黑体" w:hAnsi="黑体" w:eastAsia="黑体" w:cs="仿宋_GB2312"/>
        </w:rPr>
        <w:t>六、一般公共预算财政拨款基本支出决算情况说明</w:t>
      </w:r>
      <w:r>
        <w:tab/>
      </w:r>
      <w:r>
        <w:fldChar w:fldCharType="begin"/>
      </w:r>
      <w:r>
        <w:instrText xml:space="preserve"> PAGEREF _Toc256000023 \h </w:instrText>
      </w:r>
      <w:r>
        <w:fldChar w:fldCharType="separate"/>
      </w:r>
      <w:r>
        <w:t>28</w:t>
      </w:r>
      <w:r>
        <w:fldChar w:fldCharType="end"/>
      </w:r>
      <w:r>
        <w:fldChar w:fldCharType="end"/>
      </w:r>
    </w:p>
    <w:p w14:paraId="12574A1B">
      <w:pPr>
        <w:pStyle w:val="10"/>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4"/>
          <w:rFonts w:hint="eastAsia" w:ascii="黑体" w:hAnsi="黑体" w:eastAsia="黑体" w:cs="仿宋_GB2312"/>
          <w:bCs/>
        </w:rPr>
        <w:t>七、</w:t>
      </w:r>
      <w:r>
        <w:rPr>
          <w:rStyle w:val="14"/>
          <w:rFonts w:hint="eastAsia" w:ascii="黑体" w:hAnsi="黑体" w:eastAsia="黑体"/>
        </w:rPr>
        <w:t>一般公共预算拨款</w:t>
      </w:r>
      <w:r>
        <w:rPr>
          <w:rStyle w:val="14"/>
          <w:rFonts w:hint="eastAsia" w:ascii="黑体" w:hAnsi="黑体" w:eastAsia="黑体" w:cs="仿宋_GB2312"/>
          <w:bCs/>
        </w:rPr>
        <w:t>“三公”经费支出决算情况说明</w:t>
      </w:r>
      <w:r>
        <w:tab/>
      </w:r>
      <w:r>
        <w:fldChar w:fldCharType="begin"/>
      </w:r>
      <w:r>
        <w:instrText xml:space="preserve"> PAGEREF _Toc256000024 \h </w:instrText>
      </w:r>
      <w:r>
        <w:fldChar w:fldCharType="separate"/>
      </w:r>
      <w:r>
        <w:t>29</w:t>
      </w:r>
      <w:r>
        <w:fldChar w:fldCharType="end"/>
      </w:r>
      <w:r>
        <w:fldChar w:fldCharType="end"/>
      </w:r>
    </w:p>
    <w:p w14:paraId="4AD96772">
      <w:pPr>
        <w:pStyle w:val="10"/>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4"/>
          <w:rFonts w:hint="eastAsia" w:ascii="黑体" w:hAnsi="黑体" w:eastAsia="黑体"/>
        </w:rPr>
        <w:t>八、预算绩效情况说明</w:t>
      </w:r>
      <w:r>
        <w:tab/>
      </w:r>
      <w:r>
        <w:fldChar w:fldCharType="begin"/>
      </w:r>
      <w:r>
        <w:instrText xml:space="preserve"> PAGEREF _Toc256000025 \h </w:instrText>
      </w:r>
      <w:r>
        <w:fldChar w:fldCharType="separate"/>
      </w:r>
      <w:r>
        <w:t>30</w:t>
      </w:r>
      <w:r>
        <w:fldChar w:fldCharType="end"/>
      </w:r>
      <w:r>
        <w:fldChar w:fldCharType="end"/>
      </w:r>
    </w:p>
    <w:p w14:paraId="521F4E2E">
      <w:pPr>
        <w:pStyle w:val="10"/>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4"/>
          <w:rFonts w:hint="eastAsia" w:ascii="黑体" w:hAnsi="黑体" w:eastAsia="黑体"/>
        </w:rPr>
        <w:t>九、其他重要事项说明</w:t>
      </w:r>
      <w:r>
        <w:tab/>
      </w:r>
      <w:r>
        <w:fldChar w:fldCharType="begin"/>
      </w:r>
      <w:r>
        <w:instrText xml:space="preserve"> PAGEREF _Toc256000026 \h </w:instrText>
      </w:r>
      <w:r>
        <w:fldChar w:fldCharType="separate"/>
      </w:r>
      <w:r>
        <w:t>30</w:t>
      </w:r>
      <w:r>
        <w:fldChar w:fldCharType="end"/>
      </w:r>
      <w:r>
        <w:fldChar w:fldCharType="end"/>
      </w:r>
    </w:p>
    <w:p w14:paraId="681649DE">
      <w:pPr>
        <w:pStyle w:val="9"/>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4"/>
          <w:rFonts w:hint="eastAsia" w:ascii="黑体" w:hAnsi="黑体" w:eastAsia="黑体"/>
        </w:rPr>
        <w:t>第四部分</w:t>
      </w:r>
      <w:r>
        <w:tab/>
      </w:r>
      <w:r>
        <w:fldChar w:fldCharType="begin"/>
      </w:r>
      <w:r>
        <w:instrText xml:space="preserve"> PAGEREF _Toc256000027 \h </w:instrText>
      </w:r>
      <w:r>
        <w:fldChar w:fldCharType="separate"/>
      </w:r>
      <w:r>
        <w:t>32</w:t>
      </w:r>
      <w:r>
        <w:fldChar w:fldCharType="end"/>
      </w:r>
      <w:r>
        <w:fldChar w:fldCharType="end"/>
      </w:r>
    </w:p>
    <w:p w14:paraId="565EC588">
      <w:pPr>
        <w:pStyle w:val="9"/>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4"/>
          <w:rFonts w:hint="eastAsia" w:ascii="黑体" w:hAnsi="黑体" w:eastAsia="黑体"/>
        </w:rPr>
        <w:t>名词解释</w:t>
      </w:r>
      <w:r>
        <w:tab/>
      </w:r>
      <w:r>
        <w:fldChar w:fldCharType="begin"/>
      </w:r>
      <w:r>
        <w:instrText xml:space="preserve"> PAGEREF _Toc256000028 \h </w:instrText>
      </w:r>
      <w:r>
        <w:fldChar w:fldCharType="separate"/>
      </w:r>
      <w:r>
        <w:t>32</w:t>
      </w:r>
      <w:r>
        <w:fldChar w:fldCharType="end"/>
      </w:r>
      <w:r>
        <w:fldChar w:fldCharType="end"/>
      </w:r>
    </w:p>
    <w:p w14:paraId="7DB88945">
      <w:pPr>
        <w:pStyle w:val="9"/>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14"/>
          <w:rFonts w:hint="eastAsia" w:ascii="黑体" w:hAnsi="黑体" w:eastAsia="黑体"/>
        </w:rPr>
        <w:t>第五部分</w:t>
      </w:r>
      <w:r>
        <w:tab/>
      </w:r>
      <w:r>
        <w:fldChar w:fldCharType="begin"/>
      </w:r>
      <w:r>
        <w:instrText xml:space="preserve"> PAGEREF _Toc256000029 \h </w:instrText>
      </w:r>
      <w:r>
        <w:fldChar w:fldCharType="separate"/>
      </w:r>
      <w:r>
        <w:t>35</w:t>
      </w:r>
      <w:r>
        <w:fldChar w:fldCharType="end"/>
      </w:r>
      <w:r>
        <w:fldChar w:fldCharType="end"/>
      </w:r>
    </w:p>
    <w:p w14:paraId="5145511B">
      <w:pPr>
        <w:pStyle w:val="10"/>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14"/>
          <w:rFonts w:hint="eastAsia" w:ascii="黑体" w:hAnsi="黑体" w:eastAsia="黑体"/>
        </w:rPr>
        <w:t>附件</w:t>
      </w:r>
      <w:r>
        <w:tab/>
      </w:r>
      <w:r>
        <w:fldChar w:fldCharType="begin"/>
      </w:r>
      <w:r>
        <w:instrText xml:space="preserve"> PAGEREF _Toc256000030 \h </w:instrText>
      </w:r>
      <w:r>
        <w:fldChar w:fldCharType="separate"/>
      </w:r>
      <w:r>
        <w:t>35</w:t>
      </w:r>
      <w:r>
        <w:fldChar w:fldCharType="end"/>
      </w:r>
      <w:r>
        <w:fldChar w:fldCharType="end"/>
      </w:r>
    </w:p>
    <w:p w14:paraId="3C39D20E">
      <w:pPr>
        <w:overflowPunct w:val="0"/>
        <w:autoSpaceDE w:val="0"/>
        <w:autoSpaceDN w:val="0"/>
        <w:jc w:val="left"/>
        <w:rPr>
          <w:rFonts w:ascii="黑体" w:hAnsi="黑体" w:eastAsia="黑体"/>
          <w:sz w:val="36"/>
          <w:szCs w:val="36"/>
        </w:rPr>
        <w:sectPr>
          <w:footerReference r:id="rId7" w:type="default"/>
          <w:type w:val="continuous"/>
          <w:pgSz w:w="11906" w:h="16838"/>
          <w:pgMar w:top="1440" w:right="1800" w:bottom="1440" w:left="1800" w:header="851" w:footer="992" w:gutter="0"/>
          <w:pgNumType w:start="1"/>
          <w:cols w:space="425" w:num="1"/>
          <w:docGrid w:type="lines" w:linePitch="312" w:charSpace="0"/>
        </w:sectPr>
      </w:pPr>
      <w:r>
        <w:rPr>
          <w:rFonts w:ascii="宋体" w:hAnsi="宋体" w:eastAsia="宋体" w:cs="宋体"/>
          <w:kern w:val="0"/>
          <w:szCs w:val="36"/>
        </w:rPr>
        <w:fldChar w:fldCharType="end"/>
      </w:r>
    </w:p>
    <w:p w14:paraId="21488928">
      <w:pPr>
        <w:pStyle w:val="4"/>
        <w:overflowPunct w:val="0"/>
        <w:jc w:val="both"/>
        <w:rPr>
          <w:rFonts w:ascii="黑体" w:hAnsi="黑体" w:eastAsia="黑体"/>
          <w:sz w:val="36"/>
          <w:szCs w:val="36"/>
          <w:lang w:eastAsia="zh-CN"/>
        </w:rPr>
        <w:sectPr>
          <w:footerReference r:id="rId8" w:type="default"/>
          <w:type w:val="continuous"/>
          <w:pgSz w:w="11906" w:h="16838"/>
          <w:pgMar w:top="1440" w:right="1800" w:bottom="1440" w:left="1800" w:header="851" w:footer="992" w:gutter="0"/>
          <w:pgNumType w:start="1"/>
          <w:cols w:space="425" w:num="1"/>
          <w:docGrid w:type="lines" w:linePitch="312" w:charSpace="0"/>
        </w:sectPr>
      </w:pPr>
    </w:p>
    <w:p w14:paraId="58506E81">
      <w:pPr>
        <w:pStyle w:val="4"/>
        <w:overflowPunct w:val="0"/>
        <w:jc w:val="both"/>
        <w:rPr>
          <w:rFonts w:ascii="黑体" w:hAnsi="黑体" w:eastAsia="黑体"/>
          <w:sz w:val="36"/>
          <w:szCs w:val="36"/>
          <w:lang w:eastAsia="zh-CN"/>
        </w:rPr>
      </w:pPr>
    </w:p>
    <w:p w14:paraId="7AB2F8D0">
      <w:pPr>
        <w:pStyle w:val="4"/>
        <w:overflowPunct w:val="0"/>
        <w:jc w:val="both"/>
        <w:rPr>
          <w:rFonts w:ascii="黑体" w:hAnsi="黑体" w:eastAsia="黑体"/>
          <w:sz w:val="36"/>
          <w:szCs w:val="36"/>
          <w:lang w:eastAsia="zh-CN"/>
        </w:rPr>
      </w:pPr>
    </w:p>
    <w:p w14:paraId="40DF4AEF">
      <w:pPr>
        <w:pStyle w:val="4"/>
        <w:overflowPunct w:val="0"/>
        <w:jc w:val="center"/>
        <w:rPr>
          <w:rFonts w:ascii="黑体" w:hAnsi="黑体" w:eastAsia="黑体"/>
          <w:sz w:val="36"/>
          <w:szCs w:val="36"/>
          <w:lang w:eastAsia="zh-CN"/>
        </w:rPr>
      </w:pPr>
    </w:p>
    <w:p w14:paraId="2678C8E7">
      <w:pPr>
        <w:pStyle w:val="4"/>
        <w:overflowPunct w:val="0"/>
        <w:jc w:val="center"/>
        <w:rPr>
          <w:rFonts w:ascii="黑体" w:hAnsi="黑体" w:eastAsia="黑体"/>
          <w:sz w:val="36"/>
          <w:szCs w:val="36"/>
          <w:lang w:eastAsia="zh-CN"/>
        </w:rPr>
      </w:pPr>
    </w:p>
    <w:p w14:paraId="210F1429">
      <w:pPr>
        <w:pStyle w:val="4"/>
        <w:overflowPunct w:val="0"/>
        <w:jc w:val="center"/>
        <w:rPr>
          <w:rFonts w:ascii="黑体" w:hAnsi="黑体" w:eastAsia="黑体"/>
          <w:sz w:val="36"/>
          <w:szCs w:val="36"/>
          <w:lang w:eastAsia="zh-CN"/>
        </w:rPr>
      </w:pPr>
    </w:p>
    <w:p w14:paraId="1666953F">
      <w:pPr>
        <w:pStyle w:val="4"/>
        <w:overflowPunct w:val="0"/>
        <w:jc w:val="both"/>
        <w:rPr>
          <w:rFonts w:ascii="黑体" w:hAnsi="黑体" w:eastAsia="黑体"/>
          <w:sz w:val="36"/>
          <w:szCs w:val="36"/>
          <w:lang w:eastAsia="zh-CN"/>
        </w:rPr>
      </w:pPr>
    </w:p>
    <w:p w14:paraId="19DC6C0F">
      <w:pPr>
        <w:pStyle w:val="4"/>
        <w:overflowPunct w:val="0"/>
        <w:jc w:val="both"/>
        <w:rPr>
          <w:rFonts w:ascii="黑体" w:hAnsi="黑体" w:eastAsia="黑体"/>
          <w:sz w:val="36"/>
          <w:szCs w:val="36"/>
          <w:lang w:eastAsia="zh-CN"/>
        </w:rPr>
      </w:pPr>
    </w:p>
    <w:p w14:paraId="0167B414">
      <w:pPr>
        <w:pStyle w:val="4"/>
        <w:overflowPunct w:val="0"/>
        <w:jc w:val="both"/>
        <w:rPr>
          <w:rFonts w:ascii="黑体" w:hAnsi="黑体" w:eastAsia="黑体"/>
          <w:sz w:val="36"/>
          <w:szCs w:val="36"/>
          <w:lang w:eastAsia="zh-CN"/>
        </w:rPr>
      </w:pPr>
    </w:p>
    <w:p w14:paraId="65438531">
      <w:pPr>
        <w:pStyle w:val="4"/>
        <w:overflowPunct w:val="0"/>
        <w:jc w:val="both"/>
        <w:rPr>
          <w:rFonts w:ascii="黑体" w:hAnsi="黑体" w:eastAsia="黑体"/>
          <w:sz w:val="36"/>
          <w:szCs w:val="36"/>
          <w:lang w:eastAsia="zh-CN"/>
        </w:rPr>
      </w:pPr>
    </w:p>
    <w:p w14:paraId="6A0DF33B">
      <w:pPr>
        <w:pStyle w:val="4"/>
        <w:overflowPunct w:val="0"/>
        <w:outlineLvl w:val="0"/>
        <w:rPr>
          <w:rFonts w:ascii="黑体" w:hAnsi="黑体" w:eastAsia="黑体"/>
          <w:sz w:val="56"/>
          <w:szCs w:val="36"/>
          <w:lang w:eastAsia="zh-CN"/>
        </w:rPr>
      </w:pPr>
      <w:bookmarkStart w:id="0" w:name="_Toc256000000"/>
      <w:r>
        <w:rPr>
          <w:rFonts w:hint="eastAsia" w:ascii="黑体" w:hAnsi="黑体" w:eastAsia="黑体"/>
          <w:sz w:val="56"/>
          <w:szCs w:val="36"/>
          <w:lang w:eastAsia="zh-CN"/>
        </w:rPr>
        <w:t>第一部分</w:t>
      </w:r>
      <w:bookmarkEnd w:id="0"/>
    </w:p>
    <w:p w14:paraId="31572BBB">
      <w:pPr>
        <w:pStyle w:val="4"/>
        <w:overflowPunct w:val="0"/>
        <w:jc w:val="center"/>
        <w:outlineLvl w:val="0"/>
        <w:rPr>
          <w:rFonts w:ascii="黑体" w:hAnsi="黑体" w:eastAsia="黑体"/>
          <w:sz w:val="56"/>
          <w:szCs w:val="36"/>
          <w:lang w:eastAsia="zh-CN"/>
        </w:rPr>
      </w:pPr>
      <w:bookmarkStart w:id="1" w:name="_Toc256000001"/>
      <w:r>
        <w:rPr>
          <w:rFonts w:hint="eastAsia" w:ascii="黑体" w:hAnsi="黑体" w:eastAsia="黑体" w:cs="黑体"/>
          <w:bCs/>
          <w:sz w:val="56"/>
          <w:lang w:eastAsia="zh-CN"/>
        </w:rPr>
        <w:t>单位概况</w:t>
      </w:r>
      <w:bookmarkEnd w:id="1"/>
    </w:p>
    <w:p w14:paraId="5090C40A">
      <w:pPr>
        <w:overflowPunct w:val="0"/>
        <w:autoSpaceDE w:val="0"/>
        <w:autoSpaceDN w:val="0"/>
        <w:jc w:val="center"/>
        <w:rPr>
          <w:rFonts w:ascii="黑体" w:hAnsi="黑体" w:eastAsia="黑体"/>
          <w:sz w:val="36"/>
          <w:szCs w:val="36"/>
        </w:rPr>
      </w:pPr>
    </w:p>
    <w:p w14:paraId="61390449">
      <w:pPr>
        <w:widowControl/>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14:paraId="65D70E71">
      <w:pPr>
        <w:suppressAutoHyphens/>
        <w:wordWrap w:val="0"/>
        <w:topLinePunct/>
        <w:spacing w:line="600" w:lineRule="exact"/>
        <w:ind w:firstLine="640" w:firstLineChars="200"/>
        <w:outlineLvl w:val="1"/>
        <w:rPr>
          <w:rFonts w:ascii="黑体" w:hAnsi="黑体" w:eastAsia="黑体"/>
          <w:sz w:val="32"/>
          <w:szCs w:val="32"/>
        </w:rPr>
      </w:pPr>
      <w:bookmarkStart w:id="2" w:name="_Toc256000002"/>
      <w:r>
        <w:rPr>
          <w:rFonts w:hint="eastAsia" w:ascii="黑体" w:hAnsi="黑体" w:eastAsia="黑体"/>
          <w:sz w:val="32"/>
          <w:szCs w:val="32"/>
        </w:rPr>
        <w:t>一、</w:t>
      </w:r>
      <w:r>
        <w:rPr>
          <w:rFonts w:hint="eastAsia" w:ascii="黑体" w:hAnsi="黑体" w:eastAsia="黑体" w:cs="黑体"/>
          <w:bCs/>
          <w:sz w:val="32"/>
          <w:szCs w:val="32"/>
        </w:rPr>
        <w:t>单位</w:t>
      </w:r>
      <w:r>
        <w:rPr>
          <w:rFonts w:hint="eastAsia" w:ascii="黑体" w:hAnsi="黑体" w:eastAsia="黑体"/>
          <w:sz w:val="32"/>
          <w:szCs w:val="32"/>
        </w:rPr>
        <w:t>主要职责</w:t>
      </w:r>
      <w:bookmarkEnd w:id="2"/>
    </w:p>
    <w:p w14:paraId="042D99F3">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sz w:val="32"/>
          <w:szCs w:val="32"/>
        </w:rPr>
        <w:t>中共福州市台江区委办公室（本级）</w:t>
      </w:r>
      <w:r>
        <w:rPr>
          <w:rFonts w:ascii="仿宋" w:hAnsi="仿宋" w:eastAsia="仿宋"/>
          <w:sz w:val="32"/>
          <w:u w:color="auto"/>
        </w:rPr>
        <w:t>单位</w:t>
      </w:r>
      <w:r>
        <w:rPr>
          <w:rFonts w:hint="eastAsia" w:ascii="仿宋" w:hAnsi="仿宋" w:eastAsia="仿宋"/>
          <w:sz w:val="32"/>
          <w:szCs w:val="32"/>
        </w:rPr>
        <w:t>的主要职责是：</w:t>
      </w:r>
    </w:p>
    <w:p w14:paraId="0844C7C3">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（一）</w:t>
      </w:r>
      <w:r>
        <w:rPr>
          <w:rFonts w:ascii="仿宋" w:hAnsi="仿宋" w:eastAsia="仿宋" w:cs="仿宋"/>
          <w:sz w:val="32"/>
          <w:u w:color="auto"/>
        </w:rPr>
        <w:t>承担区委工作计划、总结、报告和区委领导讲话稿等文稿的起草工作；负责全区主要情况的综合调研，向省委办公厅、市委办公厅和区委反映动态、提供信息、提出建议，为区委领导科学决策服务；办好有关内部刊物。</w:t>
      </w:r>
    </w:p>
    <w:p w14:paraId="6CA7DABE">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（二）</w:t>
      </w:r>
      <w:r>
        <w:rPr>
          <w:rFonts w:ascii="仿宋" w:hAnsi="仿宋" w:eastAsia="仿宋" w:cs="仿宋"/>
          <w:sz w:val="32"/>
          <w:u w:color="auto"/>
        </w:rPr>
        <w:t>负责中央、省委、市委和区委各项方针、政策、重要工作部署贯彻落实的督促检查，省、市、区委领导批示的转达和催办落实，收集和办理市民意见与建议，并及时做好反馈工作。</w:t>
      </w:r>
    </w:p>
    <w:p w14:paraId="6A06A77B">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（三）</w:t>
      </w:r>
      <w:r>
        <w:rPr>
          <w:rFonts w:ascii="仿宋" w:hAnsi="仿宋" w:eastAsia="仿宋" w:cs="仿宋"/>
          <w:sz w:val="32"/>
          <w:u w:color="auto"/>
        </w:rPr>
        <w:t>承担区委党建工作领导小组的日常工作；负责全区纪检、组织、宣传、政法、群团工作的综合、协调和调研。</w:t>
      </w:r>
    </w:p>
    <w:p w14:paraId="2DFAAE2F">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（四）</w:t>
      </w:r>
      <w:r>
        <w:rPr>
          <w:rFonts w:ascii="仿宋" w:hAnsi="仿宋" w:eastAsia="仿宋" w:cs="仿宋"/>
          <w:sz w:val="32"/>
          <w:u w:color="auto"/>
        </w:rPr>
        <w:t>承担区委全面深化改革委员会办公室、区委国家安全委员会办公室、区委财经委员会办公室的日常工作；承担区党内规范性文件的审核、备案、解释，清理、督导等具体工作；承担区委保密委员会办公室，区委密码工作领导小组的日常工作和区委机要</w:t>
      </w:r>
      <w:bookmarkStart w:id="3" w:name="hmcheck_5907aa6df1a14cedb227a15e47e8a43a"/>
      <w:r>
        <w:rPr>
          <w:rFonts w:hint="eastAsia" w:ascii="仿宋" w:hAnsi="仿宋" w:eastAsia="仿宋" w:cs="仿宋"/>
          <w:sz w:val="32"/>
          <w:u w:color="auto"/>
          <w:lang w:eastAsia="zh-CN"/>
        </w:rPr>
        <w:t>局的</w:t>
      </w:r>
      <w:bookmarkEnd w:id="3"/>
      <w:r>
        <w:rPr>
          <w:rFonts w:ascii="仿宋" w:hAnsi="仿宋" w:eastAsia="仿宋" w:cs="仿宋"/>
          <w:sz w:val="32"/>
          <w:u w:color="auto"/>
        </w:rPr>
        <w:t>具体工作。</w:t>
      </w:r>
    </w:p>
    <w:p w14:paraId="39FE72B4">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（五）</w:t>
      </w:r>
      <w:r>
        <w:rPr>
          <w:rFonts w:ascii="仿宋" w:hAnsi="仿宋" w:eastAsia="仿宋" w:cs="仿宋"/>
          <w:sz w:val="32"/>
          <w:u w:color="auto"/>
        </w:rPr>
        <w:t>负责全区重点工作的综合、协调和调研，掌握全区的经济社会发展情况。</w:t>
      </w:r>
    </w:p>
    <w:p w14:paraId="7C95B302">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（六）</w:t>
      </w:r>
      <w:r>
        <w:rPr>
          <w:rFonts w:ascii="仿宋" w:hAnsi="仿宋" w:eastAsia="仿宋" w:cs="仿宋"/>
          <w:sz w:val="32"/>
          <w:u w:color="auto"/>
        </w:rPr>
        <w:t>负责中央和省委、市委日常往来公文的处理和区委、区委办公室文件的起草、审核、拟办、印制、分发、立卷、归档工作。</w:t>
      </w:r>
    </w:p>
    <w:p w14:paraId="757AC2FD">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（七）</w:t>
      </w:r>
      <w:r>
        <w:rPr>
          <w:rFonts w:ascii="仿宋" w:hAnsi="仿宋" w:eastAsia="仿宋" w:cs="仿宋"/>
          <w:sz w:val="32"/>
          <w:u w:color="auto"/>
        </w:rPr>
        <w:t>负责区委全委会、区委常委（扩大）会、区委书记办公会及区委召开的各种会议的会务、文字工作，安排、协调区委和全区性重大活动以及区委领导的日常活动。</w:t>
      </w:r>
    </w:p>
    <w:p w14:paraId="1AD1A3CD">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（八）</w:t>
      </w:r>
      <w:r>
        <w:rPr>
          <w:rFonts w:ascii="仿宋" w:hAnsi="仿宋" w:eastAsia="仿宋" w:cs="仿宋"/>
          <w:sz w:val="32"/>
          <w:u w:color="auto"/>
        </w:rPr>
        <w:t>负责掌管区委的日常行政事务，加强区委值班工作，及时向区委领导报告重要情况，并协助处理各部门、各街道向区委反映的重要问题，协助处理各类突发性事件。</w:t>
      </w:r>
    </w:p>
    <w:p w14:paraId="151C9208">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（九）</w:t>
      </w:r>
      <w:r>
        <w:rPr>
          <w:rFonts w:ascii="仿宋" w:hAnsi="仿宋" w:eastAsia="仿宋" w:cs="仿宋"/>
          <w:sz w:val="32"/>
          <w:u w:color="auto"/>
        </w:rPr>
        <w:t>贯彻落实中央关于密码工作的方针、政策和省、市委关于密码工作的指示、决定，检查密码法规、机要制度的执行情况。</w:t>
      </w:r>
    </w:p>
    <w:p w14:paraId="7C688354">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（十）</w:t>
      </w:r>
      <w:r>
        <w:rPr>
          <w:rFonts w:ascii="仿宋" w:hAnsi="仿宋" w:eastAsia="仿宋" w:cs="仿宋"/>
          <w:sz w:val="32"/>
          <w:u w:color="auto"/>
        </w:rPr>
        <w:t>贯彻党和国家有关保密工作的方针、政策和保密法律、法规，并负责监督、检查与落实工作，制定保密规章制度，查处与报告泄密事件。</w:t>
      </w:r>
    </w:p>
    <w:p w14:paraId="4A606F43">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（十一）</w:t>
      </w:r>
      <w:r>
        <w:rPr>
          <w:rFonts w:ascii="仿宋" w:hAnsi="仿宋" w:eastAsia="仿宋" w:cs="仿宋"/>
          <w:sz w:val="32"/>
          <w:u w:color="auto"/>
        </w:rPr>
        <w:t>完成区委和区委领导交办的其他任务。</w:t>
      </w:r>
    </w:p>
    <w:p w14:paraId="1775DCA7">
      <w:pPr>
        <w:suppressAutoHyphens/>
        <w:kinsoku w:val="0"/>
        <w:overflowPunct w:val="0"/>
        <w:autoSpaceDE w:val="0"/>
        <w:autoSpaceDN w:val="0"/>
        <w:spacing w:line="600" w:lineRule="exact"/>
        <w:ind w:firstLine="640" w:firstLineChars="200"/>
        <w:outlineLvl w:val="1"/>
        <w:rPr>
          <w:rFonts w:ascii="黑体" w:hAnsi="黑体" w:eastAsia="黑体"/>
          <w:sz w:val="32"/>
          <w:szCs w:val="32"/>
        </w:rPr>
      </w:pPr>
      <w:bookmarkStart w:id="4" w:name="_Toc9762"/>
      <w:bookmarkStart w:id="5" w:name="_Toc256000003"/>
      <w:r>
        <w:rPr>
          <w:rFonts w:hint="eastAsia" w:ascii="黑体" w:hAnsi="黑体" w:eastAsia="黑体"/>
          <w:sz w:val="32"/>
          <w:szCs w:val="32"/>
        </w:rPr>
        <w:t>二、</w:t>
      </w:r>
      <w:bookmarkEnd w:id="4"/>
      <w:r>
        <w:rPr>
          <w:rFonts w:hint="eastAsia" w:ascii="黑体" w:hAnsi="黑体" w:eastAsia="黑体"/>
          <w:sz w:val="32"/>
          <w:szCs w:val="32"/>
        </w:rPr>
        <w:t>单位基本情况</w:t>
      </w:r>
      <w:bookmarkEnd w:id="5"/>
    </w:p>
    <w:p w14:paraId="0763A837">
      <w:pPr>
        <w:tabs>
          <w:tab w:val="left" w:pos="7513"/>
        </w:tabs>
        <w:suppressAutoHyphens/>
        <w:kinsoku w:val="0"/>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ascii="仿宋" w:hAnsi="仿宋" w:eastAsia="仿宋" w:cs="仿宋"/>
          <w:sz w:val="32"/>
        </w:rPr>
        <w:t>从</w:t>
      </w:r>
      <w:r>
        <w:rPr>
          <w:rFonts w:hint="eastAsia" w:ascii="仿宋" w:hAnsi="仿宋" w:eastAsia="仿宋" w:cs="仿宋"/>
          <w:sz w:val="32"/>
        </w:rPr>
        <w:t>决算</w:t>
      </w:r>
      <w:r>
        <w:rPr>
          <w:rFonts w:ascii="仿宋" w:hAnsi="仿宋" w:eastAsia="仿宋" w:cs="仿宋"/>
          <w:sz w:val="32"/>
        </w:rPr>
        <w:t>单位构成看，</w:t>
      </w:r>
      <w:r>
        <w:rPr>
          <w:rFonts w:hint="eastAsia" w:ascii="仿宋" w:hAnsi="仿宋" w:eastAsia="仿宋"/>
          <w:sz w:val="32"/>
          <w:szCs w:val="32"/>
        </w:rPr>
        <w:t>本单位包括10个内设机构，</w:t>
      </w:r>
      <w:r>
        <w:rPr>
          <w:rFonts w:ascii="仿宋" w:hAnsi="仿宋" w:eastAsia="仿宋" w:cs="仿宋"/>
          <w:sz w:val="32"/>
        </w:rPr>
        <w:t>其中：列入</w:t>
      </w:r>
      <w:r>
        <w:rPr>
          <w:rFonts w:hint="eastAsia" w:ascii="仿宋" w:hAnsi="仿宋" w:eastAsia="仿宋" w:cs="仿宋"/>
          <w:sz w:val="32"/>
        </w:rPr>
        <w:t>2024</w:t>
      </w:r>
      <w:r>
        <w:rPr>
          <w:rFonts w:ascii="仿宋" w:hAnsi="仿宋" w:eastAsia="仿宋" w:cs="仿宋"/>
          <w:sz w:val="32"/>
        </w:rPr>
        <w:t>年</w:t>
      </w:r>
      <w:r>
        <w:rPr>
          <w:rFonts w:hint="eastAsia" w:ascii="仿宋" w:hAnsi="仿宋" w:eastAsia="仿宋"/>
          <w:sz w:val="32"/>
          <w:szCs w:val="32"/>
        </w:rPr>
        <w:t>决</w:t>
      </w:r>
      <w:r>
        <w:rPr>
          <w:rFonts w:ascii="仿宋" w:hAnsi="仿宋" w:eastAsia="仿宋" w:cs="仿宋"/>
          <w:sz w:val="32"/>
        </w:rPr>
        <w:t>算编制范围的单位详细情况见下表:</w:t>
      </w:r>
    </w:p>
    <w:tbl>
      <w:tblPr>
        <w:tblStyle w:val="11"/>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528"/>
        <w:gridCol w:w="1509"/>
      </w:tblGrid>
      <w:tr w14:paraId="4ED4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shd w:val="clear" w:color="auto" w:fill="auto"/>
            <w:vAlign w:val="center"/>
          </w:tcPr>
          <w:p w14:paraId="5C10F057">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1528" w:type="dxa"/>
            <w:shd w:val="clear" w:color="auto" w:fill="auto"/>
            <w:vAlign w:val="center"/>
          </w:tcPr>
          <w:p w14:paraId="44F55365">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单位性质</w:t>
            </w:r>
          </w:p>
        </w:tc>
        <w:tc>
          <w:tcPr>
            <w:tcW w:w="1509" w:type="dxa"/>
            <w:shd w:val="clear" w:color="auto" w:fill="auto"/>
            <w:vAlign w:val="center"/>
          </w:tcPr>
          <w:p w14:paraId="743DC49B">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3FD5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shd w:val="clear" w:color="auto" w:fill="auto"/>
            <w:vAlign w:val="center"/>
          </w:tcPr>
          <w:p w14:paraId="05B41784">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w w:val="96"/>
                <w:position w:val="-1"/>
                <w:sz w:val="32"/>
              </w:rPr>
              <w:t>中共福州市台江区委办公室（本级）</w:t>
            </w:r>
          </w:p>
        </w:tc>
        <w:tc>
          <w:tcPr>
            <w:tcW w:w="1528" w:type="dxa"/>
            <w:shd w:val="clear" w:color="auto" w:fill="auto"/>
            <w:vAlign w:val="center"/>
          </w:tcPr>
          <w:p w14:paraId="0C3F1D85">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position w:val="-1"/>
                <w:sz w:val="32"/>
              </w:rPr>
              <w:t>行政单位</w:t>
            </w:r>
          </w:p>
        </w:tc>
        <w:tc>
          <w:tcPr>
            <w:tcW w:w="1509" w:type="dxa"/>
            <w:shd w:val="clear" w:color="auto" w:fill="auto"/>
            <w:vAlign w:val="center"/>
          </w:tcPr>
          <w:p w14:paraId="71A35948">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position w:val="-1"/>
                <w:sz w:val="32"/>
              </w:rPr>
              <w:t>14</w:t>
            </w:r>
          </w:p>
        </w:tc>
      </w:tr>
    </w:tbl>
    <w:p w14:paraId="6AAE225B">
      <w:pPr>
        <w:suppressAutoHyphens/>
        <w:wordWrap w:val="0"/>
        <w:topLinePunct/>
        <w:spacing w:line="600" w:lineRule="exact"/>
        <w:ind w:firstLine="640" w:firstLineChars="200"/>
        <w:outlineLvl w:val="1"/>
        <w:rPr>
          <w:rFonts w:ascii="黑体" w:hAnsi="黑体" w:eastAsia="黑体"/>
          <w:sz w:val="32"/>
          <w:szCs w:val="32"/>
        </w:rPr>
      </w:pPr>
      <w:bookmarkStart w:id="6" w:name="_Toc256000004"/>
      <w:r>
        <w:rPr>
          <w:rFonts w:hint="eastAsia" w:ascii="黑体" w:hAnsi="黑体" w:eastAsia="黑体"/>
          <w:sz w:val="32"/>
          <w:szCs w:val="32"/>
        </w:rPr>
        <w:t>三、单位主要工作总结</w:t>
      </w:r>
      <w:bookmarkEnd w:id="6"/>
    </w:p>
    <w:p w14:paraId="66D5BD2B">
      <w:pPr>
        <w:suppressAutoHyphens/>
        <w:topLinePunct/>
        <w:autoSpaceDE w:val="0"/>
        <w:spacing w:line="600" w:lineRule="exact"/>
        <w:ind w:firstLine="640" w:firstLineChars="200"/>
        <w:jc w:val="both"/>
        <w:rPr>
          <w:rFonts w:ascii="仿宋" w:hAnsi="仿宋" w:eastAsia="仿宋"/>
          <w:sz w:val="32"/>
          <w:szCs w:val="32"/>
        </w:rPr>
      </w:pPr>
      <w:r>
        <w:rPr>
          <w:rFonts w:hint="eastAsia" w:ascii="仿宋" w:hAnsi="仿宋" w:eastAsia="仿宋" w:cs="仿宋"/>
          <w:sz w:val="32"/>
        </w:rPr>
        <w:t>2024</w:t>
      </w:r>
      <w:r>
        <w:rPr>
          <w:rFonts w:hint="eastAsia" w:ascii="仿宋" w:hAnsi="仿宋" w:eastAsia="仿宋"/>
          <w:sz w:val="32"/>
          <w:szCs w:val="32"/>
        </w:rPr>
        <w:t>年，中共福州市台江区委办公室（本级）</w:t>
      </w:r>
      <w:r>
        <w:rPr>
          <w:rFonts w:ascii="仿宋" w:hAnsi="仿宋" w:eastAsia="仿宋"/>
          <w:sz w:val="32"/>
          <w:u w:color="auto"/>
        </w:rPr>
        <w:t>单位</w:t>
      </w:r>
      <w:r>
        <w:rPr>
          <w:rFonts w:hint="eastAsia" w:ascii="仿宋" w:hAnsi="仿宋" w:eastAsia="仿宋"/>
          <w:sz w:val="32"/>
          <w:szCs w:val="32"/>
        </w:rPr>
        <w:t>主要任务是：</w:t>
      </w:r>
      <w:r>
        <w:rPr>
          <w:rFonts w:hint="eastAsia" w:ascii="仿宋" w:hAnsi="仿宋" w:eastAsia="仿宋" w:cs="仿宋_GB2312"/>
          <w:sz w:val="32"/>
          <w:szCs w:val="32"/>
        </w:rPr>
        <w:t>办文办会、督查督办、</w:t>
      </w:r>
      <w:r>
        <w:rPr>
          <w:rFonts w:hint="eastAsia" w:ascii="仿宋" w:hAnsi="仿宋" w:eastAsia="仿宋" w:cs="仿宋_GB2312"/>
          <w:sz w:val="32"/>
          <w:szCs w:val="32"/>
          <w:lang w:eastAsia="zh-CN"/>
        </w:rPr>
        <w:t>法规文审</w:t>
      </w:r>
      <w:r>
        <w:rPr>
          <w:rFonts w:hint="eastAsia" w:ascii="仿宋" w:hAnsi="仿宋" w:eastAsia="仿宋" w:cs="仿宋_GB2312"/>
          <w:sz w:val="32"/>
          <w:szCs w:val="32"/>
        </w:rPr>
        <w:t>、信</w:t>
      </w:r>
      <w:bookmarkStart w:id="33" w:name="_GoBack"/>
      <w:bookmarkEnd w:id="33"/>
      <w:r>
        <w:rPr>
          <w:rFonts w:hint="eastAsia" w:ascii="仿宋" w:hAnsi="仿宋" w:eastAsia="仿宋" w:cs="仿宋_GB2312"/>
          <w:sz w:val="32"/>
          <w:szCs w:val="32"/>
        </w:rPr>
        <w:t>息服务、深化改革、值班应急、机要保密，以及财经工作、国安工作等相关工作</w:t>
      </w:r>
      <w:r>
        <w:rPr>
          <w:rFonts w:hint="eastAsia" w:ascii="仿宋" w:hAnsi="仿宋" w:eastAsia="仿宋"/>
          <w:sz w:val="32"/>
          <w:szCs w:val="32"/>
        </w:rPr>
        <w:t>。围绕上述任务，重点完成了以下工作：</w:t>
      </w:r>
    </w:p>
    <w:p w14:paraId="5317D225">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
          <w:sz w:val="32"/>
          <w:u w:color="auto"/>
        </w:rPr>
        <w:t>完成区委主要领导在区委全会、区委工作会议、区委常委会会议等会议活动讲话、汇报、新闻稿等300余篇，高质量起草及审核把关各类文件近200件。</w:t>
      </w:r>
    </w:p>
    <w:p w14:paraId="7D4A0A59">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
          <w:sz w:val="32"/>
          <w:u w:color="auto"/>
        </w:rPr>
        <w:t>向省、市报送信息847条，《八闽快讯》《福州信息》等刊物采用信息261条。</w:t>
      </w:r>
    </w:p>
    <w:p w14:paraId="70C44072">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
          <w:sz w:val="32"/>
          <w:u w:color="auto"/>
        </w:rPr>
        <w:t>扎实推进26项年度重点改革任务、42项重点改革事项、21个重点改革攻坚课题。</w:t>
      </w:r>
    </w:p>
    <w:p w14:paraId="3848E41D">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
          <w:sz w:val="32"/>
          <w:u w:color="auto"/>
        </w:rPr>
        <w:t>聚焦上级交办事项、区委及主要领导决策部署落实等，下发督查通知单110件，办理省、市、区领导批办件800余件。</w:t>
      </w:r>
    </w:p>
    <w:p w14:paraId="33F469C4">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（五）</w:t>
      </w:r>
      <w:r>
        <w:rPr>
          <w:rFonts w:ascii="仿宋" w:hAnsi="仿宋" w:eastAsia="仿宋" w:cs="仿宋"/>
          <w:sz w:val="32"/>
          <w:u w:color="auto"/>
        </w:rPr>
        <w:t>成功筹办区委全会、企业家大会等会议200多场。</w:t>
      </w:r>
    </w:p>
    <w:p w14:paraId="5117432C">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（六）</w:t>
      </w:r>
      <w:r>
        <w:rPr>
          <w:rFonts w:ascii="仿宋" w:hAnsi="仿宋" w:eastAsia="仿宋" w:cs="仿宋"/>
          <w:sz w:val="32"/>
          <w:u w:color="auto"/>
        </w:rPr>
        <w:t>进一步规范发文审核及备案工作，全年审核文件170余件，向市委备案文件7件。</w:t>
      </w:r>
    </w:p>
    <w:p w14:paraId="6844A61E">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（七）</w:t>
      </w:r>
      <w:r>
        <w:rPr>
          <w:rFonts w:ascii="仿宋" w:hAnsi="仿宋" w:eastAsia="仿宋" w:cs="仿宋"/>
          <w:sz w:val="32"/>
          <w:u w:color="auto"/>
        </w:rPr>
        <w:t>共处理中央、省、市、区内文件2000余份。</w:t>
      </w:r>
    </w:p>
    <w:p w14:paraId="2C94C616">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（八）</w:t>
      </w:r>
      <w:r>
        <w:rPr>
          <w:rFonts w:hint="eastAsia" w:ascii="仿宋" w:hAnsi="仿宋" w:eastAsia="仿宋" w:cs="仿宋"/>
          <w:sz w:val="32"/>
          <w:u w:color="auto"/>
          <w:lang w:eastAsia="zh-CN"/>
        </w:rPr>
        <w:t>出台国家安全工作相关方案，补齐风险隐患短板</w:t>
      </w:r>
      <w:r>
        <w:rPr>
          <w:rFonts w:ascii="仿宋" w:hAnsi="仿宋" w:eastAsia="仿宋" w:cs="仿宋"/>
          <w:sz w:val="32"/>
          <w:u w:color="auto"/>
        </w:rPr>
        <w:t>。</w:t>
      </w:r>
    </w:p>
    <w:p w14:paraId="0DD170BE">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（九）</w:t>
      </w:r>
      <w:r>
        <w:rPr>
          <w:rFonts w:ascii="仿宋" w:hAnsi="仿宋" w:eastAsia="仿宋" w:cs="仿宋"/>
          <w:sz w:val="32"/>
          <w:u w:color="auto"/>
        </w:rPr>
        <w:t>制定值班工作考核办法，加强值班人员业务培训，严格执行1小时报送紧急信息的工作要求，高效处置突发事件。</w:t>
      </w:r>
    </w:p>
    <w:p w14:paraId="78EE5008">
      <w:pPr>
        <w:widowControl/>
        <w:overflowPunct w:val="0"/>
        <w:autoSpaceDE w:val="0"/>
        <w:autoSpaceDN w:val="0"/>
        <w:spacing w:line="240" w:lineRule="auto"/>
        <w:jc w:val="left"/>
        <w:rPr>
          <w:rFonts w:ascii="黑体" w:hAnsi="黑体" w:eastAsia="黑体"/>
          <w:sz w:val="36"/>
          <w:szCs w:val="36"/>
        </w:rPr>
      </w:pPr>
      <w:r>
        <w:rPr>
          <w:rFonts w:ascii="黑体" w:hAnsi="黑体" w:eastAsia="黑体"/>
          <w:sz w:val="36"/>
          <w:szCs w:val="36"/>
        </w:rPr>
        <w:br w:type="page"/>
      </w:r>
    </w:p>
    <w:p w14:paraId="7443D363">
      <w:pPr>
        <w:pStyle w:val="4"/>
        <w:overflowPunct w:val="0"/>
        <w:jc w:val="center"/>
        <w:rPr>
          <w:rFonts w:ascii="黑体" w:hAnsi="黑体" w:eastAsia="黑体"/>
          <w:sz w:val="36"/>
          <w:szCs w:val="36"/>
          <w:lang w:eastAsia="zh-CN"/>
        </w:rPr>
      </w:pPr>
    </w:p>
    <w:p w14:paraId="2BFA24D7">
      <w:pPr>
        <w:pStyle w:val="4"/>
        <w:overflowPunct w:val="0"/>
        <w:jc w:val="center"/>
        <w:rPr>
          <w:rFonts w:ascii="黑体" w:hAnsi="黑体" w:eastAsia="黑体"/>
          <w:sz w:val="36"/>
          <w:szCs w:val="36"/>
          <w:lang w:eastAsia="zh-CN"/>
        </w:rPr>
      </w:pPr>
    </w:p>
    <w:p w14:paraId="353FD4E1">
      <w:pPr>
        <w:pStyle w:val="4"/>
        <w:overflowPunct w:val="0"/>
        <w:jc w:val="center"/>
        <w:rPr>
          <w:rFonts w:ascii="黑体" w:hAnsi="黑体" w:eastAsia="黑体"/>
          <w:sz w:val="36"/>
          <w:szCs w:val="36"/>
          <w:lang w:eastAsia="zh-CN"/>
        </w:rPr>
      </w:pPr>
    </w:p>
    <w:p w14:paraId="53B88D6F">
      <w:pPr>
        <w:pStyle w:val="4"/>
        <w:overflowPunct w:val="0"/>
        <w:jc w:val="center"/>
        <w:rPr>
          <w:rFonts w:ascii="黑体" w:hAnsi="黑体" w:eastAsia="黑体"/>
          <w:sz w:val="36"/>
          <w:szCs w:val="36"/>
          <w:lang w:eastAsia="zh-CN"/>
        </w:rPr>
      </w:pPr>
    </w:p>
    <w:p w14:paraId="0827A900">
      <w:pPr>
        <w:pStyle w:val="4"/>
        <w:overflowPunct w:val="0"/>
        <w:jc w:val="center"/>
        <w:rPr>
          <w:rFonts w:ascii="黑体" w:hAnsi="黑体" w:eastAsia="黑体"/>
          <w:sz w:val="36"/>
          <w:szCs w:val="36"/>
          <w:lang w:eastAsia="zh-CN"/>
        </w:rPr>
      </w:pPr>
    </w:p>
    <w:p w14:paraId="219ED6E0">
      <w:pPr>
        <w:pStyle w:val="4"/>
        <w:overflowPunct w:val="0"/>
        <w:jc w:val="center"/>
        <w:rPr>
          <w:rFonts w:ascii="黑体" w:hAnsi="黑体" w:eastAsia="黑体"/>
          <w:sz w:val="36"/>
          <w:szCs w:val="36"/>
          <w:lang w:eastAsia="zh-CN"/>
        </w:rPr>
      </w:pPr>
    </w:p>
    <w:p w14:paraId="0D9B79C8">
      <w:pPr>
        <w:pStyle w:val="4"/>
        <w:overflowPunct w:val="0"/>
        <w:jc w:val="center"/>
        <w:rPr>
          <w:rFonts w:ascii="黑体" w:hAnsi="黑体" w:eastAsia="黑体"/>
          <w:sz w:val="36"/>
          <w:szCs w:val="36"/>
          <w:lang w:eastAsia="zh-CN"/>
        </w:rPr>
      </w:pPr>
    </w:p>
    <w:p w14:paraId="1C1E35F3">
      <w:pPr>
        <w:pStyle w:val="4"/>
        <w:overflowPunct w:val="0"/>
        <w:outlineLvl w:val="0"/>
        <w:rPr>
          <w:rFonts w:ascii="黑体" w:hAnsi="黑体" w:eastAsia="黑体"/>
          <w:sz w:val="56"/>
          <w:szCs w:val="36"/>
          <w:lang w:eastAsia="zh-CN"/>
        </w:rPr>
      </w:pPr>
      <w:bookmarkStart w:id="7" w:name="_Toc256000005"/>
      <w:r>
        <w:rPr>
          <w:rFonts w:hint="eastAsia" w:ascii="黑体" w:hAnsi="黑体" w:eastAsia="黑体"/>
          <w:sz w:val="56"/>
          <w:szCs w:val="36"/>
          <w:lang w:eastAsia="zh-CN"/>
        </w:rPr>
        <w:t>第二部分</w:t>
      </w:r>
      <w:bookmarkEnd w:id="7"/>
    </w:p>
    <w:p w14:paraId="3FE20CA7">
      <w:pPr>
        <w:pStyle w:val="4"/>
        <w:overflowPunct w:val="0"/>
        <w:jc w:val="center"/>
        <w:outlineLvl w:val="0"/>
        <w:rPr>
          <w:rFonts w:ascii="黑体" w:hAnsi="黑体" w:eastAsia="黑体"/>
          <w:sz w:val="56"/>
          <w:szCs w:val="36"/>
          <w:lang w:eastAsia="zh-CN"/>
        </w:rPr>
      </w:pPr>
      <w:bookmarkStart w:id="8" w:name="_Toc256000006"/>
      <w:r>
        <w:rPr>
          <w:rFonts w:hint="eastAsia" w:ascii="黑体" w:hAnsi="黑体" w:eastAsia="黑体" w:cs="黑体"/>
          <w:bCs/>
          <w:sz w:val="56"/>
          <w:lang w:eastAsia="zh-CN"/>
        </w:rPr>
        <w:t>2024</w:t>
      </w:r>
      <w:r>
        <w:rPr>
          <w:rFonts w:hint="eastAsia" w:ascii="黑体" w:hAnsi="黑体" w:eastAsia="黑体" w:cs="黑体"/>
          <w:bCs/>
          <w:sz w:val="56"/>
        </w:rPr>
        <w:t>年度</w:t>
      </w:r>
      <w:r>
        <w:rPr>
          <w:rFonts w:hint="eastAsia" w:ascii="黑体" w:hAnsi="黑体" w:eastAsia="黑体" w:cs="黑体"/>
          <w:bCs/>
          <w:sz w:val="56"/>
          <w:szCs w:val="56"/>
        </w:rPr>
        <w:t>单位</w:t>
      </w:r>
      <w:r>
        <w:rPr>
          <w:rFonts w:hint="eastAsia" w:ascii="黑体" w:hAnsi="黑体" w:eastAsia="黑体"/>
          <w:sz w:val="56"/>
          <w:szCs w:val="36"/>
          <w:lang w:eastAsia="zh-CN"/>
        </w:rPr>
        <w:t>决算表</w:t>
      </w:r>
      <w:bookmarkEnd w:id="8"/>
    </w:p>
    <w:p w14:paraId="79F8FE6D">
      <w:pPr>
        <w:overflowPunct w:val="0"/>
        <w:autoSpaceDE w:val="0"/>
        <w:autoSpaceDN w:val="0"/>
        <w:jc w:val="left"/>
        <w:rPr>
          <w:rFonts w:ascii="黑体" w:hAnsi="仿宋" w:eastAsia="黑体"/>
          <w:sz w:val="32"/>
          <w:szCs w:val="32"/>
        </w:rPr>
      </w:pPr>
    </w:p>
    <w:p w14:paraId="3044CC7C">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14:paraId="08822445">
      <w:pPr>
        <w:overflowPunct w:val="0"/>
        <w:autoSpaceDE w:val="0"/>
        <w:autoSpaceDN w:val="0"/>
        <w:jc w:val="left"/>
        <w:outlineLvl w:val="1"/>
        <w:rPr>
          <w:rFonts w:ascii="黑体" w:hAnsi="仿宋" w:eastAsia="黑体"/>
          <w:sz w:val="32"/>
          <w:szCs w:val="32"/>
        </w:rPr>
      </w:pPr>
      <w:bookmarkStart w:id="9" w:name="_Toc256000007"/>
      <w:r>
        <w:rPr>
          <w:rFonts w:hint="eastAsia" w:ascii="黑体" w:hAnsi="仿宋" w:eastAsia="黑体"/>
          <w:sz w:val="32"/>
          <w:szCs w:val="32"/>
        </w:rPr>
        <w:t>一、收入支出决算总表</w:t>
      </w:r>
      <w:bookmarkEnd w:id="9"/>
    </w:p>
    <w:tbl>
      <w:tblPr>
        <w:tblStyle w:val="11"/>
        <w:tblW w:w="9640" w:type="dxa"/>
        <w:tblInd w:w="-426" w:type="dxa"/>
        <w:tblLayout w:type="fixed"/>
        <w:tblCellMar>
          <w:top w:w="0" w:type="dxa"/>
          <w:left w:w="108" w:type="dxa"/>
          <w:bottom w:w="0" w:type="dxa"/>
          <w:right w:w="108" w:type="dxa"/>
        </w:tblCellMar>
      </w:tblPr>
      <w:tblGrid>
        <w:gridCol w:w="3687"/>
        <w:gridCol w:w="1417"/>
        <w:gridCol w:w="3260"/>
        <w:gridCol w:w="1276"/>
      </w:tblGrid>
      <w:tr w14:paraId="548331E7">
        <w:tblPrEx>
          <w:tblCellMar>
            <w:top w:w="0" w:type="dxa"/>
            <w:left w:w="108" w:type="dxa"/>
            <w:bottom w:w="0" w:type="dxa"/>
            <w:right w:w="108" w:type="dxa"/>
          </w:tblCellMar>
        </w:tblPrEx>
        <w:trPr>
          <w:trHeight w:val="368" w:hRule="atLeast"/>
        </w:trPr>
        <w:tc>
          <w:tcPr>
            <w:tcW w:w="9640" w:type="dxa"/>
            <w:gridSpan w:val="4"/>
            <w:tcBorders>
              <w:top w:val="nil"/>
              <w:left w:val="nil"/>
              <w:bottom w:val="nil"/>
              <w:right w:val="nil"/>
            </w:tcBorders>
            <w:shd w:val="clear" w:color="auto" w:fill="auto"/>
            <w:vAlign w:val="bottom"/>
          </w:tcPr>
          <w:p w14:paraId="779B651F">
            <w:pPr>
              <w:widowControl/>
              <w:overflowPunct w:val="0"/>
              <w:autoSpaceDE w:val="0"/>
              <w:autoSpaceDN w:val="0"/>
              <w:spacing w:line="240" w:lineRule="auto"/>
              <w:jc w:val="center"/>
              <w:rPr>
                <w:rFonts w:ascii="黑体" w:hAnsi="Arial" w:eastAsia="黑体" w:cs="Arial"/>
                <w:kern w:val="0"/>
                <w:sz w:val="44"/>
                <w:szCs w:val="44"/>
              </w:rPr>
            </w:pPr>
            <w:r>
              <w:rPr>
                <w:rFonts w:hint="eastAsia" w:ascii="黑体" w:hAnsi="Arial" w:eastAsia="黑体" w:cs="Arial"/>
                <w:color w:val="000000"/>
                <w:kern w:val="0"/>
                <w:sz w:val="36"/>
                <w:szCs w:val="36"/>
              </w:rPr>
              <w:t>收入支出决算总表</w:t>
            </w:r>
          </w:p>
        </w:tc>
      </w:tr>
      <w:tr w14:paraId="13C56458">
        <w:tblPrEx>
          <w:tblCellMar>
            <w:top w:w="0" w:type="dxa"/>
            <w:left w:w="108" w:type="dxa"/>
            <w:bottom w:w="0" w:type="dxa"/>
            <w:right w:w="108" w:type="dxa"/>
          </w:tblCellMar>
        </w:tblPrEx>
        <w:trPr>
          <w:trHeight w:val="178" w:hRule="atLeast"/>
        </w:trPr>
        <w:tc>
          <w:tcPr>
            <w:tcW w:w="3687" w:type="dxa"/>
            <w:tcBorders>
              <w:top w:val="nil"/>
              <w:left w:val="nil"/>
              <w:bottom w:val="nil"/>
              <w:right w:val="nil"/>
            </w:tcBorders>
            <w:shd w:val="clear" w:color="auto" w:fill="auto"/>
            <w:vAlign w:val="bottom"/>
          </w:tcPr>
          <w:p w14:paraId="4E13FDFC">
            <w:pPr>
              <w:widowControl/>
              <w:overflowPunct w:val="0"/>
              <w:autoSpaceDE w:val="0"/>
              <w:autoSpaceDN w:val="0"/>
              <w:spacing w:line="240" w:lineRule="auto"/>
              <w:jc w:val="left"/>
              <w:rPr>
                <w:rFonts w:ascii="宋体" w:hAnsi="宋体" w:eastAsia="宋体" w:cs="Arial"/>
                <w:color w:val="000000"/>
                <w:kern w:val="0"/>
                <w:sz w:val="22"/>
              </w:rPr>
            </w:pPr>
          </w:p>
        </w:tc>
        <w:tc>
          <w:tcPr>
            <w:tcW w:w="1417" w:type="dxa"/>
            <w:tcBorders>
              <w:top w:val="nil"/>
              <w:left w:val="nil"/>
              <w:bottom w:val="nil"/>
              <w:right w:val="nil"/>
            </w:tcBorders>
            <w:shd w:val="clear" w:color="auto" w:fill="auto"/>
            <w:vAlign w:val="bottom"/>
          </w:tcPr>
          <w:p w14:paraId="52C65968">
            <w:pPr>
              <w:widowControl/>
              <w:overflowPunct w:val="0"/>
              <w:autoSpaceDE w:val="0"/>
              <w:autoSpaceDN w:val="0"/>
              <w:spacing w:line="240" w:lineRule="auto"/>
              <w:jc w:val="right"/>
              <w:rPr>
                <w:rFonts w:ascii="宋体" w:hAnsi="宋体" w:eastAsia="宋体" w:cs="Arial"/>
                <w:color w:val="000000"/>
                <w:kern w:val="0"/>
                <w:sz w:val="20"/>
                <w:szCs w:val="20"/>
              </w:rPr>
            </w:pPr>
          </w:p>
        </w:tc>
        <w:tc>
          <w:tcPr>
            <w:tcW w:w="4536" w:type="dxa"/>
            <w:gridSpan w:val="2"/>
            <w:tcBorders>
              <w:top w:val="nil"/>
              <w:left w:val="nil"/>
              <w:bottom w:val="nil"/>
              <w:right w:val="nil"/>
            </w:tcBorders>
            <w:shd w:val="clear" w:color="auto" w:fill="auto"/>
            <w:vAlign w:val="bottom"/>
          </w:tcPr>
          <w:p w14:paraId="3873013E">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6174A65E">
        <w:tblPrEx>
          <w:tblCellMar>
            <w:top w:w="0" w:type="dxa"/>
            <w:left w:w="108" w:type="dxa"/>
            <w:bottom w:w="0" w:type="dxa"/>
            <w:right w:w="108" w:type="dxa"/>
          </w:tblCellMar>
        </w:tblPrEx>
        <w:trPr>
          <w:trHeight w:val="300" w:hRule="atLeast"/>
        </w:trPr>
        <w:tc>
          <w:tcPr>
            <w:tcW w:w="5104" w:type="dxa"/>
            <w:gridSpan w:val="2"/>
            <w:tcBorders>
              <w:top w:val="nil"/>
              <w:left w:val="nil"/>
              <w:bottom w:val="single" w:color="auto" w:sz="4" w:space="0"/>
              <w:right w:val="nil"/>
            </w:tcBorders>
            <w:shd w:val="clear" w:color="auto" w:fill="auto"/>
            <w:vAlign w:val="bottom"/>
          </w:tcPr>
          <w:p w14:paraId="5CCB282B">
            <w:pPr>
              <w:widowControl/>
              <w:overflowPunct w:val="0"/>
              <w:autoSpaceDE w:val="0"/>
              <w:autoSpaceDN w:val="0"/>
              <w:spacing w:line="240" w:lineRule="auto"/>
              <w:jc w:val="left"/>
              <w:rPr>
                <w:rFonts w:ascii="宋体" w:hAnsi="宋体"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4536" w:type="dxa"/>
            <w:gridSpan w:val="2"/>
            <w:tcBorders>
              <w:top w:val="nil"/>
              <w:left w:val="nil"/>
              <w:bottom w:val="single" w:color="auto" w:sz="4" w:space="0"/>
              <w:right w:val="nil"/>
            </w:tcBorders>
            <w:shd w:val="clear" w:color="auto" w:fill="auto"/>
            <w:vAlign w:val="bottom"/>
          </w:tcPr>
          <w:p w14:paraId="7A3A0F36">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744D1C34">
        <w:tblPrEx>
          <w:tblCellMar>
            <w:top w:w="0" w:type="dxa"/>
            <w:left w:w="108" w:type="dxa"/>
            <w:bottom w:w="0" w:type="dxa"/>
            <w:right w:w="108" w:type="dxa"/>
          </w:tblCellMar>
        </w:tblPrEx>
        <w:trPr>
          <w:trHeight w:val="308" w:hRule="atLeast"/>
        </w:trPr>
        <w:tc>
          <w:tcPr>
            <w:tcW w:w="5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4CBD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收入</w:t>
            </w:r>
          </w:p>
        </w:tc>
        <w:tc>
          <w:tcPr>
            <w:tcW w:w="4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31B2A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w:t>
            </w:r>
          </w:p>
        </w:tc>
      </w:tr>
      <w:tr w14:paraId="4A291DC8">
        <w:tblPrEx>
          <w:tblCellMar>
            <w:top w:w="0" w:type="dxa"/>
            <w:left w:w="108" w:type="dxa"/>
            <w:bottom w:w="0" w:type="dxa"/>
            <w:right w:w="108" w:type="dxa"/>
          </w:tblCellMar>
        </w:tblPrEx>
        <w:trPr>
          <w:trHeight w:val="191"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4D37290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7058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0035A7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项目(按支出功能分类)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5B8B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r>
      <w:tr w14:paraId="04F69AF4">
        <w:tblPrEx>
          <w:tblCellMar>
            <w:top w:w="0" w:type="dxa"/>
            <w:left w:w="108" w:type="dxa"/>
            <w:bottom w:w="0" w:type="dxa"/>
            <w:right w:w="108" w:type="dxa"/>
          </w:tblCellMar>
        </w:tblPrEx>
        <w:trPr>
          <w:trHeight w:val="306"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5CB13F5D">
            <w:pPr>
              <w:overflowPunct w:val="0"/>
              <w:autoSpaceDE w:val="0"/>
              <w:autoSpaceDN w:val="0"/>
              <w:rPr>
                <w:rFonts w:ascii="宋体" w:hAnsi="宋体" w:eastAsia="宋体" w:cs="宋体"/>
                <w:szCs w:val="21"/>
              </w:rPr>
            </w:pPr>
            <w:r>
              <w:rPr>
                <w:rFonts w:hint="eastAsia" w:ascii="宋体" w:hAnsi="宋体" w:eastAsia="宋体" w:cs="宋体"/>
                <w:szCs w:val="21"/>
              </w:rPr>
              <w:t>一、一般公共预算财政拨款收入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4FA56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514.18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5EFE5F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3AF64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365.10　</w:t>
            </w:r>
          </w:p>
        </w:tc>
      </w:tr>
      <w:tr w14:paraId="46A20B73">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69EDB325">
            <w:pPr>
              <w:overflowPunct w:val="0"/>
              <w:autoSpaceDE w:val="0"/>
              <w:autoSpaceDN w:val="0"/>
              <w:rPr>
                <w:rFonts w:ascii="宋体" w:hAnsi="宋体" w:eastAsia="宋体" w:cs="宋体"/>
                <w:szCs w:val="21"/>
              </w:rPr>
            </w:pPr>
            <w:r>
              <w:rPr>
                <w:rFonts w:hint="eastAsia" w:ascii="宋体" w:hAnsi="宋体" w:eastAsia="宋体" w:cs="宋体"/>
                <w:szCs w:val="21"/>
              </w:rPr>
              <w:t>二、政府性基金预算财政拨款收入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C8294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4A3C40C">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6DAAE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4D138AE">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2D08F916">
            <w:pPr>
              <w:overflowPunct w:val="0"/>
              <w:autoSpaceDE w:val="0"/>
              <w:autoSpaceDN w:val="0"/>
              <w:rPr>
                <w:rFonts w:ascii="宋体" w:hAnsi="宋体" w:eastAsia="宋体" w:cs="宋体"/>
                <w:szCs w:val="21"/>
              </w:rPr>
            </w:pPr>
            <w:r>
              <w:rPr>
                <w:rFonts w:hint="eastAsia" w:ascii="宋体" w:hAnsi="宋体" w:eastAsia="宋体" w:cs="宋体"/>
                <w:szCs w:val="21"/>
              </w:rPr>
              <w:t>三、国有资本经营预算财政拨款收入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1F5DC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5DBC3B0">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B67C1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1FC6480">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4E48A701">
            <w:pPr>
              <w:overflowPunct w:val="0"/>
              <w:autoSpaceDE w:val="0"/>
              <w:autoSpaceDN w:val="0"/>
              <w:rPr>
                <w:rFonts w:ascii="宋体" w:hAnsi="宋体" w:eastAsia="宋体" w:cs="宋体"/>
                <w:szCs w:val="21"/>
              </w:rPr>
            </w:pPr>
            <w:r>
              <w:rPr>
                <w:rFonts w:hint="eastAsia" w:ascii="宋体" w:hAnsi="宋体" w:eastAsia="宋体" w:cs="宋体"/>
                <w:szCs w:val="21"/>
              </w:rPr>
              <w:t>四、上级补助收入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17790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1BCE8A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四、公共安全支出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BD000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3A43B48E">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394F5859">
            <w:pPr>
              <w:overflowPunct w:val="0"/>
              <w:autoSpaceDE w:val="0"/>
              <w:autoSpaceDN w:val="0"/>
              <w:rPr>
                <w:rFonts w:ascii="宋体" w:hAnsi="宋体" w:eastAsia="宋体" w:cs="宋体"/>
                <w:szCs w:val="21"/>
              </w:rPr>
            </w:pPr>
            <w:r>
              <w:rPr>
                <w:rFonts w:hint="eastAsia" w:ascii="宋体" w:hAnsi="宋体" w:eastAsia="宋体" w:cs="宋体"/>
                <w:szCs w:val="21"/>
              </w:rPr>
              <w:t>五、事业收入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1D554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2553F48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D66D3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F1DEB0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21C5C352">
            <w:pPr>
              <w:overflowPunct w:val="0"/>
              <w:autoSpaceDE w:val="0"/>
              <w:autoSpaceDN w:val="0"/>
              <w:rPr>
                <w:rFonts w:ascii="宋体" w:hAnsi="宋体" w:eastAsia="宋体" w:cs="宋体"/>
                <w:szCs w:val="21"/>
              </w:rPr>
            </w:pPr>
            <w:r>
              <w:rPr>
                <w:rFonts w:hint="eastAsia" w:ascii="宋体" w:hAnsi="宋体" w:eastAsia="宋体" w:cs="宋体"/>
                <w:szCs w:val="21"/>
              </w:rPr>
              <w:t>六、经营收入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B9F9F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74B31DB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1C4D0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26BDEFD">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44B2967D">
            <w:pPr>
              <w:overflowPunct w:val="0"/>
              <w:autoSpaceDE w:val="0"/>
              <w:autoSpaceDN w:val="0"/>
              <w:rPr>
                <w:rFonts w:ascii="宋体" w:hAnsi="宋体" w:eastAsia="宋体" w:cs="宋体"/>
                <w:szCs w:val="21"/>
              </w:rPr>
            </w:pPr>
            <w:r>
              <w:rPr>
                <w:rFonts w:hint="eastAsia" w:ascii="宋体" w:hAnsi="宋体" w:eastAsia="宋体" w:cs="宋体"/>
                <w:szCs w:val="21"/>
              </w:rPr>
              <w:t>七、附属单位上缴收入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85BD4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266BB3CD">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49636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79A85B5">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E4A31BE">
            <w:pPr>
              <w:widowControl/>
              <w:overflowPunct w:val="0"/>
              <w:autoSpaceDE w:val="0"/>
              <w:autoSpaceDN w:val="0"/>
              <w:spacing w:line="240" w:lineRule="auto"/>
              <w:jc w:val="left"/>
              <w:rPr>
                <w:rFonts w:ascii="宋体" w:hAnsi="宋体" w:eastAsia="宋体" w:cs="宋体"/>
                <w:szCs w:val="21"/>
              </w:rPr>
            </w:pPr>
            <w:r>
              <w:rPr>
                <w:rFonts w:hint="eastAsia" w:ascii="宋体" w:hAnsi="宋体" w:eastAsia="宋体" w:cs="宋体"/>
                <w:szCs w:val="21"/>
              </w:rPr>
              <w:t>八、其他收入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50A83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9B1B60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262EB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72.00　</w:t>
            </w:r>
          </w:p>
        </w:tc>
      </w:tr>
      <w:tr w14:paraId="7CC96850">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E7DE75F">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8357A5">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6C3193D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87207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19.29　</w:t>
            </w:r>
          </w:p>
        </w:tc>
      </w:tr>
      <w:tr w14:paraId="442AD20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2C5FE590">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9C550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8078EF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F7E1A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7D32544D">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48FFFDA">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545DB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831C1F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2DD1A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3B22F25">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2912664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98F83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78A6DF4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C40C4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C145BE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236A3324">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3D1BF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310E3FE">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F0CB5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CA9885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4CE4B1B">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9EE0F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89487A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6F831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8A6387A">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B1E7DA1">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28C73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6D47629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FE7B7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19B1AE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F98C7BE">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E7DF1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12D4F9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87C64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2EE1122">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78ED88C">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09FFA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15830C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F298F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2F882516">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7BCD956">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8F916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6D5617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5C5BB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18E6CD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05B0D43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60CE6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B397396">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BB7B5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57.79　</w:t>
            </w:r>
          </w:p>
        </w:tc>
      </w:tr>
      <w:tr w14:paraId="7CA48005">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CD7551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6CEF6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744948F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30626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32E7857">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985E932">
            <w:pPr>
              <w:widowControl/>
              <w:overflowPunct w:val="0"/>
              <w:autoSpaceDE w:val="0"/>
              <w:autoSpaceDN w:val="0"/>
              <w:spacing w:line="240" w:lineRule="auto"/>
              <w:jc w:val="left"/>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BB30E1">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053D7A8">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8BF415">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C2EE309">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D0E61E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731A1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C6C876D">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5ADF9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CBE4A5E">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B73627A">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42745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5D97A4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AC6239">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4B732C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F14CE7B">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B5087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772CEA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871C8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D182299">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97E65E9">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D17E5D">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70208DC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D3ED8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F160801">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38992BAC">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7A6076">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4D6BCE4">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F3A92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60C5571">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9F0A6A1">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D111B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514.18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1CAC79F7">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AF4A8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514.18　</w:t>
            </w:r>
          </w:p>
        </w:tc>
      </w:tr>
      <w:tr w14:paraId="2910A2D4">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BA10EDE">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Arial"/>
                <w:color w:val="000000"/>
                <w:kern w:val="0"/>
                <w:sz w:val="22"/>
              </w:rPr>
              <w:t>使用非财政拨款结余（含专用结余）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4B2EC1">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AFD8914">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结余分配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1AD39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E15E79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DD914F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年初结转和结余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9077B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0.20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6D17FBC6">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B964F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0.20　</w:t>
            </w:r>
          </w:p>
        </w:tc>
      </w:tr>
      <w:tr w14:paraId="4623BCA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2F876E6">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C85C5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514.38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59A44EF7">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9FCA3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514.38　</w:t>
            </w:r>
          </w:p>
        </w:tc>
      </w:tr>
    </w:tbl>
    <w:p w14:paraId="051A293A">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注：1. 本表反映单位本年度的总收支和年末结转结余情况。</w:t>
      </w:r>
      <w:r>
        <w:rPr>
          <w:rFonts w:hint="eastAsia" w:ascii="宋体" w:hAnsi="宋体" w:eastAsia="宋体" w:cs="宋体"/>
          <w:sz w:val="24"/>
          <w:szCs w:val="24"/>
        </w:rPr>
        <w:cr/>
      </w:r>
      <w:r>
        <w:rPr>
          <w:rFonts w:hint="eastAsia" w:ascii="宋体" w:hAnsi="宋体" w:eastAsia="宋体" w:cs="宋体"/>
          <w:sz w:val="24"/>
          <w:szCs w:val="24"/>
        </w:rPr>
        <w:t xml:space="preserve">    2. 本套报表金额单位转换时可能存在尾数误差。</w:t>
      </w:r>
    </w:p>
    <w:p w14:paraId="7192B5BE">
      <w:pPr>
        <w:widowControl/>
        <w:overflowPunct w:val="0"/>
        <w:autoSpaceDE w:val="0"/>
        <w:autoSpaceDN w:val="0"/>
        <w:spacing w:line="240" w:lineRule="auto"/>
        <w:jc w:val="left"/>
        <w:rPr>
          <w:rFonts w:ascii="黑体" w:hAnsi="仿宋" w:eastAsia="黑体"/>
          <w:sz w:val="32"/>
          <w:szCs w:val="32"/>
        </w:rPr>
        <w:sectPr>
          <w:footerReference r:id="rId9"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24"/>
          <w:szCs w:val="24"/>
        </w:rPr>
        <w:br w:type="page"/>
      </w:r>
    </w:p>
    <w:p w14:paraId="566F73C3">
      <w:pPr>
        <w:overflowPunct w:val="0"/>
        <w:autoSpaceDE w:val="0"/>
        <w:autoSpaceDN w:val="0"/>
        <w:jc w:val="left"/>
        <w:outlineLvl w:val="1"/>
        <w:rPr>
          <w:rFonts w:ascii="黑体" w:hAnsi="仿宋" w:eastAsia="黑体"/>
          <w:sz w:val="32"/>
          <w:szCs w:val="32"/>
        </w:rPr>
      </w:pPr>
      <w:bookmarkStart w:id="10" w:name="_Toc256000008"/>
      <w:r>
        <w:rPr>
          <w:rFonts w:hint="eastAsia" w:ascii="黑体" w:hAnsi="仿宋" w:eastAsia="黑体"/>
          <w:sz w:val="32"/>
          <w:szCs w:val="32"/>
        </w:rPr>
        <w:t>二、收入决算表</w:t>
      </w:r>
      <w:bookmarkEnd w:id="10"/>
    </w:p>
    <w:tbl>
      <w:tblPr>
        <w:tblStyle w:val="11"/>
        <w:tblW w:w="13427" w:type="dxa"/>
        <w:tblInd w:w="91" w:type="dxa"/>
        <w:tblLayout w:type="fixed"/>
        <w:tblCellMar>
          <w:top w:w="0" w:type="dxa"/>
          <w:left w:w="108" w:type="dxa"/>
          <w:bottom w:w="0" w:type="dxa"/>
          <w:right w:w="108" w:type="dxa"/>
        </w:tblCellMar>
      </w:tblPr>
      <w:tblGrid>
        <w:gridCol w:w="453"/>
        <w:gridCol w:w="398"/>
        <w:gridCol w:w="423"/>
        <w:gridCol w:w="1583"/>
        <w:gridCol w:w="236"/>
        <w:gridCol w:w="1008"/>
        <w:gridCol w:w="1680"/>
        <w:gridCol w:w="1566"/>
        <w:gridCol w:w="1541"/>
        <w:gridCol w:w="1090"/>
        <w:gridCol w:w="1092"/>
        <w:gridCol w:w="1245"/>
        <w:gridCol w:w="1112"/>
      </w:tblGrid>
      <w:tr w14:paraId="074A8FE3">
        <w:tblPrEx>
          <w:tblCellMar>
            <w:top w:w="0" w:type="dxa"/>
            <w:left w:w="108" w:type="dxa"/>
            <w:bottom w:w="0" w:type="dxa"/>
            <w:right w:w="108" w:type="dxa"/>
          </w:tblCellMar>
        </w:tblPrEx>
        <w:trPr>
          <w:trHeight w:val="600" w:hRule="atLeast"/>
        </w:trPr>
        <w:tc>
          <w:tcPr>
            <w:tcW w:w="13427" w:type="dxa"/>
            <w:gridSpan w:val="13"/>
            <w:tcBorders>
              <w:top w:val="nil"/>
              <w:left w:val="nil"/>
              <w:bottom w:val="nil"/>
              <w:right w:val="nil"/>
            </w:tcBorders>
            <w:shd w:val="clear" w:color="auto" w:fill="auto"/>
            <w:vAlign w:val="bottom"/>
          </w:tcPr>
          <w:p w14:paraId="66A87FC3">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收入决算表</w:t>
            </w:r>
          </w:p>
        </w:tc>
      </w:tr>
      <w:tr w14:paraId="78D5C647">
        <w:tblPrEx>
          <w:tblCellMar>
            <w:top w:w="0" w:type="dxa"/>
            <w:left w:w="108" w:type="dxa"/>
            <w:bottom w:w="0" w:type="dxa"/>
            <w:right w:w="108" w:type="dxa"/>
          </w:tblCellMar>
        </w:tblPrEx>
        <w:trPr>
          <w:trHeight w:val="300" w:hRule="atLeast"/>
        </w:trPr>
        <w:tc>
          <w:tcPr>
            <w:tcW w:w="1274" w:type="dxa"/>
            <w:gridSpan w:val="3"/>
            <w:tcBorders>
              <w:top w:val="nil"/>
              <w:left w:val="nil"/>
              <w:bottom w:val="nil"/>
              <w:right w:val="nil"/>
            </w:tcBorders>
            <w:shd w:val="clear" w:color="auto" w:fill="auto"/>
            <w:vAlign w:val="bottom"/>
          </w:tcPr>
          <w:p w14:paraId="7D6ABE34">
            <w:pPr>
              <w:widowControl/>
              <w:overflowPunct w:val="0"/>
              <w:autoSpaceDE w:val="0"/>
              <w:autoSpaceDN w:val="0"/>
              <w:spacing w:line="240" w:lineRule="auto"/>
              <w:jc w:val="left"/>
              <w:rPr>
                <w:rFonts w:ascii="Arial" w:hAnsi="Arial" w:eastAsia="宋体" w:cs="Arial"/>
                <w:color w:val="000000"/>
                <w:kern w:val="0"/>
                <w:sz w:val="20"/>
                <w:szCs w:val="20"/>
              </w:rPr>
            </w:pPr>
          </w:p>
        </w:tc>
        <w:tc>
          <w:tcPr>
            <w:tcW w:w="1583" w:type="dxa"/>
            <w:tcBorders>
              <w:top w:val="nil"/>
              <w:left w:val="nil"/>
              <w:bottom w:val="nil"/>
              <w:right w:val="nil"/>
            </w:tcBorders>
            <w:shd w:val="clear" w:color="auto" w:fill="auto"/>
            <w:vAlign w:val="bottom"/>
          </w:tcPr>
          <w:p w14:paraId="08E0B855">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1C84055C">
            <w:pPr>
              <w:widowControl/>
              <w:overflowPunct w:val="0"/>
              <w:autoSpaceDE w:val="0"/>
              <w:autoSpaceDN w:val="0"/>
              <w:spacing w:line="240" w:lineRule="auto"/>
              <w:jc w:val="left"/>
              <w:rPr>
                <w:rFonts w:ascii="Arial" w:hAnsi="Arial" w:eastAsia="宋体" w:cs="Arial"/>
                <w:color w:val="000000"/>
                <w:kern w:val="0"/>
                <w:sz w:val="20"/>
                <w:szCs w:val="20"/>
              </w:rPr>
            </w:pPr>
          </w:p>
        </w:tc>
        <w:tc>
          <w:tcPr>
            <w:tcW w:w="1008" w:type="dxa"/>
            <w:tcBorders>
              <w:top w:val="nil"/>
              <w:left w:val="nil"/>
              <w:bottom w:val="nil"/>
              <w:right w:val="nil"/>
            </w:tcBorders>
            <w:shd w:val="clear" w:color="auto" w:fill="auto"/>
            <w:vAlign w:val="bottom"/>
          </w:tcPr>
          <w:p w14:paraId="58EBC4C5">
            <w:pPr>
              <w:widowControl/>
              <w:overflowPunct w:val="0"/>
              <w:autoSpaceDE w:val="0"/>
              <w:autoSpaceDN w:val="0"/>
              <w:spacing w:line="240" w:lineRule="auto"/>
              <w:jc w:val="left"/>
              <w:rPr>
                <w:rFonts w:ascii="Arial" w:hAnsi="Arial" w:eastAsia="宋体" w:cs="Arial"/>
                <w:color w:val="000000"/>
                <w:kern w:val="0"/>
                <w:sz w:val="20"/>
                <w:szCs w:val="20"/>
              </w:rPr>
            </w:pPr>
          </w:p>
        </w:tc>
        <w:tc>
          <w:tcPr>
            <w:tcW w:w="1680" w:type="dxa"/>
            <w:tcBorders>
              <w:top w:val="nil"/>
              <w:left w:val="nil"/>
              <w:bottom w:val="nil"/>
              <w:right w:val="nil"/>
            </w:tcBorders>
            <w:shd w:val="clear" w:color="auto" w:fill="auto"/>
            <w:vAlign w:val="bottom"/>
          </w:tcPr>
          <w:p w14:paraId="5EA9D812">
            <w:pPr>
              <w:widowControl/>
              <w:overflowPunct w:val="0"/>
              <w:autoSpaceDE w:val="0"/>
              <w:autoSpaceDN w:val="0"/>
              <w:spacing w:line="240" w:lineRule="auto"/>
              <w:jc w:val="left"/>
              <w:rPr>
                <w:rFonts w:ascii="Arial" w:hAnsi="Arial" w:eastAsia="宋体" w:cs="Arial"/>
                <w:color w:val="000000"/>
                <w:kern w:val="0"/>
                <w:sz w:val="20"/>
                <w:szCs w:val="20"/>
              </w:rPr>
            </w:pPr>
          </w:p>
        </w:tc>
        <w:tc>
          <w:tcPr>
            <w:tcW w:w="1566" w:type="dxa"/>
            <w:tcBorders>
              <w:top w:val="nil"/>
              <w:left w:val="nil"/>
              <w:bottom w:val="nil"/>
              <w:right w:val="nil"/>
            </w:tcBorders>
            <w:shd w:val="clear" w:color="auto" w:fill="auto"/>
            <w:vAlign w:val="bottom"/>
          </w:tcPr>
          <w:p w14:paraId="198C19DD">
            <w:pPr>
              <w:widowControl/>
              <w:overflowPunct w:val="0"/>
              <w:autoSpaceDE w:val="0"/>
              <w:autoSpaceDN w:val="0"/>
              <w:spacing w:line="240" w:lineRule="auto"/>
              <w:jc w:val="left"/>
              <w:rPr>
                <w:rFonts w:ascii="Arial" w:hAnsi="Arial" w:eastAsia="宋体" w:cs="Arial"/>
                <w:color w:val="000000"/>
                <w:kern w:val="0"/>
                <w:sz w:val="20"/>
                <w:szCs w:val="20"/>
              </w:rPr>
            </w:pPr>
          </w:p>
        </w:tc>
        <w:tc>
          <w:tcPr>
            <w:tcW w:w="1541" w:type="dxa"/>
            <w:tcBorders>
              <w:top w:val="nil"/>
              <w:left w:val="nil"/>
              <w:bottom w:val="nil"/>
              <w:right w:val="nil"/>
            </w:tcBorders>
            <w:shd w:val="clear" w:color="auto" w:fill="auto"/>
            <w:vAlign w:val="bottom"/>
          </w:tcPr>
          <w:p w14:paraId="705DF83E">
            <w:pPr>
              <w:widowControl/>
              <w:overflowPunct w:val="0"/>
              <w:autoSpaceDE w:val="0"/>
              <w:autoSpaceDN w:val="0"/>
              <w:spacing w:line="240" w:lineRule="auto"/>
              <w:jc w:val="left"/>
              <w:rPr>
                <w:rFonts w:ascii="Arial" w:hAnsi="Arial" w:eastAsia="宋体" w:cs="Arial"/>
                <w:color w:val="000000"/>
                <w:kern w:val="0"/>
                <w:sz w:val="20"/>
                <w:szCs w:val="20"/>
              </w:rPr>
            </w:pPr>
          </w:p>
        </w:tc>
        <w:tc>
          <w:tcPr>
            <w:tcW w:w="1090" w:type="dxa"/>
            <w:tcBorders>
              <w:top w:val="nil"/>
              <w:left w:val="nil"/>
              <w:bottom w:val="nil"/>
              <w:right w:val="nil"/>
            </w:tcBorders>
            <w:shd w:val="clear" w:color="auto" w:fill="auto"/>
            <w:vAlign w:val="bottom"/>
          </w:tcPr>
          <w:p w14:paraId="5D53FC28">
            <w:pPr>
              <w:widowControl/>
              <w:overflowPunct w:val="0"/>
              <w:autoSpaceDE w:val="0"/>
              <w:autoSpaceDN w:val="0"/>
              <w:spacing w:line="240" w:lineRule="auto"/>
              <w:jc w:val="left"/>
              <w:rPr>
                <w:rFonts w:ascii="Arial" w:hAnsi="Arial" w:eastAsia="宋体" w:cs="Arial"/>
                <w:color w:val="000000"/>
                <w:kern w:val="0"/>
                <w:sz w:val="20"/>
                <w:szCs w:val="20"/>
              </w:rPr>
            </w:pPr>
          </w:p>
        </w:tc>
        <w:tc>
          <w:tcPr>
            <w:tcW w:w="1092" w:type="dxa"/>
            <w:tcBorders>
              <w:top w:val="nil"/>
              <w:left w:val="nil"/>
              <w:bottom w:val="nil"/>
              <w:right w:val="nil"/>
            </w:tcBorders>
            <w:shd w:val="clear" w:color="auto" w:fill="auto"/>
            <w:vAlign w:val="bottom"/>
          </w:tcPr>
          <w:p w14:paraId="7E878C9D">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nil"/>
              <w:right w:val="nil"/>
            </w:tcBorders>
            <w:shd w:val="clear" w:color="auto" w:fill="auto"/>
            <w:vAlign w:val="bottom"/>
          </w:tcPr>
          <w:p w14:paraId="25E51818">
            <w:pPr>
              <w:widowControl/>
              <w:overflowPunct w:val="0"/>
              <w:autoSpaceDE w:val="0"/>
              <w:autoSpaceDN w:val="0"/>
              <w:spacing w:line="240" w:lineRule="auto"/>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公开02表</w:t>
            </w:r>
          </w:p>
        </w:tc>
      </w:tr>
      <w:tr w14:paraId="1EC414D1">
        <w:tblPrEx>
          <w:tblCellMar>
            <w:top w:w="0" w:type="dxa"/>
            <w:left w:w="108" w:type="dxa"/>
            <w:bottom w:w="0" w:type="dxa"/>
            <w:right w:w="108" w:type="dxa"/>
          </w:tblCellMar>
        </w:tblPrEx>
        <w:trPr>
          <w:trHeight w:val="315" w:hRule="atLeast"/>
        </w:trPr>
        <w:tc>
          <w:tcPr>
            <w:tcW w:w="9978" w:type="dxa"/>
            <w:gridSpan w:val="10"/>
            <w:tcBorders>
              <w:top w:val="nil"/>
              <w:left w:val="nil"/>
              <w:bottom w:val="single" w:color="auto" w:sz="4" w:space="0"/>
              <w:right w:val="nil"/>
            </w:tcBorders>
            <w:shd w:val="clear" w:color="auto" w:fill="auto"/>
            <w:vAlign w:val="bottom"/>
          </w:tcPr>
          <w:p w14:paraId="6EDE1AB1">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1092" w:type="dxa"/>
            <w:tcBorders>
              <w:top w:val="nil"/>
              <w:left w:val="nil"/>
              <w:bottom w:val="single" w:color="auto" w:sz="4" w:space="0"/>
              <w:right w:val="nil"/>
            </w:tcBorders>
            <w:shd w:val="clear" w:color="auto" w:fill="auto"/>
            <w:vAlign w:val="bottom"/>
          </w:tcPr>
          <w:p w14:paraId="45D03437">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single" w:color="auto" w:sz="4" w:space="0"/>
              <w:right w:val="nil"/>
            </w:tcBorders>
            <w:shd w:val="clear" w:color="auto" w:fill="auto"/>
            <w:vAlign w:val="bottom"/>
          </w:tcPr>
          <w:p w14:paraId="0F2A24AF">
            <w:pPr>
              <w:widowControl/>
              <w:overflowPunct w:val="0"/>
              <w:autoSpaceDE w:val="0"/>
              <w:autoSpaceDN w:val="0"/>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r>
              <w:rPr>
                <w:rFonts w:hint="eastAsia" w:ascii="宋体" w:hAnsi="宋体" w:eastAsia="宋体" w:cs="Arial"/>
                <w:kern w:val="0"/>
                <w:sz w:val="20"/>
                <w:szCs w:val="20"/>
              </w:rPr>
              <w:t>万元</w:t>
            </w:r>
          </w:p>
        </w:tc>
      </w:tr>
      <w:tr w14:paraId="794C0832">
        <w:tblPrEx>
          <w:tblCellMar>
            <w:top w:w="0" w:type="dxa"/>
            <w:left w:w="108" w:type="dxa"/>
            <w:bottom w:w="0" w:type="dxa"/>
            <w:right w:w="108" w:type="dxa"/>
          </w:tblCellMar>
        </w:tblPrEx>
        <w:trPr>
          <w:trHeight w:val="306" w:hRule="atLeast"/>
        </w:trPr>
        <w:tc>
          <w:tcPr>
            <w:tcW w:w="41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D5EEC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21C1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本年收入合计</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24523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1CB55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上级补助收入</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5ED32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事业收入</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BD4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A8D0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附属单位上缴收入</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B1B0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其他收入</w:t>
            </w:r>
          </w:p>
        </w:tc>
      </w:tr>
      <w:tr w14:paraId="66A4DD1F">
        <w:tblPrEx>
          <w:tblCellMar>
            <w:top w:w="0" w:type="dxa"/>
            <w:left w:w="108" w:type="dxa"/>
            <w:bottom w:w="0" w:type="dxa"/>
            <w:right w:w="108" w:type="dxa"/>
          </w:tblCellMar>
        </w:tblPrEx>
        <w:trPr>
          <w:trHeight w:val="312" w:hRule="atLeast"/>
        </w:trPr>
        <w:tc>
          <w:tcPr>
            <w:tcW w:w="127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CE2F7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282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F1379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D2F6C1E">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54E0A458">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69B75E54">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426159E0">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587E7618">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94AC83C">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702535D1">
            <w:pPr>
              <w:widowControl/>
              <w:overflowPunct w:val="0"/>
              <w:autoSpaceDE w:val="0"/>
              <w:autoSpaceDN w:val="0"/>
              <w:spacing w:line="240" w:lineRule="auto"/>
              <w:jc w:val="left"/>
              <w:rPr>
                <w:rFonts w:ascii="宋体" w:hAnsi="宋体" w:eastAsia="宋体" w:cs="Arial"/>
                <w:color w:val="000000"/>
                <w:kern w:val="0"/>
                <w:szCs w:val="21"/>
              </w:rPr>
            </w:pPr>
          </w:p>
        </w:tc>
      </w:tr>
      <w:tr w14:paraId="0D883187">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2AAB0C66">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14:paraId="58562361">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8B00142">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25A50038">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0B2DAC66">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97432F1">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77BCDBDC">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5299329">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5C0CA855">
            <w:pPr>
              <w:widowControl/>
              <w:overflowPunct w:val="0"/>
              <w:autoSpaceDE w:val="0"/>
              <w:autoSpaceDN w:val="0"/>
              <w:spacing w:line="240" w:lineRule="auto"/>
              <w:jc w:val="left"/>
              <w:rPr>
                <w:rFonts w:ascii="宋体" w:hAnsi="宋体" w:eastAsia="宋体" w:cs="Arial"/>
                <w:color w:val="000000"/>
                <w:kern w:val="0"/>
                <w:szCs w:val="21"/>
              </w:rPr>
            </w:pPr>
          </w:p>
        </w:tc>
      </w:tr>
      <w:tr w14:paraId="6DA7D3E3">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0FCF23BE">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14:paraId="5C107288">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BE3537D">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14E7F00C">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6387CA23">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01E7FAE">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6C1AEB0E">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1E95ABF">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258FEC8A">
            <w:pPr>
              <w:widowControl/>
              <w:overflowPunct w:val="0"/>
              <w:autoSpaceDE w:val="0"/>
              <w:autoSpaceDN w:val="0"/>
              <w:spacing w:line="240" w:lineRule="auto"/>
              <w:jc w:val="left"/>
              <w:rPr>
                <w:rFonts w:ascii="宋体" w:hAnsi="宋体" w:eastAsia="宋体" w:cs="Arial"/>
                <w:color w:val="000000"/>
                <w:kern w:val="0"/>
                <w:szCs w:val="21"/>
              </w:rPr>
            </w:pPr>
          </w:p>
        </w:tc>
      </w:tr>
      <w:tr w14:paraId="546228DF">
        <w:tblPrEx>
          <w:tblCellMar>
            <w:top w:w="0" w:type="dxa"/>
            <w:left w:w="108" w:type="dxa"/>
            <w:bottom w:w="0" w:type="dxa"/>
            <w:right w:w="108" w:type="dxa"/>
          </w:tblCellMar>
        </w:tblPrEx>
        <w:trPr>
          <w:trHeight w:val="308" w:hRule="atLeast"/>
        </w:trPr>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A11273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5DCA2E8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423" w:type="dxa"/>
            <w:tcBorders>
              <w:top w:val="single" w:color="auto" w:sz="4" w:space="0"/>
              <w:left w:val="single" w:color="auto" w:sz="4" w:space="0"/>
              <w:bottom w:val="single" w:color="auto" w:sz="4" w:space="0"/>
              <w:right w:val="single" w:color="auto" w:sz="4" w:space="0"/>
            </w:tcBorders>
            <w:shd w:val="clear" w:color="auto" w:fill="auto"/>
            <w:vAlign w:val="center"/>
          </w:tcPr>
          <w:p w14:paraId="782F049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29B85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C84C65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514.18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6A5F78C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514.18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BADFF5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68856A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0BA22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7613B1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82D003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74C48B15">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7D249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C6B0B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E6ED4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365.10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8C2DE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365.10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537E60B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32A6D3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8F6A1B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269553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F2D899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2B24CA7">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4C76E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89E66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政府办公厅（室）及相关机构事务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0E7D3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297899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F4A957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3389F8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7900E0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B4370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900E1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F303EDA">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A9A68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EEDE2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6C395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523A0C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68F30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95D8AA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2D529E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74029D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5E1F06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3931AE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968A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ABC6A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4873CB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361.25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1D73D4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361.25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0CDEDD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E4FDBD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AEDF9E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02DCF2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BB7C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80DA8C6">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4F786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EA67A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799FBA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6535FF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A4569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F44354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2F5240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B7EF76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AE3B70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0CED1B6">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9E5CB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00341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2DE939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384584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3CB91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564BA83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DFFF01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2A07AA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5FB34C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41A3F6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0231D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6D89C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行政单位离退休</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DCC7C2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DAF49C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5E201E0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530493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DB4F4A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D25452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87C42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5C2C434">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FDEB5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388C0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4D035B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EC5AC4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70AEEE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F33DA2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2EAA1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A247C2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77689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FAB6484">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2AAF0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6CE3E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7DA5CA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6933F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A784C5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4592C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3F45D3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DAAEF7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F1AEF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9788A31">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7298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EC29C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AD3C2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46BCE4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0C7130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19D2A0E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908B8A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005CEF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16D3D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7BD0888">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2873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0C888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E3E960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04A662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7BA593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6AEC60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0563F72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5208D5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B4A68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56C8F0E">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BD0D3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76FEE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BBC93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188C1C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A98584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E65D30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CBFB44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DBD07A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BD36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152AC55">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F5C81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B63F9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05F9DA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14A864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8209C2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8F4417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2187CA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6255E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4453AD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486F793">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3BEE1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3FB2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9E19FF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6AE620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057454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362FFE7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8CAFB2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295317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ABF3E5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B228F8A">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F2A58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9649D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5DA05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77A9BE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B3BAF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5D115FF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115CC3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A0846F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FC6F37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53AD806">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94558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342FB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936E67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56D238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24E92A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C9425E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3419BA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E81A43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B447C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11A4391">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95DDC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A7E63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722A5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EE891A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16E4E7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581A26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5092FC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E9C76C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D9B70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805F913">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8D14F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7A8C8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21DD54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F389BB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C9D270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BA1CE3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57440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69DCA2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741690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AB0A521">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A47BF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66E35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23263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6CA374A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F84037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0906C7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33A7A8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60F818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CFDDF1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1D602A2">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ED7A0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541F6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5A2296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6CC430E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60F829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55DBFD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FD0E5B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246183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EF292F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35E3EBCC">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注：本表反映单位本年度取得的各项收入情况。</w:t>
      </w:r>
      <w:r>
        <w:br w:type="page"/>
      </w:r>
    </w:p>
    <w:p w14:paraId="2A7339B5">
      <w:pPr>
        <w:overflowPunct w:val="0"/>
        <w:autoSpaceDE w:val="0"/>
        <w:autoSpaceDN w:val="0"/>
        <w:jc w:val="left"/>
        <w:outlineLvl w:val="1"/>
        <w:rPr>
          <w:rFonts w:ascii="黑体" w:hAnsi="仿宋" w:eastAsia="黑体"/>
          <w:sz w:val="32"/>
          <w:szCs w:val="32"/>
        </w:rPr>
      </w:pPr>
      <w:bookmarkStart w:id="11" w:name="_Toc256000009"/>
      <w:r>
        <w:rPr>
          <w:rFonts w:hint="eastAsia" w:ascii="黑体" w:hAnsi="仿宋" w:eastAsia="黑体"/>
          <w:sz w:val="32"/>
          <w:szCs w:val="32"/>
        </w:rPr>
        <w:t>三、支出决算表</w:t>
      </w:r>
      <w:bookmarkEnd w:id="11"/>
    </w:p>
    <w:tbl>
      <w:tblPr>
        <w:tblStyle w:val="11"/>
        <w:tblW w:w="13522" w:type="dxa"/>
        <w:tblInd w:w="0" w:type="dxa"/>
        <w:tblLayout w:type="fixed"/>
        <w:tblCellMar>
          <w:top w:w="0" w:type="dxa"/>
          <w:left w:w="108" w:type="dxa"/>
          <w:bottom w:w="0" w:type="dxa"/>
          <w:right w:w="108" w:type="dxa"/>
        </w:tblCellMar>
      </w:tblPr>
      <w:tblGrid>
        <w:gridCol w:w="538"/>
        <w:gridCol w:w="450"/>
        <w:gridCol w:w="159"/>
        <w:gridCol w:w="77"/>
        <w:gridCol w:w="236"/>
        <w:gridCol w:w="341"/>
        <w:gridCol w:w="2435"/>
        <w:gridCol w:w="658"/>
        <w:gridCol w:w="612"/>
        <w:gridCol w:w="1531"/>
        <w:gridCol w:w="236"/>
        <w:gridCol w:w="736"/>
        <w:gridCol w:w="228"/>
        <w:gridCol w:w="428"/>
        <w:gridCol w:w="677"/>
        <w:gridCol w:w="1485"/>
        <w:gridCol w:w="1128"/>
        <w:gridCol w:w="1567"/>
      </w:tblGrid>
      <w:tr w14:paraId="107C6C06">
        <w:tblPrEx>
          <w:tblCellMar>
            <w:top w:w="0" w:type="dxa"/>
            <w:left w:w="108" w:type="dxa"/>
            <w:bottom w:w="0" w:type="dxa"/>
            <w:right w:w="108" w:type="dxa"/>
          </w:tblCellMar>
        </w:tblPrEx>
        <w:trPr>
          <w:trHeight w:val="495" w:hRule="atLeast"/>
        </w:trPr>
        <w:tc>
          <w:tcPr>
            <w:tcW w:w="13522" w:type="dxa"/>
            <w:gridSpan w:val="18"/>
            <w:tcBorders>
              <w:top w:val="nil"/>
              <w:left w:val="nil"/>
              <w:bottom w:val="nil"/>
              <w:right w:val="nil"/>
            </w:tcBorders>
            <w:shd w:val="clear" w:color="auto" w:fill="auto"/>
            <w:vAlign w:val="bottom"/>
          </w:tcPr>
          <w:p w14:paraId="153AFE65">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支出决算表</w:t>
            </w:r>
          </w:p>
        </w:tc>
      </w:tr>
      <w:tr w14:paraId="59A728B0">
        <w:tblPrEx>
          <w:tblCellMar>
            <w:top w:w="0" w:type="dxa"/>
            <w:left w:w="108" w:type="dxa"/>
            <w:bottom w:w="0" w:type="dxa"/>
            <w:right w:w="108" w:type="dxa"/>
          </w:tblCellMar>
        </w:tblPrEx>
        <w:trPr>
          <w:trHeight w:val="300" w:hRule="atLeast"/>
        </w:trPr>
        <w:tc>
          <w:tcPr>
            <w:tcW w:w="988" w:type="dxa"/>
            <w:gridSpan w:val="2"/>
            <w:tcBorders>
              <w:top w:val="nil"/>
              <w:left w:val="nil"/>
              <w:bottom w:val="nil"/>
              <w:right w:val="nil"/>
            </w:tcBorders>
            <w:shd w:val="clear" w:color="auto" w:fill="auto"/>
            <w:vAlign w:val="bottom"/>
          </w:tcPr>
          <w:p w14:paraId="173DDCF7">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gridSpan w:val="2"/>
            <w:tcBorders>
              <w:top w:val="nil"/>
              <w:left w:val="nil"/>
              <w:bottom w:val="nil"/>
              <w:right w:val="nil"/>
            </w:tcBorders>
            <w:shd w:val="clear" w:color="auto" w:fill="auto"/>
            <w:vAlign w:val="bottom"/>
          </w:tcPr>
          <w:p w14:paraId="09DC6949">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1833C13F">
            <w:pPr>
              <w:widowControl/>
              <w:overflowPunct w:val="0"/>
              <w:autoSpaceDE w:val="0"/>
              <w:autoSpaceDN w:val="0"/>
              <w:spacing w:line="240" w:lineRule="auto"/>
              <w:jc w:val="left"/>
              <w:rPr>
                <w:rFonts w:ascii="Arial" w:hAnsi="Arial" w:eastAsia="宋体" w:cs="Arial"/>
                <w:color w:val="000000"/>
                <w:kern w:val="0"/>
                <w:sz w:val="20"/>
                <w:szCs w:val="20"/>
              </w:rPr>
            </w:pPr>
          </w:p>
        </w:tc>
        <w:tc>
          <w:tcPr>
            <w:tcW w:w="4046" w:type="dxa"/>
            <w:gridSpan w:val="4"/>
            <w:tcBorders>
              <w:top w:val="nil"/>
              <w:left w:val="nil"/>
              <w:bottom w:val="nil"/>
              <w:right w:val="nil"/>
            </w:tcBorders>
            <w:shd w:val="clear" w:color="auto" w:fill="auto"/>
            <w:vAlign w:val="bottom"/>
          </w:tcPr>
          <w:p w14:paraId="2FE9DA97">
            <w:pPr>
              <w:widowControl/>
              <w:overflowPunct w:val="0"/>
              <w:autoSpaceDE w:val="0"/>
              <w:autoSpaceDN w:val="0"/>
              <w:spacing w:line="240" w:lineRule="auto"/>
              <w:jc w:val="left"/>
              <w:rPr>
                <w:rFonts w:ascii="Arial" w:hAnsi="Arial" w:eastAsia="宋体" w:cs="Arial"/>
                <w:color w:val="000000"/>
                <w:kern w:val="0"/>
                <w:sz w:val="20"/>
                <w:szCs w:val="20"/>
              </w:rPr>
            </w:pPr>
          </w:p>
        </w:tc>
        <w:tc>
          <w:tcPr>
            <w:tcW w:w="1531" w:type="dxa"/>
            <w:tcBorders>
              <w:top w:val="nil"/>
              <w:left w:val="nil"/>
              <w:bottom w:val="nil"/>
              <w:right w:val="nil"/>
            </w:tcBorders>
            <w:shd w:val="clear" w:color="auto" w:fill="auto"/>
            <w:vAlign w:val="bottom"/>
          </w:tcPr>
          <w:p w14:paraId="2BBC6EA4">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21F49DAF">
            <w:pPr>
              <w:widowControl/>
              <w:overflowPunct w:val="0"/>
              <w:autoSpaceDE w:val="0"/>
              <w:autoSpaceDN w:val="0"/>
              <w:spacing w:line="240" w:lineRule="auto"/>
              <w:jc w:val="left"/>
              <w:rPr>
                <w:rFonts w:ascii="Arial" w:hAnsi="Arial" w:eastAsia="宋体" w:cs="Arial"/>
                <w:color w:val="000000"/>
                <w:kern w:val="0"/>
                <w:sz w:val="20"/>
                <w:szCs w:val="20"/>
              </w:rPr>
            </w:pPr>
          </w:p>
        </w:tc>
        <w:tc>
          <w:tcPr>
            <w:tcW w:w="736" w:type="dxa"/>
            <w:tcBorders>
              <w:top w:val="nil"/>
              <w:left w:val="nil"/>
              <w:bottom w:val="nil"/>
              <w:right w:val="nil"/>
            </w:tcBorders>
            <w:shd w:val="clear" w:color="auto" w:fill="auto"/>
            <w:vAlign w:val="bottom"/>
          </w:tcPr>
          <w:p w14:paraId="778D11FF">
            <w:pPr>
              <w:widowControl/>
              <w:overflowPunct w:val="0"/>
              <w:autoSpaceDE w:val="0"/>
              <w:autoSpaceDN w:val="0"/>
              <w:spacing w:line="240" w:lineRule="auto"/>
              <w:jc w:val="left"/>
              <w:rPr>
                <w:rFonts w:ascii="Arial" w:hAnsi="Arial" w:eastAsia="宋体" w:cs="Arial"/>
                <w:color w:val="000000"/>
                <w:kern w:val="0"/>
                <w:sz w:val="20"/>
                <w:szCs w:val="20"/>
              </w:rPr>
            </w:pPr>
          </w:p>
        </w:tc>
        <w:tc>
          <w:tcPr>
            <w:tcW w:w="656" w:type="dxa"/>
            <w:gridSpan w:val="2"/>
            <w:tcBorders>
              <w:top w:val="nil"/>
              <w:left w:val="nil"/>
              <w:bottom w:val="nil"/>
              <w:right w:val="nil"/>
            </w:tcBorders>
            <w:shd w:val="clear" w:color="auto" w:fill="auto"/>
            <w:vAlign w:val="bottom"/>
          </w:tcPr>
          <w:p w14:paraId="65997032">
            <w:pPr>
              <w:widowControl/>
              <w:overflowPunct w:val="0"/>
              <w:autoSpaceDE w:val="0"/>
              <w:autoSpaceDN w:val="0"/>
              <w:spacing w:line="240" w:lineRule="auto"/>
              <w:jc w:val="left"/>
              <w:rPr>
                <w:rFonts w:ascii="Arial" w:hAnsi="Arial" w:eastAsia="宋体" w:cs="Arial"/>
                <w:color w:val="000000"/>
                <w:kern w:val="0"/>
                <w:sz w:val="20"/>
                <w:szCs w:val="20"/>
              </w:rPr>
            </w:pPr>
          </w:p>
        </w:tc>
        <w:tc>
          <w:tcPr>
            <w:tcW w:w="4857" w:type="dxa"/>
            <w:gridSpan w:val="4"/>
            <w:tcBorders>
              <w:top w:val="nil"/>
              <w:left w:val="nil"/>
              <w:bottom w:val="nil"/>
              <w:right w:val="nil"/>
            </w:tcBorders>
            <w:shd w:val="clear" w:color="auto" w:fill="auto"/>
            <w:vAlign w:val="bottom"/>
          </w:tcPr>
          <w:p w14:paraId="3421B208">
            <w:pPr>
              <w:widowControl/>
              <w:overflowPunct w:val="0"/>
              <w:autoSpaceDE w:val="0"/>
              <w:autoSpaceDN w:val="0"/>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r>
      <w:tr w14:paraId="23AC863A">
        <w:tblPrEx>
          <w:tblCellMar>
            <w:top w:w="0" w:type="dxa"/>
            <w:left w:w="108" w:type="dxa"/>
            <w:bottom w:w="0" w:type="dxa"/>
            <w:right w:w="108" w:type="dxa"/>
          </w:tblCellMar>
        </w:tblPrEx>
        <w:trPr>
          <w:trHeight w:val="315" w:hRule="atLeast"/>
        </w:trPr>
        <w:tc>
          <w:tcPr>
            <w:tcW w:w="4236" w:type="dxa"/>
            <w:gridSpan w:val="7"/>
            <w:tcBorders>
              <w:top w:val="nil"/>
              <w:left w:val="nil"/>
              <w:bottom w:val="single" w:color="auto" w:sz="4" w:space="0"/>
              <w:right w:val="nil"/>
            </w:tcBorders>
            <w:shd w:val="clear" w:color="auto" w:fill="auto"/>
            <w:vAlign w:val="bottom"/>
          </w:tcPr>
          <w:p w14:paraId="601209FD">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658" w:type="dxa"/>
            <w:tcBorders>
              <w:top w:val="nil"/>
              <w:left w:val="nil"/>
              <w:bottom w:val="single" w:color="auto" w:sz="4" w:space="0"/>
              <w:right w:val="nil"/>
            </w:tcBorders>
            <w:shd w:val="clear" w:color="auto" w:fill="auto"/>
            <w:vAlign w:val="bottom"/>
          </w:tcPr>
          <w:p w14:paraId="3AA162B2">
            <w:pPr>
              <w:widowControl/>
              <w:overflowPunct w:val="0"/>
              <w:autoSpaceDE w:val="0"/>
              <w:autoSpaceDN w:val="0"/>
              <w:spacing w:line="240" w:lineRule="auto"/>
              <w:jc w:val="left"/>
              <w:rPr>
                <w:rFonts w:ascii="Arial" w:hAnsi="Arial" w:eastAsia="宋体" w:cs="Arial"/>
                <w:color w:val="000000"/>
                <w:kern w:val="0"/>
                <w:sz w:val="20"/>
                <w:szCs w:val="20"/>
              </w:rPr>
            </w:pPr>
          </w:p>
        </w:tc>
        <w:tc>
          <w:tcPr>
            <w:tcW w:w="8628" w:type="dxa"/>
            <w:gridSpan w:val="10"/>
            <w:tcBorders>
              <w:top w:val="nil"/>
              <w:left w:val="nil"/>
              <w:bottom w:val="single" w:color="auto" w:sz="4" w:space="0"/>
              <w:right w:val="nil"/>
            </w:tcBorders>
            <w:shd w:val="clear" w:color="auto" w:fill="auto"/>
            <w:vAlign w:val="bottom"/>
          </w:tcPr>
          <w:p w14:paraId="31AE0FB0">
            <w:pPr>
              <w:widowControl/>
              <w:overflowPunct w:val="0"/>
              <w:autoSpaceDE w:val="0"/>
              <w:autoSpaceDN w:val="0"/>
              <w:spacing w:line="240" w:lineRule="auto"/>
              <w:ind w:right="79"/>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31DB7EC5">
        <w:tblPrEx>
          <w:tblCellMar>
            <w:top w:w="0" w:type="dxa"/>
            <w:left w:w="108" w:type="dxa"/>
            <w:bottom w:w="0" w:type="dxa"/>
            <w:right w:w="108" w:type="dxa"/>
          </w:tblCellMar>
        </w:tblPrEx>
        <w:trPr>
          <w:trHeight w:val="308" w:hRule="atLeast"/>
        </w:trPr>
        <w:tc>
          <w:tcPr>
            <w:tcW w:w="55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0ABEC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F1A8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本年支出合计</w:t>
            </w:r>
          </w:p>
        </w:tc>
        <w:tc>
          <w:tcPr>
            <w:tcW w:w="12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59A82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1E55E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DB9A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上缴上级支出</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4FB7F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经营支出</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F6635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对附属单位补助支出</w:t>
            </w:r>
          </w:p>
        </w:tc>
      </w:tr>
      <w:tr w14:paraId="42C25C78">
        <w:tblPrEx>
          <w:tblCellMar>
            <w:top w:w="0" w:type="dxa"/>
            <w:left w:w="108" w:type="dxa"/>
            <w:bottom w:w="0" w:type="dxa"/>
            <w:right w:w="108" w:type="dxa"/>
          </w:tblCellMar>
        </w:tblPrEx>
        <w:trPr>
          <w:trHeight w:val="976"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5D4EB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8A47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00D5B5EE">
            <w:pPr>
              <w:widowControl/>
              <w:overflowPunct w:val="0"/>
              <w:autoSpaceDE w:val="0"/>
              <w:autoSpaceDN w:val="0"/>
              <w:spacing w:line="240" w:lineRule="auto"/>
              <w:jc w:val="center"/>
              <w:rPr>
                <w:rFonts w:ascii="宋体" w:hAnsi="宋体" w:eastAsia="宋体" w:cs="Arial"/>
                <w:color w:val="000000"/>
                <w:kern w:val="0"/>
                <w:szCs w:val="21"/>
              </w:rPr>
            </w:pPr>
          </w:p>
        </w:tc>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14:paraId="7919757D">
            <w:pPr>
              <w:widowControl/>
              <w:overflowPunct w:val="0"/>
              <w:autoSpaceDE w:val="0"/>
              <w:autoSpaceDN w:val="0"/>
              <w:spacing w:line="240" w:lineRule="auto"/>
              <w:jc w:val="center"/>
              <w:rPr>
                <w:rFonts w:ascii="宋体" w:hAnsi="宋体" w:eastAsia="宋体" w:cs="Arial"/>
                <w:color w:val="000000"/>
                <w:kern w:val="0"/>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14:paraId="67BA4E45">
            <w:pPr>
              <w:widowControl/>
              <w:overflowPunct w:val="0"/>
              <w:autoSpaceDE w:val="0"/>
              <w:autoSpaceDN w:val="0"/>
              <w:spacing w:line="240" w:lineRule="auto"/>
              <w:jc w:val="center"/>
              <w:rPr>
                <w:rFonts w:ascii="宋体" w:hAnsi="宋体" w:eastAsia="宋体" w:cs="Arial"/>
                <w:color w:val="000000"/>
                <w:kern w:val="0"/>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7363EEC0">
            <w:pPr>
              <w:widowControl/>
              <w:overflowPunct w:val="0"/>
              <w:autoSpaceDE w:val="0"/>
              <w:autoSpaceDN w:val="0"/>
              <w:spacing w:line="240" w:lineRule="auto"/>
              <w:jc w:val="center"/>
              <w:rPr>
                <w:rFonts w:ascii="宋体" w:hAnsi="宋体" w:eastAsia="宋体" w:cs="Arial"/>
                <w:color w:val="000000"/>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14:paraId="77F625F7">
            <w:pPr>
              <w:widowControl/>
              <w:overflowPunct w:val="0"/>
              <w:autoSpaceDE w:val="0"/>
              <w:autoSpaceDN w:val="0"/>
              <w:spacing w:line="240" w:lineRule="auto"/>
              <w:jc w:val="center"/>
              <w:rPr>
                <w:rFonts w:ascii="宋体" w:hAnsi="宋体" w:eastAsia="宋体" w:cs="Arial"/>
                <w:color w:val="000000"/>
                <w:kern w:val="0"/>
                <w:szCs w:val="21"/>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71D8BA18">
            <w:pPr>
              <w:widowControl/>
              <w:overflowPunct w:val="0"/>
              <w:autoSpaceDE w:val="0"/>
              <w:autoSpaceDN w:val="0"/>
              <w:spacing w:line="240" w:lineRule="auto"/>
              <w:jc w:val="center"/>
              <w:rPr>
                <w:rFonts w:ascii="宋体" w:hAnsi="宋体" w:eastAsia="宋体" w:cs="Arial"/>
                <w:color w:val="000000"/>
                <w:kern w:val="0"/>
                <w:szCs w:val="21"/>
              </w:rPr>
            </w:pPr>
          </w:p>
        </w:tc>
      </w:tr>
      <w:tr w14:paraId="100506C5">
        <w:tblPrEx>
          <w:tblCellMar>
            <w:top w:w="0" w:type="dxa"/>
            <w:left w:w="108" w:type="dxa"/>
            <w:bottom w:w="0" w:type="dxa"/>
            <w:right w:w="108" w:type="dxa"/>
          </w:tblCellMar>
        </w:tblPrEx>
        <w:trPr>
          <w:trHeight w:val="308"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BF554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5D94D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6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EFE39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3D41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469B9C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514.18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CC8B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432.44</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4F2FD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81.75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29A6B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99D554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B81D2B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2A140311">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8128A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2FC2D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CF3120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365.10</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13208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283.36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75A2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81.75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343578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53DE49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8A1CED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7E0C54E">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76D25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24F5A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政府办公厅（室）及相关机构事务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A00869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B4117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70CB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B2E85F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354D20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1F26C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A2D1F64">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E3AF0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3F20E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297D8F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516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2F15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E73388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A25734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0739BC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609FC0F">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69403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8A75E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D2F451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361.25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7FB62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279.50</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5B4A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81.75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A3F3C9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1D0633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3A44F1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5A125A3">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8DE77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B1FB3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38186A8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F058C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50B0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AB074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FFFA9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F07CB3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D88F268">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06CA0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DD1E3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7485CE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DEE8A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6BA7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A19ADD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8718D4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BB55E0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06C1E6F">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FDB87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1C0D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行政单位离退休</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40BEFC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6AF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28EB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92F14D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58667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E16AB3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4AD333D">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B242E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C8B82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34473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FDFDB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D4D5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6958B7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5CABE4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71DCA4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50580C1">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24712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251A7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573D68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2619B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0742E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DF023E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CA484A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FA7F86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89DFFB8">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4FA0F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6BE5B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7CC894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9EFEA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3D45C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A1E5A7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75DF1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F8D820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1568362">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C880F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C05B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5BB94C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795D0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3C91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558BEB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BFF939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009439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82D7646">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4FD10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02E6D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3DF7B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BA1C8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C700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CADA3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90BBB1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58BD7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937C9D3">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5AE9A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AD59A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0F5D5D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BDE6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86B7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2E2C6B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209E17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643304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8270BF2">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557F3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78FB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954D3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33F5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FFCB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68F9F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50E0B7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1708FD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917D7A1">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EA117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7A7A2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2A561D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8A58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C90F0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73BA98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76C3B7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E82E6A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D01925C">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FEA53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D1FC0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C20417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4CB7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B862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78BB6F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0DEB7C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4CA112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906EAE7">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361C9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D1F6A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5E3164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16319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293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64BE1F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41B3D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3C80D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DA21BD1">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47826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A9D40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AD49DE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DC0F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56A0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8ED4E8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EEE4CB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1B5B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186B44E">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13B47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8954B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0D5F60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59E88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5BEA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AC739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D690BD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3A3F50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2754B2C">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F2440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0461A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8B255F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A9C1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0BB7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954C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31429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73840E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0B2B0108">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注：本表反映单位本年度各项支出情况。</w:t>
      </w:r>
      <w:r>
        <w:br w:type="page"/>
      </w:r>
    </w:p>
    <w:p w14:paraId="4F29C6AD">
      <w:pPr>
        <w:overflowPunct w:val="0"/>
        <w:autoSpaceDE w:val="0"/>
        <w:autoSpaceDN w:val="0"/>
        <w:jc w:val="left"/>
        <w:outlineLvl w:val="1"/>
        <w:rPr>
          <w:rFonts w:ascii="黑体" w:hAnsi="仿宋" w:eastAsia="黑体"/>
          <w:sz w:val="32"/>
          <w:szCs w:val="32"/>
        </w:rPr>
      </w:pPr>
      <w:bookmarkStart w:id="12" w:name="_Toc256000010"/>
      <w:r>
        <w:rPr>
          <w:rFonts w:hint="eastAsia" w:ascii="黑体" w:hAnsi="仿宋" w:eastAsia="黑体"/>
          <w:sz w:val="32"/>
          <w:szCs w:val="32"/>
        </w:rPr>
        <w:t>四、财政拨款收入支出决算总表</w:t>
      </w:r>
      <w:bookmarkEnd w:id="12"/>
    </w:p>
    <w:tbl>
      <w:tblPr>
        <w:tblStyle w:val="11"/>
        <w:tblW w:w="14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663"/>
        <w:gridCol w:w="236"/>
        <w:gridCol w:w="2316"/>
        <w:gridCol w:w="1556"/>
        <w:gridCol w:w="1419"/>
        <w:gridCol w:w="987"/>
        <w:gridCol w:w="435"/>
        <w:gridCol w:w="1332"/>
        <w:gridCol w:w="1268"/>
      </w:tblGrid>
      <w:tr w14:paraId="195A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40" w:hRule="atLeast"/>
        </w:trPr>
        <w:tc>
          <w:tcPr>
            <w:tcW w:w="11911" w:type="dxa"/>
            <w:gridSpan w:val="8"/>
            <w:tcBorders>
              <w:top w:val="nil"/>
              <w:left w:val="nil"/>
              <w:bottom w:val="nil"/>
              <w:right w:val="nil"/>
            </w:tcBorders>
            <w:shd w:val="clear" w:color="auto" w:fill="auto"/>
          </w:tcPr>
          <w:p w14:paraId="653A0403">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1332" w:type="dxa"/>
            <w:tcBorders>
              <w:top w:val="nil"/>
              <w:left w:val="nil"/>
              <w:bottom w:val="nil"/>
              <w:right w:val="nil"/>
            </w:tcBorders>
          </w:tcPr>
          <w:p w14:paraId="6D4472EB">
            <w:pPr>
              <w:widowControl/>
              <w:overflowPunct w:val="0"/>
              <w:autoSpaceDE w:val="0"/>
              <w:autoSpaceDN w:val="0"/>
              <w:spacing w:line="240" w:lineRule="auto"/>
              <w:rPr>
                <w:rFonts w:ascii="黑体" w:hAnsi="Arial" w:eastAsia="黑体" w:cs="Arial"/>
                <w:color w:val="000000"/>
                <w:kern w:val="0"/>
                <w:sz w:val="36"/>
                <w:szCs w:val="36"/>
              </w:rPr>
            </w:pPr>
          </w:p>
        </w:tc>
      </w:tr>
      <w:tr w14:paraId="44B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62" w:type="dxa"/>
            <w:gridSpan w:val="2"/>
            <w:tcBorders>
              <w:top w:val="nil"/>
              <w:left w:val="nil"/>
              <w:bottom w:val="nil"/>
              <w:right w:val="nil"/>
            </w:tcBorders>
            <w:shd w:val="clear" w:color="auto" w:fill="auto"/>
          </w:tcPr>
          <w:p w14:paraId="169FC529">
            <w:pPr>
              <w:widowControl/>
              <w:overflowPunct w:val="0"/>
              <w:autoSpaceDE w:val="0"/>
              <w:autoSpaceDN w:val="0"/>
              <w:spacing w:line="240" w:lineRule="auto"/>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tcPr>
          <w:p w14:paraId="16258155">
            <w:pPr>
              <w:widowControl/>
              <w:overflowPunct w:val="0"/>
              <w:autoSpaceDE w:val="0"/>
              <w:autoSpaceDN w:val="0"/>
              <w:spacing w:line="240" w:lineRule="auto"/>
              <w:rPr>
                <w:rFonts w:ascii="Arial" w:hAnsi="Arial" w:eastAsia="宋体" w:cs="Arial"/>
                <w:color w:val="000000"/>
                <w:kern w:val="0"/>
                <w:sz w:val="20"/>
                <w:szCs w:val="20"/>
              </w:rPr>
            </w:pPr>
          </w:p>
        </w:tc>
        <w:tc>
          <w:tcPr>
            <w:tcW w:w="6278" w:type="dxa"/>
            <w:gridSpan w:val="4"/>
            <w:tcBorders>
              <w:top w:val="nil"/>
              <w:left w:val="nil"/>
              <w:bottom w:val="nil"/>
              <w:right w:val="nil"/>
            </w:tcBorders>
            <w:shd w:val="clear" w:color="auto" w:fill="auto"/>
          </w:tcPr>
          <w:p w14:paraId="33B71801">
            <w:pPr>
              <w:widowControl/>
              <w:overflowPunct w:val="0"/>
              <w:autoSpaceDE w:val="0"/>
              <w:autoSpaceDN w:val="0"/>
              <w:spacing w:line="240" w:lineRule="auto"/>
              <w:rPr>
                <w:rFonts w:ascii="Arial" w:hAnsi="Arial" w:eastAsia="宋体" w:cs="Arial"/>
                <w:color w:val="000000"/>
                <w:kern w:val="0"/>
                <w:sz w:val="20"/>
                <w:szCs w:val="20"/>
              </w:rPr>
            </w:pPr>
          </w:p>
        </w:tc>
        <w:tc>
          <w:tcPr>
            <w:tcW w:w="3035" w:type="dxa"/>
            <w:gridSpan w:val="3"/>
            <w:tcBorders>
              <w:top w:val="nil"/>
              <w:left w:val="nil"/>
              <w:bottom w:val="nil"/>
              <w:right w:val="nil"/>
            </w:tcBorders>
            <w:shd w:val="clear" w:color="auto" w:fill="auto"/>
          </w:tcPr>
          <w:p w14:paraId="38E1D004">
            <w:pPr>
              <w:widowControl/>
              <w:overflowPunct w:val="0"/>
              <w:autoSpaceDE w:val="0"/>
              <w:autoSpaceDN w:val="0"/>
              <w:spacing w:line="240" w:lineRule="auto"/>
              <w:ind w:firstLine="600" w:firstLineChars="300"/>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r>
      <w:tr w14:paraId="33F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15" w:hRule="atLeast"/>
        </w:trPr>
        <w:tc>
          <w:tcPr>
            <w:tcW w:w="10489" w:type="dxa"/>
            <w:gridSpan w:val="6"/>
            <w:tcBorders>
              <w:top w:val="nil"/>
              <w:left w:val="nil"/>
              <w:bottom w:val="single" w:color="auto" w:sz="4" w:space="0"/>
              <w:right w:val="nil"/>
            </w:tcBorders>
            <w:shd w:val="clear" w:color="auto" w:fill="auto"/>
          </w:tcPr>
          <w:p w14:paraId="520E4483">
            <w:pPr>
              <w:widowControl/>
              <w:overflowPunct w:val="0"/>
              <w:autoSpaceDE w:val="0"/>
              <w:autoSpaceDN w:val="0"/>
              <w:spacing w:line="240" w:lineRule="auto"/>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2754" w:type="dxa"/>
            <w:gridSpan w:val="3"/>
            <w:tcBorders>
              <w:top w:val="nil"/>
              <w:left w:val="nil"/>
              <w:bottom w:val="single" w:color="auto" w:sz="4" w:space="0"/>
              <w:right w:val="nil"/>
            </w:tcBorders>
            <w:shd w:val="clear" w:color="auto" w:fill="auto"/>
          </w:tcPr>
          <w:p w14:paraId="10C164B9">
            <w:pPr>
              <w:widowControl/>
              <w:overflowPunct w:val="0"/>
              <w:autoSpaceDE w:val="0"/>
              <w:autoSpaceDN w:val="0"/>
              <w:spacing w:line="240" w:lineRule="auto"/>
              <w:ind w:firstLine="800" w:firstLineChars="400"/>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单位：万元</w:t>
            </w:r>
          </w:p>
        </w:tc>
      </w:tr>
      <w:tr w14:paraId="18F3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26" w:hRule="atLeast"/>
        </w:trPr>
        <w:tc>
          <w:tcPr>
            <w:tcW w:w="4962" w:type="dxa"/>
            <w:gridSpan w:val="2"/>
            <w:tcBorders>
              <w:top w:val="single" w:color="auto" w:sz="4" w:space="0"/>
            </w:tcBorders>
            <w:shd w:val="clear" w:color="auto" w:fill="auto"/>
            <w:vAlign w:val="center"/>
          </w:tcPr>
          <w:p w14:paraId="0F29716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收     入</w:t>
            </w:r>
          </w:p>
        </w:tc>
        <w:tc>
          <w:tcPr>
            <w:tcW w:w="8281" w:type="dxa"/>
            <w:gridSpan w:val="7"/>
            <w:tcBorders>
              <w:top w:val="single" w:color="auto" w:sz="4" w:space="0"/>
            </w:tcBorders>
            <w:shd w:val="clear" w:color="auto" w:fill="auto"/>
            <w:vAlign w:val="center"/>
          </w:tcPr>
          <w:p w14:paraId="6AB4C72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支     出</w:t>
            </w:r>
          </w:p>
        </w:tc>
      </w:tr>
      <w:tr w14:paraId="27D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1184" w:hRule="atLeast"/>
        </w:trPr>
        <w:tc>
          <w:tcPr>
            <w:tcW w:w="3299" w:type="dxa"/>
            <w:shd w:val="clear" w:color="auto" w:fill="auto"/>
            <w:vAlign w:val="center"/>
          </w:tcPr>
          <w:p w14:paraId="5085DDF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    目</w:t>
            </w:r>
          </w:p>
        </w:tc>
        <w:tc>
          <w:tcPr>
            <w:tcW w:w="1663" w:type="dxa"/>
            <w:shd w:val="clear" w:color="auto" w:fill="auto"/>
            <w:vAlign w:val="center"/>
          </w:tcPr>
          <w:p w14:paraId="544CA59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2552" w:type="dxa"/>
            <w:gridSpan w:val="2"/>
            <w:shd w:val="clear" w:color="auto" w:fill="auto"/>
            <w:vAlign w:val="center"/>
          </w:tcPr>
          <w:p w14:paraId="37BC030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项目（按功能分类）</w:t>
            </w:r>
          </w:p>
        </w:tc>
        <w:tc>
          <w:tcPr>
            <w:tcW w:w="1556" w:type="dxa"/>
            <w:shd w:val="clear" w:color="auto" w:fill="auto"/>
            <w:vAlign w:val="center"/>
          </w:tcPr>
          <w:p w14:paraId="0D0F40D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419" w:type="dxa"/>
            <w:shd w:val="clear" w:color="auto" w:fill="auto"/>
            <w:vAlign w:val="center"/>
          </w:tcPr>
          <w:p w14:paraId="5C6CDA4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一般公共预算财政拨款</w:t>
            </w:r>
          </w:p>
        </w:tc>
        <w:tc>
          <w:tcPr>
            <w:tcW w:w="1422" w:type="dxa"/>
            <w:gridSpan w:val="2"/>
            <w:shd w:val="clear" w:color="auto" w:fill="auto"/>
            <w:vAlign w:val="center"/>
          </w:tcPr>
          <w:p w14:paraId="204902E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政府性基金预算财政拨款</w:t>
            </w:r>
          </w:p>
        </w:tc>
        <w:tc>
          <w:tcPr>
            <w:tcW w:w="1332" w:type="dxa"/>
            <w:vAlign w:val="center"/>
          </w:tcPr>
          <w:p w14:paraId="430ADD2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国有资本经营预算财政拨款</w:t>
            </w:r>
          </w:p>
        </w:tc>
      </w:tr>
      <w:tr w14:paraId="53EB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452D707">
            <w:pPr>
              <w:overflowPunct w:val="0"/>
              <w:autoSpaceDE w:val="0"/>
              <w:autoSpaceDN w:val="0"/>
              <w:rPr>
                <w:rFonts w:ascii="宋体" w:hAnsi="宋体" w:eastAsia="宋体" w:cs="宋体"/>
                <w:color w:val="000000"/>
                <w:szCs w:val="21"/>
              </w:rPr>
            </w:pPr>
            <w:r>
              <w:rPr>
                <w:rFonts w:ascii="宋体" w:hAnsi="宋体" w:eastAsia="宋体" w:cs="宋体"/>
                <w:color w:val="000000"/>
                <w:sz w:val="22"/>
              </w:rPr>
              <w:t>一、一般公共预算</w:t>
            </w:r>
          </w:p>
        </w:tc>
        <w:tc>
          <w:tcPr>
            <w:tcW w:w="1663" w:type="dxa"/>
            <w:shd w:val="clear" w:color="auto" w:fill="auto"/>
          </w:tcPr>
          <w:p w14:paraId="6C85857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514.18</w:t>
            </w:r>
          </w:p>
        </w:tc>
        <w:tc>
          <w:tcPr>
            <w:tcW w:w="2552" w:type="dxa"/>
            <w:gridSpan w:val="2"/>
            <w:shd w:val="clear" w:color="auto" w:fill="auto"/>
          </w:tcPr>
          <w:p w14:paraId="1B48A435">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556" w:type="dxa"/>
            <w:shd w:val="clear" w:color="auto" w:fill="auto"/>
          </w:tcPr>
          <w:p w14:paraId="520C28C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365.10</w:t>
            </w:r>
          </w:p>
        </w:tc>
        <w:tc>
          <w:tcPr>
            <w:tcW w:w="1419" w:type="dxa"/>
            <w:shd w:val="clear" w:color="auto" w:fill="auto"/>
          </w:tcPr>
          <w:p w14:paraId="4F16B93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365.10</w:t>
            </w:r>
          </w:p>
        </w:tc>
        <w:tc>
          <w:tcPr>
            <w:tcW w:w="1422" w:type="dxa"/>
            <w:gridSpan w:val="2"/>
            <w:shd w:val="clear" w:color="auto" w:fill="auto"/>
          </w:tcPr>
          <w:p w14:paraId="2287E9B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4B07D6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146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5831D36">
            <w:pPr>
              <w:overflowPunct w:val="0"/>
              <w:autoSpaceDE w:val="0"/>
              <w:autoSpaceDN w:val="0"/>
              <w:rPr>
                <w:rFonts w:ascii="宋体" w:hAnsi="宋体" w:eastAsia="宋体" w:cs="宋体"/>
                <w:color w:val="000000"/>
                <w:szCs w:val="21"/>
              </w:rPr>
            </w:pPr>
            <w:r>
              <w:rPr>
                <w:rFonts w:ascii="宋体" w:hAnsi="宋体" w:eastAsia="宋体" w:cs="宋体"/>
                <w:color w:val="000000"/>
                <w:sz w:val="22"/>
              </w:rPr>
              <w:t>二、政府性基金预算</w:t>
            </w:r>
          </w:p>
        </w:tc>
        <w:tc>
          <w:tcPr>
            <w:tcW w:w="1663" w:type="dxa"/>
            <w:shd w:val="clear" w:color="auto" w:fill="auto"/>
          </w:tcPr>
          <w:p w14:paraId="10723A7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5A64BA5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556" w:type="dxa"/>
            <w:shd w:val="clear" w:color="auto" w:fill="auto"/>
          </w:tcPr>
          <w:p w14:paraId="015FB8B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D5BEFD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0EB804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21B427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BE3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1492C1E">
            <w:pPr>
              <w:overflowPunct w:val="0"/>
              <w:autoSpaceDE w:val="0"/>
              <w:autoSpaceDN w:val="0"/>
              <w:jc w:val="left"/>
              <w:rPr>
                <w:rFonts w:ascii="宋体" w:hAnsi="宋体" w:eastAsia="宋体" w:cs="宋体"/>
                <w:color w:val="000000"/>
                <w:szCs w:val="21"/>
              </w:rPr>
            </w:pPr>
            <w:r>
              <w:rPr>
                <w:rFonts w:ascii="宋体" w:hAnsi="宋体" w:eastAsia="宋体" w:cs="宋体"/>
                <w:color w:val="000000"/>
                <w:sz w:val="22"/>
              </w:rPr>
              <w:t>三、国有资本经营预算</w:t>
            </w:r>
          </w:p>
        </w:tc>
        <w:tc>
          <w:tcPr>
            <w:tcW w:w="1663" w:type="dxa"/>
            <w:shd w:val="clear" w:color="auto" w:fill="auto"/>
          </w:tcPr>
          <w:p w14:paraId="044A458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429664C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556" w:type="dxa"/>
            <w:shd w:val="clear" w:color="auto" w:fill="auto"/>
          </w:tcPr>
          <w:p w14:paraId="3D0996D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4847B3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53082BB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D511FE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698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55358FF">
            <w:pPr>
              <w:overflowPunct w:val="0"/>
              <w:autoSpaceDE w:val="0"/>
              <w:autoSpaceDN w:val="0"/>
              <w:rPr>
                <w:rFonts w:ascii="宋体" w:hAnsi="宋体" w:eastAsia="宋体" w:cs="宋体"/>
                <w:color w:val="000000"/>
                <w:szCs w:val="21"/>
              </w:rPr>
            </w:pPr>
          </w:p>
        </w:tc>
        <w:tc>
          <w:tcPr>
            <w:tcW w:w="1663" w:type="dxa"/>
            <w:shd w:val="clear" w:color="auto" w:fill="auto"/>
          </w:tcPr>
          <w:p w14:paraId="1E9539B4">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5FE3C10F">
            <w:pPr>
              <w:overflowPunct w:val="0"/>
              <w:autoSpaceDE w:val="0"/>
              <w:autoSpaceDN w:val="0"/>
              <w:jc w:val="left"/>
              <w:rPr>
                <w:rFonts w:ascii="宋体" w:hAnsi="宋体" w:eastAsia="宋体" w:cs="宋体"/>
                <w:color w:val="000000"/>
                <w:szCs w:val="21"/>
              </w:rPr>
            </w:pPr>
            <w:r>
              <w:rPr>
                <w:rFonts w:hint="eastAsia" w:ascii="宋体" w:hAnsi="宋体" w:eastAsia="宋体" w:cs="宋体"/>
                <w:color w:val="000000"/>
                <w:szCs w:val="21"/>
              </w:rPr>
              <w:t>四、公共安全支出</w:t>
            </w:r>
          </w:p>
        </w:tc>
        <w:tc>
          <w:tcPr>
            <w:tcW w:w="1556" w:type="dxa"/>
            <w:shd w:val="clear" w:color="auto" w:fill="auto"/>
          </w:tcPr>
          <w:p w14:paraId="0E99E88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1F9F3D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345B60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4A4E5E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45D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2CC52F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41ED3859">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12577D3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556" w:type="dxa"/>
            <w:shd w:val="clear" w:color="auto" w:fill="auto"/>
          </w:tcPr>
          <w:p w14:paraId="5CD1F81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7BE970F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531BA52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1D63472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F35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636484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523023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1212D5D">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556" w:type="dxa"/>
            <w:shd w:val="clear" w:color="auto" w:fill="auto"/>
          </w:tcPr>
          <w:p w14:paraId="4A2611E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602E68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843E43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CF4DD6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AB6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ED643F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4E237F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DDCFE7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556" w:type="dxa"/>
            <w:shd w:val="clear" w:color="auto" w:fill="auto"/>
          </w:tcPr>
          <w:p w14:paraId="3EF8002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C4050E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F7DDD3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14CE97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00F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0A1204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44CD5E3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DDA1AD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556" w:type="dxa"/>
            <w:shd w:val="clear" w:color="auto" w:fill="auto"/>
          </w:tcPr>
          <w:p w14:paraId="511F9F2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72.00</w:t>
            </w:r>
          </w:p>
        </w:tc>
        <w:tc>
          <w:tcPr>
            <w:tcW w:w="1419" w:type="dxa"/>
            <w:shd w:val="clear" w:color="auto" w:fill="auto"/>
          </w:tcPr>
          <w:p w14:paraId="7C05827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72.00</w:t>
            </w:r>
          </w:p>
        </w:tc>
        <w:tc>
          <w:tcPr>
            <w:tcW w:w="1422" w:type="dxa"/>
            <w:gridSpan w:val="2"/>
            <w:shd w:val="clear" w:color="auto" w:fill="auto"/>
          </w:tcPr>
          <w:p w14:paraId="5D3C196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7335AF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2F4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38C18F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5E49A9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987157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556" w:type="dxa"/>
            <w:shd w:val="clear" w:color="auto" w:fill="auto"/>
          </w:tcPr>
          <w:p w14:paraId="70D0846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19.29</w:t>
            </w:r>
          </w:p>
        </w:tc>
        <w:tc>
          <w:tcPr>
            <w:tcW w:w="1419" w:type="dxa"/>
            <w:shd w:val="clear" w:color="auto" w:fill="auto"/>
          </w:tcPr>
          <w:p w14:paraId="30CB38C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19.29</w:t>
            </w:r>
          </w:p>
        </w:tc>
        <w:tc>
          <w:tcPr>
            <w:tcW w:w="1422" w:type="dxa"/>
            <w:gridSpan w:val="2"/>
            <w:shd w:val="clear" w:color="auto" w:fill="auto"/>
          </w:tcPr>
          <w:p w14:paraId="124F8BB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3DFBCB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872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8AB1A1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3B8684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70A899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556" w:type="dxa"/>
            <w:shd w:val="clear" w:color="auto" w:fill="auto"/>
          </w:tcPr>
          <w:p w14:paraId="04C8F6C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02ACB4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DE9CDB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6E6A5A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C93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45E893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0F8EF2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3EFDC5C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556" w:type="dxa"/>
            <w:shd w:val="clear" w:color="auto" w:fill="auto"/>
          </w:tcPr>
          <w:p w14:paraId="1C8774D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73D834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A72F3C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C5D0C8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9C0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DC3B6C6">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7213ACA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2CA493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556" w:type="dxa"/>
            <w:shd w:val="clear" w:color="auto" w:fill="auto"/>
          </w:tcPr>
          <w:p w14:paraId="488C2B5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2E643BE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A70FAD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F5CC2F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3F0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9A19BB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5C25928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6B085F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556" w:type="dxa"/>
            <w:shd w:val="clear" w:color="auto" w:fill="auto"/>
          </w:tcPr>
          <w:p w14:paraId="5241824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8BFC8C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5BAA446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0CBB22D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C00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0896C1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CD0504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6AF68EE">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556" w:type="dxa"/>
            <w:shd w:val="clear" w:color="auto" w:fill="auto"/>
          </w:tcPr>
          <w:p w14:paraId="6723A53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79975C6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5E2AB4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1FE2BD4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E41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DBF4C2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8D880B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72DC5E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556" w:type="dxa"/>
            <w:shd w:val="clear" w:color="auto" w:fill="auto"/>
          </w:tcPr>
          <w:p w14:paraId="084A028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DAA2EC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104396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D081F7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449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358EDA8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A8729B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7CA4304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556" w:type="dxa"/>
            <w:shd w:val="clear" w:color="auto" w:fill="auto"/>
          </w:tcPr>
          <w:p w14:paraId="7A7C882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B8244A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D19629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7D70D8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1C5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B2BB77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5BF7883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5C40EA2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556" w:type="dxa"/>
            <w:shd w:val="clear" w:color="auto" w:fill="auto"/>
          </w:tcPr>
          <w:p w14:paraId="1319C9F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7409A5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728E2C6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631FED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2E5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5722F3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029FE86">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9349778">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556" w:type="dxa"/>
            <w:shd w:val="clear" w:color="auto" w:fill="auto"/>
          </w:tcPr>
          <w:p w14:paraId="0B7969C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42CCF71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784278F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13F90C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AF8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9ADBCA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5AC28561">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6B1B8F9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556" w:type="dxa"/>
            <w:shd w:val="clear" w:color="auto" w:fill="auto"/>
          </w:tcPr>
          <w:p w14:paraId="192FEB2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57.79</w:t>
            </w:r>
          </w:p>
        </w:tc>
        <w:tc>
          <w:tcPr>
            <w:tcW w:w="1419" w:type="dxa"/>
            <w:shd w:val="clear" w:color="auto" w:fill="auto"/>
          </w:tcPr>
          <w:p w14:paraId="53EEF54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57.79</w:t>
            </w:r>
          </w:p>
        </w:tc>
        <w:tc>
          <w:tcPr>
            <w:tcW w:w="1422" w:type="dxa"/>
            <w:gridSpan w:val="2"/>
            <w:shd w:val="clear" w:color="auto" w:fill="auto"/>
          </w:tcPr>
          <w:p w14:paraId="142FB88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E31061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2CC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C8F82ED">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880D793">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14EEF4E1">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556" w:type="dxa"/>
            <w:shd w:val="clear" w:color="auto" w:fill="auto"/>
          </w:tcPr>
          <w:p w14:paraId="2EB06DB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92AF61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636000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9C8024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44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3C6A95E5">
            <w:pPr>
              <w:widowControl/>
              <w:overflowPunct w:val="0"/>
              <w:autoSpaceDE w:val="0"/>
              <w:autoSpaceDN w:val="0"/>
              <w:spacing w:line="240" w:lineRule="auto"/>
              <w:rPr>
                <w:rFonts w:ascii="宋体" w:hAnsi="宋体" w:eastAsia="宋体" w:cs="宋体"/>
                <w:color w:val="000000"/>
                <w:kern w:val="0"/>
                <w:szCs w:val="21"/>
              </w:rPr>
            </w:pPr>
          </w:p>
        </w:tc>
        <w:tc>
          <w:tcPr>
            <w:tcW w:w="1663" w:type="dxa"/>
            <w:shd w:val="clear" w:color="auto" w:fill="auto"/>
          </w:tcPr>
          <w:p w14:paraId="4B482095">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5DBA11D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556" w:type="dxa"/>
            <w:shd w:val="clear" w:color="auto" w:fill="auto"/>
          </w:tcPr>
          <w:p w14:paraId="68DA5E6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4B66CEA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1924F0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F14E89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823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FA3FF2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B0F8F6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B0830E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556" w:type="dxa"/>
            <w:shd w:val="clear" w:color="auto" w:fill="auto"/>
          </w:tcPr>
          <w:p w14:paraId="136645A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8DD468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72D62CF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6F3EC1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042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CBC3843">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10F73A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7D8F882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556" w:type="dxa"/>
            <w:shd w:val="clear" w:color="auto" w:fill="auto"/>
          </w:tcPr>
          <w:p w14:paraId="4B1B49B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6C96E1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667717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CD3153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35C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FF5B1A3">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5D4F3DC1">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172D97F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556" w:type="dxa"/>
            <w:shd w:val="clear" w:color="auto" w:fill="auto"/>
          </w:tcPr>
          <w:p w14:paraId="6FE205F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E727A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08BB47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1775C72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371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5011431">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14:paraId="195DAB42">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3353696B">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556" w:type="dxa"/>
            <w:shd w:val="clear" w:color="auto" w:fill="auto"/>
          </w:tcPr>
          <w:p w14:paraId="1029EB0D">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2E68493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A0858E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0620EB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0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E85DD81">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14:paraId="7D1748FB">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212010F6">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556" w:type="dxa"/>
            <w:shd w:val="clear" w:color="auto" w:fill="auto"/>
          </w:tcPr>
          <w:p w14:paraId="682EB8D7">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2FB160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E636C2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3DA1FD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35E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16620B5">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663" w:type="dxa"/>
            <w:shd w:val="clear" w:color="auto" w:fill="auto"/>
          </w:tcPr>
          <w:p w14:paraId="0F5A971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514.18</w:t>
            </w:r>
          </w:p>
        </w:tc>
        <w:tc>
          <w:tcPr>
            <w:tcW w:w="2552" w:type="dxa"/>
            <w:gridSpan w:val="2"/>
            <w:shd w:val="clear" w:color="auto" w:fill="auto"/>
          </w:tcPr>
          <w:p w14:paraId="6A71AC37">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556" w:type="dxa"/>
            <w:shd w:val="clear" w:color="auto" w:fill="auto"/>
          </w:tcPr>
          <w:p w14:paraId="157EF89A">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514.18</w:t>
            </w:r>
          </w:p>
        </w:tc>
        <w:tc>
          <w:tcPr>
            <w:tcW w:w="1419" w:type="dxa"/>
            <w:shd w:val="clear" w:color="auto" w:fill="auto"/>
          </w:tcPr>
          <w:p w14:paraId="67BD081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514.18</w:t>
            </w:r>
          </w:p>
        </w:tc>
        <w:tc>
          <w:tcPr>
            <w:tcW w:w="1422" w:type="dxa"/>
            <w:gridSpan w:val="2"/>
            <w:shd w:val="clear" w:color="auto" w:fill="auto"/>
          </w:tcPr>
          <w:p w14:paraId="3382398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268E7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80F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10A29AC">
            <w:pPr>
              <w:widowControl/>
              <w:overflowPunct w:val="0"/>
              <w:autoSpaceDE w:val="0"/>
              <w:autoSpaceDN w:val="0"/>
              <w:spacing w:line="240" w:lineRule="auto"/>
              <w:rPr>
                <w:rFonts w:ascii="宋体" w:hAnsi="宋体" w:eastAsia="宋体" w:cs="宋体"/>
                <w:color w:val="000000"/>
                <w:kern w:val="0"/>
                <w:szCs w:val="21"/>
              </w:rPr>
            </w:pPr>
            <w:r>
              <w:rPr>
                <w:rFonts w:ascii="宋体" w:hAnsi="宋体" w:eastAsia="宋体" w:cs="宋体"/>
                <w:color w:val="000000"/>
                <w:sz w:val="22"/>
              </w:rPr>
              <w:t>年初结转和结余</w:t>
            </w:r>
          </w:p>
        </w:tc>
        <w:tc>
          <w:tcPr>
            <w:tcW w:w="1663" w:type="dxa"/>
            <w:shd w:val="clear" w:color="auto" w:fill="auto"/>
          </w:tcPr>
          <w:p w14:paraId="41A6117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6F39EE0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556" w:type="dxa"/>
            <w:shd w:val="clear" w:color="auto" w:fill="auto"/>
          </w:tcPr>
          <w:p w14:paraId="69BFE5F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314FDA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E22DAE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3E621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CB2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FC7BDB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一、</w:t>
            </w:r>
            <w:r>
              <w:rPr>
                <w:rFonts w:ascii="宋体" w:hAnsi="宋体" w:eastAsia="宋体" w:cs="宋体"/>
                <w:color w:val="000000"/>
                <w:sz w:val="22"/>
              </w:rPr>
              <w:t>一般公共预算</w:t>
            </w:r>
          </w:p>
        </w:tc>
        <w:tc>
          <w:tcPr>
            <w:tcW w:w="1663" w:type="dxa"/>
            <w:shd w:val="clear" w:color="auto" w:fill="auto"/>
          </w:tcPr>
          <w:p w14:paraId="5CC6A7D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378F53B8">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14:paraId="29482F3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6E9650BD">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5C6B07BD">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0E63100C">
            <w:pPr>
              <w:widowControl/>
              <w:overflowPunct w:val="0"/>
              <w:autoSpaceDE w:val="0"/>
              <w:autoSpaceDN w:val="0"/>
              <w:spacing w:line="240" w:lineRule="auto"/>
              <w:rPr>
                <w:rFonts w:ascii="宋体" w:hAnsi="宋体" w:eastAsia="宋体" w:cs="宋体"/>
                <w:color w:val="000000"/>
                <w:kern w:val="0"/>
                <w:szCs w:val="21"/>
              </w:rPr>
            </w:pPr>
          </w:p>
        </w:tc>
      </w:tr>
      <w:tr w14:paraId="1393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ADA1B7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二、</w:t>
            </w:r>
            <w:r>
              <w:rPr>
                <w:rFonts w:ascii="宋体" w:hAnsi="宋体" w:eastAsia="宋体" w:cs="宋体"/>
                <w:color w:val="000000"/>
                <w:sz w:val="22"/>
              </w:rPr>
              <w:t>政府性基金预算</w:t>
            </w:r>
          </w:p>
        </w:tc>
        <w:tc>
          <w:tcPr>
            <w:tcW w:w="1663" w:type="dxa"/>
            <w:shd w:val="clear" w:color="auto" w:fill="auto"/>
          </w:tcPr>
          <w:p w14:paraId="5A4EB1A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14899EDB">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14:paraId="14054B6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4E76AFD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5ADAF88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31E09613">
            <w:pPr>
              <w:widowControl/>
              <w:overflowPunct w:val="0"/>
              <w:autoSpaceDE w:val="0"/>
              <w:autoSpaceDN w:val="0"/>
              <w:spacing w:line="240" w:lineRule="auto"/>
              <w:rPr>
                <w:rFonts w:ascii="宋体" w:hAnsi="宋体" w:eastAsia="宋体" w:cs="宋体"/>
                <w:color w:val="000000"/>
                <w:kern w:val="0"/>
                <w:szCs w:val="21"/>
              </w:rPr>
            </w:pPr>
          </w:p>
        </w:tc>
      </w:tr>
      <w:tr w14:paraId="00B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B86A731">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三、</w:t>
            </w:r>
            <w:r>
              <w:rPr>
                <w:rFonts w:ascii="宋体" w:hAnsi="宋体" w:eastAsia="宋体" w:cs="宋体"/>
                <w:color w:val="000000"/>
                <w:sz w:val="22"/>
              </w:rPr>
              <w:t>国有资本经营预算</w:t>
            </w:r>
          </w:p>
        </w:tc>
        <w:tc>
          <w:tcPr>
            <w:tcW w:w="1663" w:type="dxa"/>
            <w:shd w:val="clear" w:color="auto" w:fill="auto"/>
          </w:tcPr>
          <w:p w14:paraId="5B20A1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7FA10A8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6" w:type="dxa"/>
            <w:shd w:val="clear" w:color="auto" w:fill="auto"/>
          </w:tcPr>
          <w:p w14:paraId="496B32D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3CEABB2D">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33DA19C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4C00ED6E">
            <w:pPr>
              <w:widowControl/>
              <w:overflowPunct w:val="0"/>
              <w:autoSpaceDE w:val="0"/>
              <w:autoSpaceDN w:val="0"/>
              <w:spacing w:line="240" w:lineRule="auto"/>
              <w:rPr>
                <w:rFonts w:ascii="宋体" w:hAnsi="宋体" w:eastAsia="宋体" w:cs="宋体"/>
                <w:color w:val="000000"/>
                <w:kern w:val="0"/>
                <w:szCs w:val="21"/>
              </w:rPr>
            </w:pPr>
          </w:p>
        </w:tc>
      </w:tr>
      <w:tr w14:paraId="03BC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1E187E1">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663" w:type="dxa"/>
            <w:shd w:val="clear" w:color="auto" w:fill="auto"/>
          </w:tcPr>
          <w:p w14:paraId="245698C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514.18</w:t>
            </w:r>
          </w:p>
        </w:tc>
        <w:tc>
          <w:tcPr>
            <w:tcW w:w="2552" w:type="dxa"/>
            <w:gridSpan w:val="2"/>
            <w:shd w:val="clear" w:color="auto" w:fill="auto"/>
          </w:tcPr>
          <w:p w14:paraId="1244F92C">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556" w:type="dxa"/>
            <w:shd w:val="clear" w:color="auto" w:fill="auto"/>
          </w:tcPr>
          <w:p w14:paraId="227653D8">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514.18</w:t>
            </w:r>
          </w:p>
        </w:tc>
        <w:tc>
          <w:tcPr>
            <w:tcW w:w="1419" w:type="dxa"/>
            <w:shd w:val="clear" w:color="auto" w:fill="auto"/>
          </w:tcPr>
          <w:p w14:paraId="0E085EA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514.18</w:t>
            </w:r>
          </w:p>
        </w:tc>
        <w:tc>
          <w:tcPr>
            <w:tcW w:w="1422" w:type="dxa"/>
            <w:gridSpan w:val="2"/>
            <w:shd w:val="clear" w:color="auto" w:fill="auto"/>
          </w:tcPr>
          <w:p w14:paraId="5148143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C073F6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bl>
    <w:p w14:paraId="59493C1D">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注：本表反映单位本年度一般公共预算财政拨款、政府性基金预算财政拨款和国有资本经营预算财政拨款的总收支和年末结转结余情况。</w:t>
      </w:r>
    </w:p>
    <w:p w14:paraId="4B3C8C95">
      <w:pPr>
        <w:widowControl/>
        <w:overflowPunct w:val="0"/>
        <w:autoSpaceDE w:val="0"/>
        <w:autoSpaceDN w:val="0"/>
        <w:spacing w:line="240" w:lineRule="auto"/>
        <w:jc w:val="left"/>
        <w:rPr>
          <w:rFonts w:hint="eastAsia" w:ascii="宋体" w:hAnsi="宋体" w:eastAsia="宋体" w:cs="宋体"/>
          <w:sz w:val="24"/>
          <w:szCs w:val="24"/>
        </w:rPr>
      </w:pPr>
    </w:p>
    <w:p w14:paraId="66B83445">
      <w:pPr>
        <w:widowControl/>
        <w:overflowPunct w:val="0"/>
        <w:autoSpaceDE w:val="0"/>
        <w:autoSpaceDN w:val="0"/>
        <w:spacing w:line="240" w:lineRule="auto"/>
        <w:jc w:val="left"/>
      </w:pPr>
    </w:p>
    <w:p w14:paraId="116A63F6">
      <w:pPr>
        <w:widowControl/>
        <w:overflowPunct w:val="0"/>
        <w:autoSpaceDE w:val="0"/>
        <w:autoSpaceDN w:val="0"/>
        <w:spacing w:line="240" w:lineRule="auto"/>
        <w:jc w:val="left"/>
      </w:pPr>
    </w:p>
    <w:p w14:paraId="402C631E">
      <w:pPr>
        <w:overflowPunct w:val="0"/>
        <w:autoSpaceDE w:val="0"/>
        <w:autoSpaceDN w:val="0"/>
        <w:jc w:val="left"/>
        <w:outlineLvl w:val="1"/>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p>
    <w:p w14:paraId="51EA88B3">
      <w:pPr>
        <w:overflowPunct w:val="0"/>
        <w:autoSpaceDE w:val="0"/>
        <w:autoSpaceDN w:val="0"/>
        <w:jc w:val="left"/>
        <w:outlineLvl w:val="1"/>
        <w:rPr>
          <w:rFonts w:ascii="黑体" w:hAnsi="仿宋" w:eastAsia="黑体"/>
          <w:sz w:val="32"/>
          <w:szCs w:val="32"/>
        </w:rPr>
      </w:pPr>
      <w:bookmarkStart w:id="13" w:name="_Toc256000011"/>
      <w:r>
        <w:rPr>
          <w:rFonts w:hint="eastAsia" w:ascii="黑体" w:hAnsi="仿宋" w:eastAsia="黑体"/>
          <w:sz w:val="32"/>
          <w:szCs w:val="32"/>
        </w:rPr>
        <w:t>五、一般公共预算财政拨款支出决算表</w:t>
      </w:r>
      <w:bookmarkEnd w:id="13"/>
    </w:p>
    <w:tbl>
      <w:tblPr>
        <w:tblStyle w:val="11"/>
        <w:tblW w:w="8522" w:type="dxa"/>
        <w:jc w:val="center"/>
        <w:tblLayout w:type="fixed"/>
        <w:tblCellMar>
          <w:top w:w="0" w:type="dxa"/>
          <w:left w:w="108" w:type="dxa"/>
          <w:bottom w:w="0" w:type="dxa"/>
          <w:right w:w="108" w:type="dxa"/>
        </w:tblCellMar>
      </w:tblPr>
      <w:tblGrid>
        <w:gridCol w:w="1513"/>
        <w:gridCol w:w="2775"/>
        <w:gridCol w:w="1410"/>
        <w:gridCol w:w="6"/>
        <w:gridCol w:w="188"/>
        <w:gridCol w:w="1216"/>
        <w:gridCol w:w="1414"/>
      </w:tblGrid>
      <w:tr w14:paraId="68135345">
        <w:tblPrEx>
          <w:tblCellMar>
            <w:top w:w="0" w:type="dxa"/>
            <w:left w:w="108" w:type="dxa"/>
            <w:bottom w:w="0" w:type="dxa"/>
            <w:right w:w="108" w:type="dxa"/>
          </w:tblCellMar>
        </w:tblPrEx>
        <w:trPr>
          <w:trHeight w:val="540" w:hRule="atLeast"/>
          <w:jc w:val="center"/>
        </w:trPr>
        <w:tc>
          <w:tcPr>
            <w:tcW w:w="8522" w:type="dxa"/>
            <w:gridSpan w:val="7"/>
            <w:tcBorders>
              <w:top w:val="nil"/>
              <w:left w:val="nil"/>
              <w:bottom w:val="nil"/>
              <w:right w:val="nil"/>
            </w:tcBorders>
            <w:shd w:val="clear" w:color="auto" w:fill="auto"/>
            <w:vAlign w:val="bottom"/>
          </w:tcPr>
          <w:p w14:paraId="5563E082">
            <w:pPr>
              <w:widowControl/>
              <w:overflowPunct w:val="0"/>
              <w:autoSpaceDE w:val="0"/>
              <w:autoSpaceDN w:val="0"/>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一般公共预算财政拨款支出决算表</w:t>
            </w:r>
          </w:p>
          <w:p w14:paraId="58BEAA68">
            <w:pPr>
              <w:widowControl/>
              <w:overflowPunct w:val="0"/>
              <w:autoSpaceDE w:val="0"/>
              <w:autoSpaceDN w:val="0"/>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09AB383C">
        <w:tblPrEx>
          <w:tblCellMar>
            <w:top w:w="0" w:type="dxa"/>
            <w:left w:w="108" w:type="dxa"/>
            <w:bottom w:w="0" w:type="dxa"/>
            <w:right w:w="108" w:type="dxa"/>
          </w:tblCellMar>
        </w:tblPrEx>
        <w:trPr>
          <w:trHeight w:val="510" w:hRule="atLeast"/>
          <w:jc w:val="center"/>
        </w:trPr>
        <w:tc>
          <w:tcPr>
            <w:tcW w:w="5892" w:type="dxa"/>
            <w:gridSpan w:val="5"/>
            <w:tcBorders>
              <w:top w:val="nil"/>
              <w:left w:val="nil"/>
              <w:bottom w:val="single" w:color="auto" w:sz="4" w:space="0"/>
              <w:right w:val="nil"/>
            </w:tcBorders>
            <w:shd w:val="clear" w:color="auto" w:fill="auto"/>
            <w:vAlign w:val="center"/>
          </w:tcPr>
          <w:p w14:paraId="030380B6">
            <w:pPr>
              <w:widowControl/>
              <w:overflowPunct w:val="0"/>
              <w:autoSpaceDE w:val="0"/>
              <w:autoSpaceDN w:val="0"/>
              <w:spacing w:line="240" w:lineRule="auto"/>
              <w:jc w:val="left"/>
              <w:rPr>
                <w:rFonts w:ascii="宋体" w:hAnsi="宋体" w:eastAsia="宋体" w:cs="Arial"/>
                <w:kern w:val="0"/>
                <w:sz w:val="24"/>
                <w:szCs w:val="24"/>
              </w:rPr>
            </w:pPr>
            <w:r>
              <w:rPr>
                <w:rFonts w:hint="eastAsia" w:ascii="宋体" w:hAnsi="宋体" w:eastAsia="宋体" w:cs="Arial"/>
                <w:color w:val="000000"/>
                <w:kern w:val="0"/>
                <w:sz w:val="22"/>
              </w:rPr>
              <w:t>单位：中共福州市台江区委办公室（本级）</w:t>
            </w:r>
          </w:p>
        </w:tc>
        <w:tc>
          <w:tcPr>
            <w:tcW w:w="2630" w:type="dxa"/>
            <w:gridSpan w:val="2"/>
            <w:tcBorders>
              <w:top w:val="nil"/>
              <w:left w:val="nil"/>
              <w:bottom w:val="single" w:color="auto" w:sz="4" w:space="0"/>
              <w:right w:val="nil"/>
            </w:tcBorders>
            <w:shd w:val="clear" w:color="auto" w:fill="auto"/>
            <w:vAlign w:val="center"/>
          </w:tcPr>
          <w:p w14:paraId="5B9E896B">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055FD13F">
        <w:tblPrEx>
          <w:tblCellMar>
            <w:top w:w="0" w:type="dxa"/>
            <w:left w:w="108" w:type="dxa"/>
            <w:bottom w:w="0" w:type="dxa"/>
            <w:right w:w="108" w:type="dxa"/>
          </w:tblCellMar>
        </w:tblPrEx>
        <w:trPr>
          <w:trHeight w:val="510"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1F7A7">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项   目</w:t>
            </w:r>
          </w:p>
        </w:tc>
        <w:tc>
          <w:tcPr>
            <w:tcW w:w="42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D4F5D6">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本年支出</w:t>
            </w:r>
          </w:p>
        </w:tc>
      </w:tr>
      <w:tr w14:paraId="705E713E">
        <w:tblPrEx>
          <w:tblCellMar>
            <w:top w:w="0" w:type="dxa"/>
            <w:left w:w="108" w:type="dxa"/>
            <w:bottom w:w="0" w:type="dxa"/>
            <w:right w:w="108" w:type="dxa"/>
          </w:tblCellMar>
        </w:tblPrEx>
        <w:trPr>
          <w:trHeight w:val="5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68EC22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功能分类科目编码</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CBA7E4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8308E9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33107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925F19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r>
      <w:tr w14:paraId="214BE707">
        <w:tblPrEx>
          <w:tblCellMar>
            <w:top w:w="0" w:type="dxa"/>
            <w:left w:w="108" w:type="dxa"/>
            <w:bottom w:w="0" w:type="dxa"/>
            <w:right w:w="108" w:type="dxa"/>
          </w:tblCellMar>
        </w:tblPrEx>
        <w:trPr>
          <w:trHeight w:val="435"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FAC6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F6C82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514.18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57F2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432.44</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46AD7E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81.75</w:t>
            </w:r>
          </w:p>
        </w:tc>
      </w:tr>
      <w:tr w14:paraId="573D2BAC">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B8F6D9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EF79CE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E369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365.10</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CCA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283.36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CEFF31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81.75</w:t>
            </w:r>
          </w:p>
        </w:tc>
      </w:tr>
      <w:tr w14:paraId="3B5B33B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5294E1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7FCCAD7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政府办公厅（室）及相关机构事务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818D7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C3C8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EBF74B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6A2B6E8">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F82C13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2010301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A74112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B8634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CDEC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3.85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FD23E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53B1C54">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0914B9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86637F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48D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361.25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60D0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279.50</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C68393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81.75</w:t>
            </w:r>
          </w:p>
        </w:tc>
      </w:tr>
      <w:tr w14:paraId="33A7E257">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365233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13153B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040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02D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72.00</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7D0DFF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360B103">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B237E3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8066E8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F349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278D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71.92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85237A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6A6AAE4">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31BBF8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CD5AB4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行政单位离退休</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93300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3FAF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B66976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8C05AFC">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59F4D1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04F968D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62A6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97C9A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29.26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AEED07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DF54746">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8B51DF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D3CA31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2549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3C1E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18.48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53DEE0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CDBFFE5">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DEFEE1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59A720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E2F6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625AA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507209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97DEB4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6BB44DB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CE13E0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0533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BFEB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C1155A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68377E6">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654F5A5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0249C4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C57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74FD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F1D2B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322F10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D1A0C0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29513E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C0CC6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EA5B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AB4A07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319FC39">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7977B9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30ADCD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F066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C25B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9.51</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0CCD46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77E7C78">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62C017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71EC78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E573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8F793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9.78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3A4D669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15CAA30">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DCDD6D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8461FC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4BBF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37F12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BBA1D2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5434A8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959928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9F0FD3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9A42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4558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57.79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3504AE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FA365B0">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E0B931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0C6D759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229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5E0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29.83</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AB3A36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D387A4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0DA9C0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00BEC5B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6E0A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C9E98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5.14</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4114A5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2095A28">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28E617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897E7F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807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2DE5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22.82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5A61D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0464E887">
      <w:pPr>
        <w:widowControl/>
        <w:overflowPunct w:val="0"/>
        <w:autoSpaceDE w:val="0"/>
        <w:autoSpaceDN w:val="0"/>
        <w:spacing w:line="240" w:lineRule="auto"/>
        <w:jc w:val="left"/>
        <w:rPr>
          <w:rFonts w:ascii="宋体" w:hAnsi="宋体" w:eastAsia="宋体" w:cs="宋体"/>
          <w:sz w:val="24"/>
          <w:szCs w:val="24"/>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注：本表反映单位本年度一般公共预算财政拨款支出情况。</w:t>
      </w:r>
    </w:p>
    <w:p w14:paraId="112CEAFD">
      <w:pPr>
        <w:overflowPunct w:val="0"/>
        <w:autoSpaceDE w:val="0"/>
        <w:autoSpaceDN w:val="0"/>
        <w:jc w:val="left"/>
        <w:outlineLvl w:val="1"/>
        <w:rPr>
          <w:rFonts w:ascii="黑体" w:hAnsi="仿宋" w:eastAsia="黑体"/>
          <w:sz w:val="32"/>
          <w:szCs w:val="32"/>
        </w:rPr>
      </w:pPr>
      <w:bookmarkStart w:id="14" w:name="_Toc256000012"/>
      <w:r>
        <w:rPr>
          <w:rFonts w:hint="eastAsia" w:ascii="黑体" w:hAnsi="仿宋" w:eastAsia="黑体"/>
          <w:sz w:val="32"/>
          <w:szCs w:val="32"/>
        </w:rPr>
        <w:t>六、一般公共预算财政拨款基本支出决算表</w:t>
      </w:r>
      <w:bookmarkEnd w:id="14"/>
    </w:p>
    <w:tbl>
      <w:tblPr>
        <w:tblStyle w:val="11"/>
        <w:tblW w:w="13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860"/>
        <w:gridCol w:w="1178"/>
        <w:gridCol w:w="1261"/>
        <w:gridCol w:w="2019"/>
        <w:gridCol w:w="1047"/>
        <w:gridCol w:w="625"/>
        <w:gridCol w:w="474"/>
        <w:gridCol w:w="1080"/>
        <w:gridCol w:w="1036"/>
        <w:gridCol w:w="1183"/>
      </w:tblGrid>
      <w:tr w14:paraId="27A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878" w:type="dxa"/>
            <w:gridSpan w:val="11"/>
            <w:tcBorders>
              <w:top w:val="nil"/>
              <w:left w:val="nil"/>
              <w:bottom w:val="nil"/>
              <w:right w:val="nil"/>
            </w:tcBorders>
            <w:shd w:val="clear" w:color="auto" w:fill="auto"/>
            <w:vAlign w:val="center"/>
          </w:tcPr>
          <w:p w14:paraId="06F95CCE">
            <w:pPr>
              <w:widowControl/>
              <w:overflowPunct w:val="0"/>
              <w:autoSpaceDE w:val="0"/>
              <w:autoSpaceDN w:val="0"/>
              <w:spacing w:line="240" w:lineRule="auto"/>
              <w:jc w:val="center"/>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14:paraId="7701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53" w:type="dxa"/>
            <w:gridSpan w:val="3"/>
            <w:tcBorders>
              <w:top w:val="nil"/>
              <w:left w:val="nil"/>
              <w:bottom w:val="nil"/>
              <w:right w:val="nil"/>
            </w:tcBorders>
            <w:shd w:val="clear" w:color="auto" w:fill="auto"/>
            <w:vAlign w:val="center"/>
          </w:tcPr>
          <w:p w14:paraId="56958639">
            <w:pPr>
              <w:widowControl/>
              <w:overflowPunct w:val="0"/>
              <w:autoSpaceDE w:val="0"/>
              <w:autoSpaceDN w:val="0"/>
              <w:spacing w:line="240" w:lineRule="auto"/>
              <w:jc w:val="left"/>
              <w:rPr>
                <w:rFonts w:ascii="宋体" w:hAnsi="宋体" w:eastAsia="宋体" w:cs="Arial"/>
                <w:color w:val="000000"/>
                <w:kern w:val="0"/>
                <w:sz w:val="22"/>
              </w:rPr>
            </w:pPr>
          </w:p>
        </w:tc>
        <w:tc>
          <w:tcPr>
            <w:tcW w:w="1261" w:type="dxa"/>
            <w:tcBorders>
              <w:top w:val="nil"/>
              <w:left w:val="nil"/>
              <w:bottom w:val="nil"/>
              <w:right w:val="nil"/>
            </w:tcBorders>
            <w:shd w:val="clear" w:color="auto" w:fill="auto"/>
            <w:vAlign w:val="bottom"/>
          </w:tcPr>
          <w:p w14:paraId="5D6EE501">
            <w:pPr>
              <w:widowControl/>
              <w:overflowPunct w:val="0"/>
              <w:autoSpaceDE w:val="0"/>
              <w:autoSpaceDN w:val="0"/>
              <w:spacing w:line="240" w:lineRule="auto"/>
              <w:jc w:val="left"/>
              <w:rPr>
                <w:rFonts w:ascii="Arial" w:hAnsi="Arial" w:eastAsia="宋体" w:cs="Arial"/>
                <w:color w:val="000000"/>
                <w:kern w:val="0"/>
                <w:sz w:val="20"/>
                <w:szCs w:val="20"/>
              </w:rPr>
            </w:pPr>
          </w:p>
        </w:tc>
        <w:tc>
          <w:tcPr>
            <w:tcW w:w="2019" w:type="dxa"/>
            <w:tcBorders>
              <w:top w:val="nil"/>
              <w:left w:val="nil"/>
              <w:bottom w:val="nil"/>
              <w:right w:val="nil"/>
            </w:tcBorders>
            <w:shd w:val="clear" w:color="auto" w:fill="auto"/>
            <w:vAlign w:val="bottom"/>
          </w:tcPr>
          <w:p w14:paraId="458B792F">
            <w:pPr>
              <w:widowControl/>
              <w:overflowPunct w:val="0"/>
              <w:autoSpaceDE w:val="0"/>
              <w:autoSpaceDN w:val="0"/>
              <w:spacing w:line="240" w:lineRule="auto"/>
              <w:jc w:val="left"/>
              <w:rPr>
                <w:rFonts w:ascii="Arial" w:hAnsi="Arial" w:eastAsia="宋体" w:cs="Arial"/>
                <w:color w:val="000000"/>
                <w:kern w:val="0"/>
                <w:sz w:val="20"/>
                <w:szCs w:val="20"/>
              </w:rPr>
            </w:pPr>
          </w:p>
        </w:tc>
        <w:tc>
          <w:tcPr>
            <w:tcW w:w="1672" w:type="dxa"/>
            <w:gridSpan w:val="2"/>
            <w:tcBorders>
              <w:top w:val="nil"/>
              <w:left w:val="nil"/>
              <w:bottom w:val="nil"/>
              <w:right w:val="nil"/>
            </w:tcBorders>
            <w:shd w:val="clear" w:color="auto" w:fill="auto"/>
            <w:vAlign w:val="bottom"/>
          </w:tcPr>
          <w:p w14:paraId="22582E3F">
            <w:pPr>
              <w:widowControl/>
              <w:overflowPunct w:val="0"/>
              <w:autoSpaceDE w:val="0"/>
              <w:autoSpaceDN w:val="0"/>
              <w:spacing w:line="240" w:lineRule="auto"/>
              <w:jc w:val="left"/>
              <w:rPr>
                <w:rFonts w:ascii="Arial" w:hAnsi="Arial" w:eastAsia="宋体" w:cs="Arial"/>
                <w:color w:val="000000"/>
                <w:kern w:val="0"/>
                <w:sz w:val="20"/>
                <w:szCs w:val="20"/>
              </w:rPr>
            </w:pPr>
          </w:p>
        </w:tc>
        <w:tc>
          <w:tcPr>
            <w:tcW w:w="474" w:type="dxa"/>
            <w:tcBorders>
              <w:top w:val="nil"/>
              <w:left w:val="nil"/>
              <w:bottom w:val="nil"/>
              <w:right w:val="nil"/>
            </w:tcBorders>
            <w:shd w:val="clear" w:color="auto" w:fill="auto"/>
            <w:vAlign w:val="bottom"/>
          </w:tcPr>
          <w:p w14:paraId="4A84095C">
            <w:pPr>
              <w:widowControl/>
              <w:overflowPunct w:val="0"/>
              <w:autoSpaceDE w:val="0"/>
              <w:autoSpaceDN w:val="0"/>
              <w:spacing w:line="240" w:lineRule="auto"/>
              <w:jc w:val="left"/>
              <w:rPr>
                <w:rFonts w:ascii="Arial" w:hAnsi="Arial" w:eastAsia="宋体" w:cs="Arial"/>
                <w:color w:val="000000"/>
                <w:kern w:val="0"/>
                <w:sz w:val="20"/>
                <w:szCs w:val="20"/>
              </w:rPr>
            </w:pPr>
          </w:p>
        </w:tc>
        <w:tc>
          <w:tcPr>
            <w:tcW w:w="2116" w:type="dxa"/>
            <w:gridSpan w:val="2"/>
            <w:tcBorders>
              <w:top w:val="nil"/>
              <w:left w:val="nil"/>
              <w:bottom w:val="nil"/>
              <w:right w:val="nil"/>
            </w:tcBorders>
            <w:shd w:val="clear" w:color="auto" w:fill="auto"/>
            <w:vAlign w:val="bottom"/>
          </w:tcPr>
          <w:p w14:paraId="7216238D">
            <w:pPr>
              <w:widowControl/>
              <w:overflowPunct w:val="0"/>
              <w:autoSpaceDE w:val="0"/>
              <w:autoSpaceDN w:val="0"/>
              <w:spacing w:line="240" w:lineRule="auto"/>
              <w:jc w:val="left"/>
              <w:rPr>
                <w:rFonts w:ascii="Arial" w:hAnsi="Arial" w:eastAsia="宋体" w:cs="Arial"/>
                <w:color w:val="000000"/>
                <w:kern w:val="0"/>
                <w:sz w:val="20"/>
                <w:szCs w:val="20"/>
              </w:rPr>
            </w:pPr>
          </w:p>
        </w:tc>
        <w:tc>
          <w:tcPr>
            <w:tcW w:w="1183" w:type="dxa"/>
            <w:tcBorders>
              <w:top w:val="nil"/>
              <w:left w:val="nil"/>
              <w:bottom w:val="nil"/>
              <w:right w:val="nil"/>
            </w:tcBorders>
            <w:shd w:val="clear" w:color="auto" w:fill="auto"/>
            <w:vAlign w:val="bottom"/>
          </w:tcPr>
          <w:p w14:paraId="0F27A2A9">
            <w:pPr>
              <w:widowControl/>
              <w:overflowPunct w:val="0"/>
              <w:autoSpaceDE w:val="0"/>
              <w:autoSpaceDN w:val="0"/>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公开06表</w:t>
            </w:r>
          </w:p>
        </w:tc>
      </w:tr>
      <w:tr w14:paraId="7086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33" w:type="dxa"/>
            <w:gridSpan w:val="5"/>
            <w:tcBorders>
              <w:top w:val="nil"/>
              <w:left w:val="nil"/>
              <w:bottom w:val="single" w:color="auto" w:sz="4" w:space="0"/>
              <w:right w:val="nil"/>
            </w:tcBorders>
            <w:shd w:val="clear" w:color="auto" w:fill="auto"/>
            <w:vAlign w:val="center"/>
          </w:tcPr>
          <w:p w14:paraId="3C997BC1">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1047" w:type="dxa"/>
            <w:tcBorders>
              <w:top w:val="nil"/>
              <w:left w:val="nil"/>
              <w:bottom w:val="single" w:color="auto" w:sz="4" w:space="0"/>
              <w:right w:val="nil"/>
            </w:tcBorders>
            <w:shd w:val="clear" w:color="auto" w:fill="auto"/>
            <w:vAlign w:val="bottom"/>
          </w:tcPr>
          <w:p w14:paraId="3CFDE950">
            <w:pPr>
              <w:widowControl/>
              <w:overflowPunct w:val="0"/>
              <w:autoSpaceDE w:val="0"/>
              <w:autoSpaceDN w:val="0"/>
              <w:spacing w:line="240" w:lineRule="auto"/>
              <w:jc w:val="left"/>
              <w:rPr>
                <w:rFonts w:ascii="Arial" w:hAnsi="Arial" w:eastAsia="宋体" w:cs="Arial"/>
                <w:color w:val="000000"/>
                <w:kern w:val="0"/>
                <w:sz w:val="20"/>
                <w:szCs w:val="20"/>
              </w:rPr>
            </w:pPr>
          </w:p>
        </w:tc>
        <w:tc>
          <w:tcPr>
            <w:tcW w:w="2179" w:type="dxa"/>
            <w:gridSpan w:val="3"/>
            <w:tcBorders>
              <w:top w:val="nil"/>
              <w:left w:val="nil"/>
              <w:bottom w:val="single" w:color="auto" w:sz="4" w:space="0"/>
              <w:right w:val="nil"/>
            </w:tcBorders>
            <w:shd w:val="clear" w:color="auto" w:fill="auto"/>
            <w:vAlign w:val="bottom"/>
          </w:tcPr>
          <w:p w14:paraId="78790170">
            <w:pPr>
              <w:widowControl/>
              <w:overflowPunct w:val="0"/>
              <w:autoSpaceDE w:val="0"/>
              <w:autoSpaceDN w:val="0"/>
              <w:spacing w:line="240" w:lineRule="auto"/>
              <w:jc w:val="left"/>
              <w:rPr>
                <w:rFonts w:ascii="Arial" w:hAnsi="Arial" w:eastAsia="宋体" w:cs="Arial"/>
                <w:color w:val="000000"/>
                <w:kern w:val="0"/>
                <w:sz w:val="20"/>
                <w:szCs w:val="20"/>
              </w:rPr>
            </w:pPr>
          </w:p>
        </w:tc>
        <w:tc>
          <w:tcPr>
            <w:tcW w:w="2219" w:type="dxa"/>
            <w:gridSpan w:val="2"/>
            <w:tcBorders>
              <w:top w:val="nil"/>
              <w:left w:val="nil"/>
              <w:bottom w:val="single" w:color="auto" w:sz="4" w:space="0"/>
              <w:right w:val="nil"/>
            </w:tcBorders>
            <w:shd w:val="clear" w:color="auto" w:fill="auto"/>
            <w:vAlign w:val="bottom"/>
          </w:tcPr>
          <w:p w14:paraId="77429F31">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 xml:space="preserve">       单位：万元</w:t>
            </w:r>
          </w:p>
        </w:tc>
      </w:tr>
      <w:tr w14:paraId="5A30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53" w:type="dxa"/>
            <w:gridSpan w:val="3"/>
            <w:tcBorders>
              <w:top w:val="single" w:color="auto" w:sz="4" w:space="0"/>
            </w:tcBorders>
            <w:shd w:val="clear" w:color="auto" w:fill="auto"/>
            <w:vAlign w:val="center"/>
          </w:tcPr>
          <w:p w14:paraId="34FDBB47">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8725" w:type="dxa"/>
            <w:gridSpan w:val="8"/>
            <w:tcBorders>
              <w:top w:val="single" w:color="auto" w:sz="4" w:space="0"/>
            </w:tcBorders>
            <w:shd w:val="clear" w:color="auto" w:fill="auto"/>
            <w:vAlign w:val="center"/>
          </w:tcPr>
          <w:p w14:paraId="6B9F6985">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3FD1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restart"/>
            <w:shd w:val="clear" w:color="auto" w:fill="auto"/>
            <w:vAlign w:val="center"/>
          </w:tcPr>
          <w:p w14:paraId="1900A9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860" w:type="dxa"/>
            <w:vMerge w:val="restart"/>
            <w:shd w:val="clear" w:color="auto" w:fill="auto"/>
            <w:vAlign w:val="center"/>
          </w:tcPr>
          <w:p w14:paraId="6A43B76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78" w:type="dxa"/>
            <w:vMerge w:val="restart"/>
            <w:shd w:val="clear" w:color="auto" w:fill="auto"/>
            <w:vAlign w:val="center"/>
          </w:tcPr>
          <w:p w14:paraId="75F04B6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261" w:type="dxa"/>
            <w:vMerge w:val="restart"/>
            <w:shd w:val="clear" w:color="auto" w:fill="auto"/>
            <w:vAlign w:val="center"/>
          </w:tcPr>
          <w:p w14:paraId="36A997F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019" w:type="dxa"/>
            <w:vMerge w:val="restart"/>
            <w:shd w:val="clear" w:color="auto" w:fill="auto"/>
            <w:vAlign w:val="center"/>
          </w:tcPr>
          <w:p w14:paraId="3E7C4E1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047" w:type="dxa"/>
            <w:vMerge w:val="restart"/>
            <w:shd w:val="clear" w:color="auto" w:fill="auto"/>
            <w:vAlign w:val="center"/>
          </w:tcPr>
          <w:p w14:paraId="6B46BDC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099" w:type="dxa"/>
            <w:gridSpan w:val="2"/>
            <w:vMerge w:val="restart"/>
            <w:shd w:val="clear" w:color="auto" w:fill="auto"/>
            <w:vAlign w:val="center"/>
          </w:tcPr>
          <w:p w14:paraId="410C8F6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116" w:type="dxa"/>
            <w:gridSpan w:val="2"/>
            <w:vMerge w:val="restart"/>
            <w:shd w:val="clear" w:color="auto" w:fill="auto"/>
            <w:vAlign w:val="center"/>
          </w:tcPr>
          <w:p w14:paraId="7C5AE0D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83" w:type="dxa"/>
            <w:vMerge w:val="restart"/>
            <w:shd w:val="clear" w:color="auto" w:fill="auto"/>
            <w:vAlign w:val="center"/>
          </w:tcPr>
          <w:p w14:paraId="50C4AAE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r>
      <w:tr w14:paraId="11F2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continue"/>
            <w:vAlign w:val="center"/>
          </w:tcPr>
          <w:p w14:paraId="482207D6">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14:paraId="0B18E629">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14:paraId="73803788">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14:paraId="370ED547">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14:paraId="599065E4">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14:paraId="703DE3EF">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14:paraId="440AA741">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14:paraId="0C4DE294">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14:paraId="5FD90E7D">
            <w:pPr>
              <w:widowControl/>
              <w:overflowPunct w:val="0"/>
              <w:autoSpaceDE w:val="0"/>
              <w:autoSpaceDN w:val="0"/>
              <w:spacing w:line="240" w:lineRule="auto"/>
              <w:jc w:val="left"/>
              <w:rPr>
                <w:rFonts w:ascii="宋体" w:hAnsi="宋体" w:eastAsia="宋体" w:cs="宋体"/>
                <w:color w:val="000000"/>
                <w:kern w:val="0"/>
                <w:szCs w:val="21"/>
              </w:rPr>
            </w:pPr>
          </w:p>
        </w:tc>
      </w:tr>
      <w:tr w14:paraId="6EF0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15" w:type="dxa"/>
            <w:vMerge w:val="continue"/>
            <w:vAlign w:val="center"/>
          </w:tcPr>
          <w:p w14:paraId="5FDC6BAD">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14:paraId="2356562E">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14:paraId="693C75A8">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14:paraId="27E3F6A1">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14:paraId="6506ECFF">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14:paraId="23713572">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14:paraId="7D7F3B57">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14:paraId="4B005070">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14:paraId="37EEF809">
            <w:pPr>
              <w:widowControl/>
              <w:overflowPunct w:val="0"/>
              <w:autoSpaceDE w:val="0"/>
              <w:autoSpaceDN w:val="0"/>
              <w:spacing w:line="240" w:lineRule="auto"/>
              <w:jc w:val="left"/>
              <w:rPr>
                <w:rFonts w:ascii="宋体" w:hAnsi="宋体" w:eastAsia="宋体" w:cs="宋体"/>
                <w:color w:val="000000"/>
                <w:kern w:val="0"/>
                <w:szCs w:val="21"/>
              </w:rPr>
            </w:pPr>
          </w:p>
        </w:tc>
      </w:tr>
      <w:tr w14:paraId="234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BF49830">
            <w:pPr>
              <w:overflowPunct w:val="0"/>
              <w:autoSpaceDE w:val="0"/>
              <w:autoSpaceDN w:val="0"/>
              <w:rPr>
                <w:rFonts w:ascii="宋体" w:hAnsi="宋体" w:eastAsia="宋体" w:cs="宋体"/>
                <w:szCs w:val="21"/>
              </w:rPr>
            </w:pPr>
            <w:r>
              <w:rPr>
                <w:rFonts w:hint="eastAsia" w:ascii="宋体" w:hAnsi="宋体" w:eastAsia="宋体" w:cs="宋体"/>
                <w:szCs w:val="21"/>
              </w:rPr>
              <w:t>301</w:t>
            </w:r>
          </w:p>
        </w:tc>
        <w:tc>
          <w:tcPr>
            <w:tcW w:w="2860" w:type="dxa"/>
            <w:shd w:val="clear" w:color="auto" w:fill="auto"/>
          </w:tcPr>
          <w:p w14:paraId="04821060">
            <w:pPr>
              <w:overflowPunct w:val="0"/>
              <w:autoSpaceDE w:val="0"/>
              <w:autoSpaceDN w:val="0"/>
              <w:jc w:val="left"/>
              <w:rPr>
                <w:rFonts w:ascii="宋体" w:hAnsi="宋体" w:eastAsia="宋体" w:cs="宋体"/>
                <w:szCs w:val="21"/>
              </w:rPr>
            </w:pPr>
            <w:r>
              <w:rPr>
                <w:rFonts w:hint="eastAsia" w:ascii="宋体" w:hAnsi="宋体" w:eastAsia="宋体" w:cs="宋体"/>
                <w:szCs w:val="21"/>
              </w:rPr>
              <w:t>工资福利支出</w:t>
            </w:r>
          </w:p>
        </w:tc>
        <w:tc>
          <w:tcPr>
            <w:tcW w:w="1178" w:type="dxa"/>
            <w:shd w:val="clear" w:color="auto" w:fill="auto"/>
          </w:tcPr>
          <w:p w14:paraId="779B872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365.00</w:t>
            </w:r>
          </w:p>
        </w:tc>
        <w:tc>
          <w:tcPr>
            <w:tcW w:w="1261" w:type="dxa"/>
            <w:shd w:val="clear" w:color="auto" w:fill="auto"/>
          </w:tcPr>
          <w:p w14:paraId="7D7C106D">
            <w:pPr>
              <w:overflowPunct w:val="0"/>
              <w:autoSpaceDE w:val="0"/>
              <w:autoSpaceDN w:val="0"/>
              <w:rPr>
                <w:rFonts w:ascii="宋体" w:hAnsi="宋体" w:eastAsia="宋体" w:cs="宋体"/>
                <w:szCs w:val="21"/>
              </w:rPr>
            </w:pPr>
            <w:r>
              <w:rPr>
                <w:rFonts w:hint="eastAsia" w:ascii="宋体" w:hAnsi="宋体" w:eastAsia="宋体" w:cs="宋体"/>
                <w:szCs w:val="21"/>
              </w:rPr>
              <w:t>302</w:t>
            </w:r>
          </w:p>
        </w:tc>
        <w:tc>
          <w:tcPr>
            <w:tcW w:w="2019" w:type="dxa"/>
            <w:shd w:val="clear" w:color="auto" w:fill="auto"/>
          </w:tcPr>
          <w:p w14:paraId="29F5656F">
            <w:pPr>
              <w:overflowPunct w:val="0"/>
              <w:autoSpaceDE w:val="0"/>
              <w:autoSpaceDN w:val="0"/>
              <w:jc w:val="left"/>
              <w:rPr>
                <w:rFonts w:ascii="宋体" w:hAnsi="宋体" w:eastAsia="宋体" w:cs="宋体"/>
                <w:szCs w:val="21"/>
              </w:rPr>
            </w:pPr>
            <w:r>
              <w:rPr>
                <w:rFonts w:hint="eastAsia" w:ascii="宋体" w:hAnsi="宋体" w:eastAsia="宋体" w:cs="宋体"/>
                <w:szCs w:val="21"/>
              </w:rPr>
              <w:t>商品和服务支出</w:t>
            </w:r>
          </w:p>
        </w:tc>
        <w:tc>
          <w:tcPr>
            <w:tcW w:w="1047" w:type="dxa"/>
            <w:shd w:val="clear" w:color="auto" w:fill="auto"/>
          </w:tcPr>
          <w:p w14:paraId="32564EE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42.58</w:t>
            </w:r>
          </w:p>
        </w:tc>
        <w:tc>
          <w:tcPr>
            <w:tcW w:w="1099" w:type="dxa"/>
            <w:gridSpan w:val="2"/>
            <w:shd w:val="clear" w:color="auto" w:fill="auto"/>
          </w:tcPr>
          <w:p w14:paraId="213E262A">
            <w:pPr>
              <w:overflowPunct w:val="0"/>
              <w:autoSpaceDE w:val="0"/>
              <w:autoSpaceDN w:val="0"/>
              <w:rPr>
                <w:rFonts w:ascii="宋体" w:hAnsi="宋体" w:eastAsia="宋体" w:cs="宋体"/>
                <w:szCs w:val="21"/>
              </w:rPr>
            </w:pPr>
            <w:r>
              <w:rPr>
                <w:rFonts w:hint="eastAsia" w:ascii="宋体" w:hAnsi="宋体" w:eastAsia="宋体" w:cs="宋体"/>
                <w:szCs w:val="21"/>
              </w:rPr>
              <w:t>30703</w:t>
            </w:r>
          </w:p>
        </w:tc>
        <w:tc>
          <w:tcPr>
            <w:tcW w:w="2116" w:type="dxa"/>
            <w:gridSpan w:val="2"/>
            <w:shd w:val="clear" w:color="auto" w:fill="auto"/>
          </w:tcPr>
          <w:p w14:paraId="07BD7AAE">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国内债务发行费用</w:t>
            </w:r>
          </w:p>
        </w:tc>
        <w:tc>
          <w:tcPr>
            <w:tcW w:w="1183" w:type="dxa"/>
            <w:shd w:val="clear" w:color="auto" w:fill="auto"/>
          </w:tcPr>
          <w:p w14:paraId="595F13F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A8C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5942A909">
            <w:pPr>
              <w:overflowPunct w:val="0"/>
              <w:autoSpaceDE w:val="0"/>
              <w:autoSpaceDN w:val="0"/>
              <w:rPr>
                <w:rFonts w:ascii="宋体" w:hAnsi="宋体" w:eastAsia="宋体" w:cs="宋体"/>
                <w:szCs w:val="21"/>
              </w:rPr>
            </w:pPr>
            <w:r>
              <w:rPr>
                <w:rFonts w:hint="eastAsia" w:ascii="宋体" w:hAnsi="宋体" w:eastAsia="宋体" w:cs="宋体"/>
                <w:szCs w:val="21"/>
              </w:rPr>
              <w:t>30101</w:t>
            </w:r>
          </w:p>
        </w:tc>
        <w:tc>
          <w:tcPr>
            <w:tcW w:w="2860" w:type="dxa"/>
            <w:shd w:val="clear" w:color="auto" w:fill="auto"/>
          </w:tcPr>
          <w:p w14:paraId="66AE21B1">
            <w:pPr>
              <w:overflowPunct w:val="0"/>
              <w:autoSpaceDE w:val="0"/>
              <w:autoSpaceDN w:val="0"/>
              <w:jc w:val="left"/>
              <w:rPr>
                <w:rFonts w:ascii="宋体" w:hAnsi="宋体" w:eastAsia="宋体" w:cs="宋体"/>
                <w:szCs w:val="21"/>
              </w:rPr>
            </w:pPr>
            <w:r>
              <w:rPr>
                <w:rFonts w:hint="eastAsia" w:ascii="宋体" w:hAnsi="宋体" w:eastAsia="宋体" w:cs="宋体"/>
                <w:szCs w:val="21"/>
              </w:rPr>
              <w:t>基本工资</w:t>
            </w:r>
          </w:p>
        </w:tc>
        <w:tc>
          <w:tcPr>
            <w:tcW w:w="1178" w:type="dxa"/>
            <w:shd w:val="clear" w:color="auto" w:fill="auto"/>
            <w:vAlign w:val="center"/>
          </w:tcPr>
          <w:p w14:paraId="1E561F2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60.75</w:t>
            </w:r>
          </w:p>
        </w:tc>
        <w:tc>
          <w:tcPr>
            <w:tcW w:w="1261" w:type="dxa"/>
            <w:shd w:val="clear" w:color="auto" w:fill="auto"/>
          </w:tcPr>
          <w:p w14:paraId="556452FE">
            <w:pPr>
              <w:overflowPunct w:val="0"/>
              <w:autoSpaceDE w:val="0"/>
              <w:autoSpaceDN w:val="0"/>
              <w:rPr>
                <w:rFonts w:ascii="宋体" w:hAnsi="宋体" w:eastAsia="宋体" w:cs="宋体"/>
                <w:szCs w:val="21"/>
              </w:rPr>
            </w:pPr>
            <w:r>
              <w:rPr>
                <w:rFonts w:hint="eastAsia" w:ascii="宋体" w:hAnsi="宋体" w:eastAsia="宋体" w:cs="宋体"/>
                <w:szCs w:val="21"/>
              </w:rPr>
              <w:t>30201</w:t>
            </w:r>
          </w:p>
        </w:tc>
        <w:tc>
          <w:tcPr>
            <w:tcW w:w="2019" w:type="dxa"/>
            <w:shd w:val="clear" w:color="auto" w:fill="auto"/>
          </w:tcPr>
          <w:p w14:paraId="7F11A4A3">
            <w:pPr>
              <w:overflowPunct w:val="0"/>
              <w:autoSpaceDE w:val="0"/>
              <w:autoSpaceDN w:val="0"/>
              <w:jc w:val="left"/>
              <w:rPr>
                <w:rFonts w:ascii="宋体" w:hAnsi="宋体" w:eastAsia="宋体" w:cs="宋体"/>
                <w:szCs w:val="21"/>
              </w:rPr>
            </w:pPr>
            <w:r>
              <w:rPr>
                <w:rFonts w:hint="eastAsia" w:ascii="宋体" w:hAnsi="宋体" w:eastAsia="宋体" w:cs="宋体"/>
                <w:szCs w:val="21"/>
              </w:rPr>
              <w:t>办公费</w:t>
            </w:r>
          </w:p>
        </w:tc>
        <w:tc>
          <w:tcPr>
            <w:tcW w:w="1047" w:type="dxa"/>
            <w:shd w:val="clear" w:color="auto" w:fill="auto"/>
          </w:tcPr>
          <w:p w14:paraId="799C0D8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7.70</w:t>
            </w:r>
          </w:p>
        </w:tc>
        <w:tc>
          <w:tcPr>
            <w:tcW w:w="1099" w:type="dxa"/>
            <w:gridSpan w:val="2"/>
            <w:shd w:val="clear" w:color="auto" w:fill="auto"/>
          </w:tcPr>
          <w:p w14:paraId="3834A25E">
            <w:pPr>
              <w:overflowPunct w:val="0"/>
              <w:autoSpaceDE w:val="0"/>
              <w:autoSpaceDN w:val="0"/>
              <w:rPr>
                <w:rFonts w:ascii="宋体" w:hAnsi="宋体" w:eastAsia="宋体" w:cs="宋体"/>
                <w:szCs w:val="21"/>
              </w:rPr>
            </w:pPr>
            <w:r>
              <w:rPr>
                <w:rFonts w:hint="eastAsia" w:ascii="宋体" w:hAnsi="宋体" w:eastAsia="宋体" w:cs="宋体"/>
                <w:szCs w:val="21"/>
              </w:rPr>
              <w:t>30704</w:t>
            </w:r>
          </w:p>
        </w:tc>
        <w:tc>
          <w:tcPr>
            <w:tcW w:w="2116" w:type="dxa"/>
            <w:gridSpan w:val="2"/>
            <w:shd w:val="clear" w:color="auto" w:fill="auto"/>
          </w:tcPr>
          <w:p w14:paraId="280EB029">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国外债务发行费用</w:t>
            </w:r>
          </w:p>
        </w:tc>
        <w:tc>
          <w:tcPr>
            <w:tcW w:w="1183" w:type="dxa"/>
            <w:shd w:val="clear" w:color="auto" w:fill="auto"/>
          </w:tcPr>
          <w:p w14:paraId="4E63305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A09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2804FD1">
            <w:pPr>
              <w:overflowPunct w:val="0"/>
              <w:autoSpaceDE w:val="0"/>
              <w:autoSpaceDN w:val="0"/>
              <w:rPr>
                <w:rFonts w:ascii="宋体" w:hAnsi="宋体" w:eastAsia="宋体" w:cs="宋体"/>
                <w:szCs w:val="21"/>
              </w:rPr>
            </w:pPr>
            <w:r>
              <w:rPr>
                <w:rFonts w:hint="eastAsia" w:ascii="宋体" w:hAnsi="宋体" w:eastAsia="宋体" w:cs="宋体"/>
                <w:szCs w:val="21"/>
              </w:rPr>
              <w:t>30102</w:t>
            </w:r>
          </w:p>
        </w:tc>
        <w:tc>
          <w:tcPr>
            <w:tcW w:w="2860" w:type="dxa"/>
            <w:shd w:val="clear" w:color="auto" w:fill="auto"/>
          </w:tcPr>
          <w:p w14:paraId="1AA20FC9">
            <w:pPr>
              <w:overflowPunct w:val="0"/>
              <w:autoSpaceDE w:val="0"/>
              <w:autoSpaceDN w:val="0"/>
              <w:jc w:val="left"/>
              <w:rPr>
                <w:rFonts w:ascii="宋体" w:hAnsi="宋体" w:eastAsia="宋体" w:cs="宋体"/>
                <w:szCs w:val="21"/>
              </w:rPr>
            </w:pPr>
            <w:r>
              <w:rPr>
                <w:rFonts w:hint="eastAsia" w:ascii="宋体" w:hAnsi="宋体" w:eastAsia="宋体" w:cs="宋体"/>
                <w:szCs w:val="21"/>
              </w:rPr>
              <w:t>津贴补贴</w:t>
            </w:r>
          </w:p>
        </w:tc>
        <w:tc>
          <w:tcPr>
            <w:tcW w:w="1178" w:type="dxa"/>
            <w:shd w:val="clear" w:color="auto" w:fill="auto"/>
            <w:vAlign w:val="center"/>
          </w:tcPr>
          <w:p w14:paraId="6E01B5A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94.38</w:t>
            </w:r>
          </w:p>
        </w:tc>
        <w:tc>
          <w:tcPr>
            <w:tcW w:w="1261" w:type="dxa"/>
            <w:shd w:val="clear" w:color="auto" w:fill="auto"/>
          </w:tcPr>
          <w:p w14:paraId="09BEC795">
            <w:pPr>
              <w:overflowPunct w:val="0"/>
              <w:autoSpaceDE w:val="0"/>
              <w:autoSpaceDN w:val="0"/>
              <w:rPr>
                <w:rFonts w:ascii="宋体" w:hAnsi="宋体" w:eastAsia="宋体" w:cs="宋体"/>
                <w:szCs w:val="21"/>
              </w:rPr>
            </w:pPr>
            <w:r>
              <w:rPr>
                <w:rFonts w:hint="eastAsia" w:ascii="宋体" w:hAnsi="宋体" w:eastAsia="宋体" w:cs="宋体"/>
                <w:szCs w:val="21"/>
              </w:rPr>
              <w:t>30202</w:t>
            </w:r>
          </w:p>
        </w:tc>
        <w:tc>
          <w:tcPr>
            <w:tcW w:w="2019" w:type="dxa"/>
            <w:shd w:val="clear" w:color="auto" w:fill="auto"/>
          </w:tcPr>
          <w:p w14:paraId="38AB6E21">
            <w:pPr>
              <w:overflowPunct w:val="0"/>
              <w:autoSpaceDE w:val="0"/>
              <w:autoSpaceDN w:val="0"/>
              <w:jc w:val="left"/>
              <w:rPr>
                <w:rFonts w:ascii="宋体" w:hAnsi="宋体" w:eastAsia="宋体" w:cs="宋体"/>
                <w:szCs w:val="21"/>
              </w:rPr>
            </w:pPr>
            <w:r>
              <w:rPr>
                <w:rFonts w:hint="eastAsia" w:ascii="宋体" w:hAnsi="宋体" w:eastAsia="宋体" w:cs="宋体"/>
                <w:szCs w:val="21"/>
              </w:rPr>
              <w:t>印刷费</w:t>
            </w:r>
          </w:p>
        </w:tc>
        <w:tc>
          <w:tcPr>
            <w:tcW w:w="1047" w:type="dxa"/>
            <w:shd w:val="clear" w:color="auto" w:fill="auto"/>
          </w:tcPr>
          <w:p w14:paraId="2B5DD8C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0152C0DA">
            <w:pPr>
              <w:overflowPunct w:val="0"/>
              <w:autoSpaceDE w:val="0"/>
              <w:autoSpaceDN w:val="0"/>
              <w:rPr>
                <w:rFonts w:ascii="宋体" w:hAnsi="宋体" w:eastAsia="宋体" w:cs="宋体"/>
                <w:szCs w:val="21"/>
              </w:rPr>
            </w:pPr>
            <w:r>
              <w:rPr>
                <w:rFonts w:hint="eastAsia" w:ascii="宋体" w:hAnsi="宋体" w:eastAsia="宋体" w:cs="宋体"/>
                <w:szCs w:val="21"/>
              </w:rPr>
              <w:t>310</w:t>
            </w:r>
          </w:p>
        </w:tc>
        <w:tc>
          <w:tcPr>
            <w:tcW w:w="2116" w:type="dxa"/>
            <w:gridSpan w:val="2"/>
            <w:shd w:val="clear" w:color="auto" w:fill="auto"/>
          </w:tcPr>
          <w:p w14:paraId="701EAA39">
            <w:pPr>
              <w:overflowPunct w:val="0"/>
              <w:autoSpaceDE w:val="0"/>
              <w:autoSpaceDN w:val="0"/>
              <w:jc w:val="left"/>
              <w:rPr>
                <w:rFonts w:ascii="宋体" w:hAnsi="宋体" w:eastAsia="宋体" w:cs="宋体"/>
                <w:szCs w:val="21"/>
              </w:rPr>
            </w:pPr>
            <w:r>
              <w:rPr>
                <w:rFonts w:hint="eastAsia" w:ascii="宋体" w:hAnsi="宋体" w:eastAsia="宋体" w:cs="宋体"/>
                <w:szCs w:val="21"/>
              </w:rPr>
              <w:t>资本性支出</w:t>
            </w:r>
          </w:p>
        </w:tc>
        <w:tc>
          <w:tcPr>
            <w:tcW w:w="1183" w:type="dxa"/>
            <w:shd w:val="clear" w:color="auto" w:fill="auto"/>
          </w:tcPr>
          <w:p w14:paraId="3AF986B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0.70</w:t>
            </w:r>
          </w:p>
        </w:tc>
      </w:tr>
      <w:tr w14:paraId="0B3B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23C253A2">
            <w:pPr>
              <w:overflowPunct w:val="0"/>
              <w:autoSpaceDE w:val="0"/>
              <w:autoSpaceDN w:val="0"/>
              <w:rPr>
                <w:rFonts w:ascii="宋体" w:hAnsi="宋体" w:eastAsia="宋体" w:cs="宋体"/>
                <w:szCs w:val="21"/>
              </w:rPr>
            </w:pPr>
            <w:r>
              <w:rPr>
                <w:rFonts w:hint="eastAsia" w:ascii="宋体" w:hAnsi="宋体" w:eastAsia="宋体" w:cs="宋体"/>
                <w:szCs w:val="21"/>
              </w:rPr>
              <w:t>30103</w:t>
            </w:r>
          </w:p>
        </w:tc>
        <w:tc>
          <w:tcPr>
            <w:tcW w:w="2860" w:type="dxa"/>
            <w:shd w:val="clear" w:color="auto" w:fill="auto"/>
          </w:tcPr>
          <w:p w14:paraId="27BE6C08">
            <w:pPr>
              <w:overflowPunct w:val="0"/>
              <w:autoSpaceDE w:val="0"/>
              <w:autoSpaceDN w:val="0"/>
              <w:jc w:val="left"/>
              <w:rPr>
                <w:rFonts w:ascii="宋体" w:hAnsi="宋体" w:eastAsia="宋体" w:cs="宋体"/>
                <w:szCs w:val="21"/>
              </w:rPr>
            </w:pPr>
            <w:r>
              <w:rPr>
                <w:rFonts w:hint="eastAsia" w:ascii="宋体" w:hAnsi="宋体" w:eastAsia="宋体" w:cs="宋体"/>
                <w:szCs w:val="21"/>
              </w:rPr>
              <w:t>奖金</w:t>
            </w:r>
          </w:p>
        </w:tc>
        <w:tc>
          <w:tcPr>
            <w:tcW w:w="1178" w:type="dxa"/>
            <w:shd w:val="clear" w:color="auto" w:fill="auto"/>
            <w:vAlign w:val="center"/>
          </w:tcPr>
          <w:p w14:paraId="29D4902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111.10</w:t>
            </w:r>
          </w:p>
        </w:tc>
        <w:tc>
          <w:tcPr>
            <w:tcW w:w="1261" w:type="dxa"/>
            <w:shd w:val="clear" w:color="auto" w:fill="auto"/>
          </w:tcPr>
          <w:p w14:paraId="1C4B2956">
            <w:pPr>
              <w:overflowPunct w:val="0"/>
              <w:autoSpaceDE w:val="0"/>
              <w:autoSpaceDN w:val="0"/>
              <w:rPr>
                <w:rFonts w:ascii="宋体" w:hAnsi="宋体" w:eastAsia="宋体" w:cs="宋体"/>
                <w:szCs w:val="21"/>
              </w:rPr>
            </w:pPr>
            <w:r>
              <w:rPr>
                <w:rFonts w:hint="eastAsia" w:ascii="宋体" w:hAnsi="宋体" w:eastAsia="宋体" w:cs="宋体"/>
                <w:szCs w:val="21"/>
              </w:rPr>
              <w:t>30203</w:t>
            </w:r>
          </w:p>
        </w:tc>
        <w:tc>
          <w:tcPr>
            <w:tcW w:w="2019" w:type="dxa"/>
            <w:shd w:val="clear" w:color="auto" w:fill="auto"/>
          </w:tcPr>
          <w:p w14:paraId="54A870E5">
            <w:pPr>
              <w:overflowPunct w:val="0"/>
              <w:autoSpaceDE w:val="0"/>
              <w:autoSpaceDN w:val="0"/>
              <w:jc w:val="left"/>
              <w:rPr>
                <w:rFonts w:ascii="宋体" w:hAnsi="宋体" w:eastAsia="宋体" w:cs="宋体"/>
                <w:szCs w:val="21"/>
              </w:rPr>
            </w:pPr>
            <w:r>
              <w:rPr>
                <w:rFonts w:hint="eastAsia" w:ascii="宋体" w:hAnsi="宋体" w:eastAsia="宋体" w:cs="宋体"/>
                <w:szCs w:val="21"/>
              </w:rPr>
              <w:t>咨询费</w:t>
            </w:r>
          </w:p>
        </w:tc>
        <w:tc>
          <w:tcPr>
            <w:tcW w:w="1047" w:type="dxa"/>
            <w:shd w:val="clear" w:color="auto" w:fill="auto"/>
          </w:tcPr>
          <w:p w14:paraId="18E27F2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FF66EAC">
            <w:pPr>
              <w:overflowPunct w:val="0"/>
              <w:autoSpaceDE w:val="0"/>
              <w:autoSpaceDN w:val="0"/>
              <w:rPr>
                <w:rFonts w:ascii="宋体" w:hAnsi="宋体" w:eastAsia="宋体" w:cs="宋体"/>
                <w:szCs w:val="21"/>
              </w:rPr>
            </w:pPr>
            <w:r>
              <w:rPr>
                <w:rFonts w:hint="eastAsia" w:ascii="宋体" w:hAnsi="宋体" w:eastAsia="宋体" w:cs="宋体"/>
                <w:szCs w:val="21"/>
              </w:rPr>
              <w:t>31001</w:t>
            </w:r>
          </w:p>
        </w:tc>
        <w:tc>
          <w:tcPr>
            <w:tcW w:w="2116" w:type="dxa"/>
            <w:gridSpan w:val="2"/>
            <w:shd w:val="clear" w:color="auto" w:fill="auto"/>
          </w:tcPr>
          <w:p w14:paraId="034A7A81">
            <w:pPr>
              <w:overflowPunct w:val="0"/>
              <w:autoSpaceDE w:val="0"/>
              <w:autoSpaceDN w:val="0"/>
              <w:jc w:val="left"/>
              <w:rPr>
                <w:rFonts w:ascii="宋体" w:hAnsi="宋体" w:eastAsia="宋体" w:cs="宋体"/>
                <w:szCs w:val="21"/>
              </w:rPr>
            </w:pPr>
            <w:r>
              <w:rPr>
                <w:rFonts w:hint="eastAsia" w:ascii="宋体" w:hAnsi="宋体" w:eastAsia="宋体" w:cs="宋体"/>
                <w:szCs w:val="21"/>
              </w:rPr>
              <w:t>房屋建筑物购建</w:t>
            </w:r>
          </w:p>
        </w:tc>
        <w:tc>
          <w:tcPr>
            <w:tcW w:w="1183" w:type="dxa"/>
            <w:shd w:val="clear" w:color="auto" w:fill="auto"/>
          </w:tcPr>
          <w:p w14:paraId="22439DA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E4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515AE6EC">
            <w:pPr>
              <w:overflowPunct w:val="0"/>
              <w:autoSpaceDE w:val="0"/>
              <w:autoSpaceDN w:val="0"/>
              <w:rPr>
                <w:rFonts w:ascii="宋体" w:hAnsi="宋体" w:eastAsia="宋体" w:cs="宋体"/>
                <w:szCs w:val="21"/>
              </w:rPr>
            </w:pPr>
            <w:r>
              <w:rPr>
                <w:rFonts w:hint="eastAsia" w:ascii="宋体" w:hAnsi="宋体" w:eastAsia="宋体" w:cs="宋体"/>
                <w:szCs w:val="21"/>
              </w:rPr>
              <w:t>30106</w:t>
            </w:r>
          </w:p>
        </w:tc>
        <w:tc>
          <w:tcPr>
            <w:tcW w:w="2860" w:type="dxa"/>
            <w:shd w:val="clear" w:color="auto" w:fill="auto"/>
          </w:tcPr>
          <w:p w14:paraId="0F27C643">
            <w:pPr>
              <w:overflowPunct w:val="0"/>
              <w:autoSpaceDE w:val="0"/>
              <w:autoSpaceDN w:val="0"/>
              <w:jc w:val="left"/>
              <w:rPr>
                <w:rFonts w:ascii="宋体" w:hAnsi="宋体" w:eastAsia="宋体" w:cs="宋体"/>
                <w:szCs w:val="21"/>
              </w:rPr>
            </w:pPr>
            <w:r>
              <w:rPr>
                <w:rFonts w:hint="eastAsia" w:ascii="宋体" w:hAnsi="宋体" w:eastAsia="宋体" w:cs="宋体"/>
                <w:szCs w:val="21"/>
              </w:rPr>
              <w:t>伙食补助费</w:t>
            </w:r>
          </w:p>
        </w:tc>
        <w:tc>
          <w:tcPr>
            <w:tcW w:w="1178" w:type="dxa"/>
            <w:shd w:val="clear" w:color="auto" w:fill="auto"/>
            <w:vAlign w:val="center"/>
          </w:tcPr>
          <w:p w14:paraId="280A41E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66F9DF25">
            <w:pPr>
              <w:overflowPunct w:val="0"/>
              <w:autoSpaceDE w:val="0"/>
              <w:autoSpaceDN w:val="0"/>
              <w:rPr>
                <w:rFonts w:ascii="宋体" w:hAnsi="宋体" w:eastAsia="宋体" w:cs="宋体"/>
                <w:szCs w:val="21"/>
              </w:rPr>
            </w:pPr>
            <w:r>
              <w:rPr>
                <w:rFonts w:hint="eastAsia" w:ascii="宋体" w:hAnsi="宋体" w:eastAsia="宋体" w:cs="宋体"/>
                <w:szCs w:val="21"/>
              </w:rPr>
              <w:t>30204</w:t>
            </w:r>
          </w:p>
        </w:tc>
        <w:tc>
          <w:tcPr>
            <w:tcW w:w="2019" w:type="dxa"/>
            <w:shd w:val="clear" w:color="auto" w:fill="auto"/>
          </w:tcPr>
          <w:p w14:paraId="29698AAE">
            <w:pPr>
              <w:overflowPunct w:val="0"/>
              <w:autoSpaceDE w:val="0"/>
              <w:autoSpaceDN w:val="0"/>
              <w:jc w:val="left"/>
              <w:rPr>
                <w:rFonts w:ascii="宋体" w:hAnsi="宋体" w:eastAsia="宋体" w:cs="宋体"/>
                <w:szCs w:val="21"/>
              </w:rPr>
            </w:pPr>
            <w:r>
              <w:rPr>
                <w:rFonts w:hint="eastAsia" w:ascii="宋体" w:hAnsi="宋体" w:eastAsia="宋体" w:cs="宋体"/>
                <w:szCs w:val="21"/>
              </w:rPr>
              <w:t>手续费</w:t>
            </w:r>
          </w:p>
        </w:tc>
        <w:tc>
          <w:tcPr>
            <w:tcW w:w="1047" w:type="dxa"/>
            <w:shd w:val="clear" w:color="auto" w:fill="auto"/>
          </w:tcPr>
          <w:p w14:paraId="0E89F77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F80A9DA">
            <w:pPr>
              <w:overflowPunct w:val="0"/>
              <w:autoSpaceDE w:val="0"/>
              <w:autoSpaceDN w:val="0"/>
              <w:rPr>
                <w:rFonts w:ascii="宋体" w:hAnsi="宋体" w:eastAsia="宋体" w:cs="宋体"/>
                <w:szCs w:val="21"/>
              </w:rPr>
            </w:pPr>
            <w:r>
              <w:rPr>
                <w:rFonts w:hint="eastAsia" w:ascii="宋体" w:hAnsi="宋体" w:eastAsia="宋体" w:cs="宋体"/>
                <w:szCs w:val="21"/>
              </w:rPr>
              <w:t>31002</w:t>
            </w:r>
          </w:p>
        </w:tc>
        <w:tc>
          <w:tcPr>
            <w:tcW w:w="2116" w:type="dxa"/>
            <w:gridSpan w:val="2"/>
            <w:shd w:val="clear" w:color="auto" w:fill="auto"/>
          </w:tcPr>
          <w:p w14:paraId="7CEC483B">
            <w:pPr>
              <w:overflowPunct w:val="0"/>
              <w:autoSpaceDE w:val="0"/>
              <w:autoSpaceDN w:val="0"/>
              <w:jc w:val="left"/>
              <w:rPr>
                <w:rFonts w:ascii="宋体" w:hAnsi="宋体" w:eastAsia="宋体" w:cs="宋体"/>
                <w:szCs w:val="21"/>
              </w:rPr>
            </w:pPr>
            <w:r>
              <w:rPr>
                <w:rFonts w:hint="eastAsia" w:ascii="宋体" w:hAnsi="宋体" w:eastAsia="宋体" w:cs="宋体"/>
                <w:szCs w:val="21"/>
              </w:rPr>
              <w:t>办公设备购置</w:t>
            </w:r>
          </w:p>
        </w:tc>
        <w:tc>
          <w:tcPr>
            <w:tcW w:w="1183" w:type="dxa"/>
            <w:shd w:val="clear" w:color="auto" w:fill="auto"/>
          </w:tcPr>
          <w:p w14:paraId="1CB4EFA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0.70</w:t>
            </w:r>
          </w:p>
        </w:tc>
      </w:tr>
      <w:tr w14:paraId="7AD0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7A8E1C4">
            <w:pPr>
              <w:overflowPunct w:val="0"/>
              <w:autoSpaceDE w:val="0"/>
              <w:autoSpaceDN w:val="0"/>
              <w:rPr>
                <w:rFonts w:ascii="宋体" w:hAnsi="宋体" w:eastAsia="宋体" w:cs="宋体"/>
                <w:szCs w:val="21"/>
              </w:rPr>
            </w:pPr>
            <w:r>
              <w:rPr>
                <w:rFonts w:hint="eastAsia" w:ascii="宋体" w:hAnsi="宋体" w:eastAsia="宋体" w:cs="宋体"/>
                <w:szCs w:val="21"/>
              </w:rPr>
              <w:t>30107</w:t>
            </w:r>
          </w:p>
        </w:tc>
        <w:tc>
          <w:tcPr>
            <w:tcW w:w="2860" w:type="dxa"/>
            <w:shd w:val="clear" w:color="auto" w:fill="auto"/>
          </w:tcPr>
          <w:p w14:paraId="07F7B209">
            <w:pPr>
              <w:overflowPunct w:val="0"/>
              <w:autoSpaceDE w:val="0"/>
              <w:autoSpaceDN w:val="0"/>
              <w:jc w:val="left"/>
              <w:rPr>
                <w:rFonts w:ascii="宋体" w:hAnsi="宋体" w:eastAsia="宋体" w:cs="宋体"/>
                <w:szCs w:val="21"/>
              </w:rPr>
            </w:pPr>
            <w:r>
              <w:rPr>
                <w:rFonts w:hint="eastAsia" w:ascii="宋体" w:hAnsi="宋体" w:eastAsia="宋体" w:cs="宋体"/>
                <w:szCs w:val="21"/>
              </w:rPr>
              <w:t>绩效工资</w:t>
            </w:r>
          </w:p>
        </w:tc>
        <w:tc>
          <w:tcPr>
            <w:tcW w:w="1178" w:type="dxa"/>
            <w:shd w:val="clear" w:color="auto" w:fill="auto"/>
            <w:vAlign w:val="center"/>
          </w:tcPr>
          <w:p w14:paraId="5584AF3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2F47E438">
            <w:pPr>
              <w:overflowPunct w:val="0"/>
              <w:autoSpaceDE w:val="0"/>
              <w:autoSpaceDN w:val="0"/>
              <w:rPr>
                <w:rFonts w:ascii="宋体" w:hAnsi="宋体" w:eastAsia="宋体" w:cs="宋体"/>
                <w:szCs w:val="21"/>
              </w:rPr>
            </w:pPr>
            <w:r>
              <w:rPr>
                <w:rFonts w:hint="eastAsia" w:ascii="宋体" w:hAnsi="宋体" w:eastAsia="宋体" w:cs="宋体"/>
                <w:szCs w:val="21"/>
              </w:rPr>
              <w:t>30205</w:t>
            </w:r>
          </w:p>
        </w:tc>
        <w:tc>
          <w:tcPr>
            <w:tcW w:w="2019" w:type="dxa"/>
            <w:shd w:val="clear" w:color="auto" w:fill="auto"/>
          </w:tcPr>
          <w:p w14:paraId="717C4AC2">
            <w:pPr>
              <w:overflowPunct w:val="0"/>
              <w:autoSpaceDE w:val="0"/>
              <w:autoSpaceDN w:val="0"/>
              <w:jc w:val="left"/>
              <w:rPr>
                <w:rFonts w:ascii="宋体" w:hAnsi="宋体" w:eastAsia="宋体" w:cs="宋体"/>
                <w:szCs w:val="21"/>
              </w:rPr>
            </w:pPr>
            <w:r>
              <w:rPr>
                <w:rFonts w:hint="eastAsia" w:ascii="宋体" w:hAnsi="宋体" w:eastAsia="宋体" w:cs="宋体"/>
                <w:szCs w:val="21"/>
              </w:rPr>
              <w:t>水费</w:t>
            </w:r>
          </w:p>
        </w:tc>
        <w:tc>
          <w:tcPr>
            <w:tcW w:w="1047" w:type="dxa"/>
            <w:shd w:val="clear" w:color="auto" w:fill="auto"/>
          </w:tcPr>
          <w:p w14:paraId="7B3C4A0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05FCDF90">
            <w:pPr>
              <w:overflowPunct w:val="0"/>
              <w:autoSpaceDE w:val="0"/>
              <w:autoSpaceDN w:val="0"/>
              <w:rPr>
                <w:rFonts w:ascii="宋体" w:hAnsi="宋体" w:eastAsia="宋体" w:cs="宋体"/>
                <w:szCs w:val="21"/>
              </w:rPr>
            </w:pPr>
            <w:r>
              <w:rPr>
                <w:rFonts w:hint="eastAsia" w:ascii="宋体" w:hAnsi="宋体" w:eastAsia="宋体" w:cs="宋体"/>
                <w:szCs w:val="21"/>
              </w:rPr>
              <w:t>31003</w:t>
            </w:r>
          </w:p>
        </w:tc>
        <w:tc>
          <w:tcPr>
            <w:tcW w:w="2116" w:type="dxa"/>
            <w:gridSpan w:val="2"/>
            <w:shd w:val="clear" w:color="auto" w:fill="auto"/>
          </w:tcPr>
          <w:p w14:paraId="546C21F7">
            <w:pPr>
              <w:overflowPunct w:val="0"/>
              <w:autoSpaceDE w:val="0"/>
              <w:autoSpaceDN w:val="0"/>
              <w:jc w:val="left"/>
              <w:rPr>
                <w:rFonts w:ascii="宋体" w:hAnsi="宋体" w:eastAsia="宋体" w:cs="宋体"/>
                <w:szCs w:val="21"/>
              </w:rPr>
            </w:pPr>
            <w:r>
              <w:rPr>
                <w:rFonts w:hint="eastAsia" w:ascii="宋体" w:hAnsi="宋体" w:eastAsia="宋体" w:cs="宋体"/>
                <w:szCs w:val="21"/>
              </w:rPr>
              <w:t>专用设备购置</w:t>
            </w:r>
          </w:p>
        </w:tc>
        <w:tc>
          <w:tcPr>
            <w:tcW w:w="1183" w:type="dxa"/>
            <w:shd w:val="clear" w:color="auto" w:fill="auto"/>
          </w:tcPr>
          <w:p w14:paraId="062545B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2D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7E2FCCCE">
            <w:pPr>
              <w:overflowPunct w:val="0"/>
              <w:autoSpaceDE w:val="0"/>
              <w:autoSpaceDN w:val="0"/>
              <w:rPr>
                <w:rFonts w:ascii="宋体" w:hAnsi="宋体" w:eastAsia="宋体" w:cs="宋体"/>
                <w:szCs w:val="21"/>
              </w:rPr>
            </w:pPr>
            <w:r>
              <w:rPr>
                <w:rFonts w:hint="eastAsia" w:ascii="宋体" w:hAnsi="宋体" w:eastAsia="宋体" w:cs="宋体"/>
                <w:szCs w:val="21"/>
              </w:rPr>
              <w:t>30108</w:t>
            </w:r>
          </w:p>
        </w:tc>
        <w:tc>
          <w:tcPr>
            <w:tcW w:w="2860" w:type="dxa"/>
            <w:shd w:val="clear" w:color="auto" w:fill="auto"/>
          </w:tcPr>
          <w:p w14:paraId="25B8778F">
            <w:pPr>
              <w:overflowPunct w:val="0"/>
              <w:autoSpaceDE w:val="0"/>
              <w:autoSpaceDN w:val="0"/>
              <w:jc w:val="left"/>
              <w:rPr>
                <w:rFonts w:ascii="宋体" w:hAnsi="宋体" w:eastAsia="宋体" w:cs="宋体"/>
                <w:szCs w:val="21"/>
              </w:rPr>
            </w:pPr>
            <w:r>
              <w:rPr>
                <w:rFonts w:hint="eastAsia" w:ascii="宋体" w:hAnsi="宋体" w:eastAsia="宋体" w:cs="宋体"/>
                <w:szCs w:val="21"/>
              </w:rPr>
              <w:t>机关事业单位基本养老保险缴费</w:t>
            </w:r>
          </w:p>
        </w:tc>
        <w:tc>
          <w:tcPr>
            <w:tcW w:w="1178" w:type="dxa"/>
            <w:shd w:val="clear" w:color="auto" w:fill="auto"/>
            <w:vAlign w:val="center"/>
          </w:tcPr>
          <w:p w14:paraId="58481EF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29.26</w:t>
            </w:r>
          </w:p>
        </w:tc>
        <w:tc>
          <w:tcPr>
            <w:tcW w:w="1261" w:type="dxa"/>
            <w:shd w:val="clear" w:color="auto" w:fill="auto"/>
          </w:tcPr>
          <w:p w14:paraId="6EE3A8DE">
            <w:pPr>
              <w:overflowPunct w:val="0"/>
              <w:autoSpaceDE w:val="0"/>
              <w:autoSpaceDN w:val="0"/>
              <w:rPr>
                <w:rFonts w:ascii="宋体" w:hAnsi="宋体" w:eastAsia="宋体" w:cs="宋体"/>
                <w:szCs w:val="21"/>
              </w:rPr>
            </w:pPr>
            <w:r>
              <w:rPr>
                <w:rFonts w:hint="eastAsia" w:ascii="宋体" w:hAnsi="宋体" w:eastAsia="宋体" w:cs="宋体"/>
                <w:szCs w:val="21"/>
              </w:rPr>
              <w:t>30206</w:t>
            </w:r>
          </w:p>
        </w:tc>
        <w:tc>
          <w:tcPr>
            <w:tcW w:w="2019" w:type="dxa"/>
            <w:shd w:val="clear" w:color="auto" w:fill="auto"/>
          </w:tcPr>
          <w:p w14:paraId="5113BE64">
            <w:pPr>
              <w:overflowPunct w:val="0"/>
              <w:autoSpaceDE w:val="0"/>
              <w:autoSpaceDN w:val="0"/>
              <w:jc w:val="left"/>
              <w:rPr>
                <w:rFonts w:ascii="宋体" w:hAnsi="宋体" w:eastAsia="宋体" w:cs="宋体"/>
                <w:szCs w:val="21"/>
              </w:rPr>
            </w:pPr>
            <w:r>
              <w:rPr>
                <w:rFonts w:hint="eastAsia" w:ascii="宋体" w:hAnsi="宋体" w:eastAsia="宋体" w:cs="宋体"/>
                <w:szCs w:val="21"/>
              </w:rPr>
              <w:t>电费</w:t>
            </w:r>
          </w:p>
        </w:tc>
        <w:tc>
          <w:tcPr>
            <w:tcW w:w="1047" w:type="dxa"/>
            <w:shd w:val="clear" w:color="auto" w:fill="auto"/>
          </w:tcPr>
          <w:p w14:paraId="077B2EB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DEE1F80">
            <w:pPr>
              <w:overflowPunct w:val="0"/>
              <w:autoSpaceDE w:val="0"/>
              <w:autoSpaceDN w:val="0"/>
              <w:rPr>
                <w:rFonts w:ascii="宋体" w:hAnsi="宋体" w:eastAsia="宋体" w:cs="宋体"/>
                <w:szCs w:val="21"/>
              </w:rPr>
            </w:pPr>
            <w:r>
              <w:rPr>
                <w:rFonts w:hint="eastAsia" w:ascii="宋体" w:hAnsi="宋体" w:eastAsia="宋体" w:cs="宋体"/>
                <w:szCs w:val="21"/>
              </w:rPr>
              <w:t>31005</w:t>
            </w:r>
          </w:p>
        </w:tc>
        <w:tc>
          <w:tcPr>
            <w:tcW w:w="2116" w:type="dxa"/>
            <w:gridSpan w:val="2"/>
            <w:shd w:val="clear" w:color="auto" w:fill="auto"/>
          </w:tcPr>
          <w:p w14:paraId="6A42470D">
            <w:pPr>
              <w:overflowPunct w:val="0"/>
              <w:autoSpaceDE w:val="0"/>
              <w:autoSpaceDN w:val="0"/>
              <w:jc w:val="left"/>
              <w:rPr>
                <w:rFonts w:ascii="宋体" w:hAnsi="宋体" w:eastAsia="宋体" w:cs="宋体"/>
                <w:szCs w:val="21"/>
              </w:rPr>
            </w:pPr>
            <w:r>
              <w:rPr>
                <w:rFonts w:hint="eastAsia" w:ascii="宋体" w:hAnsi="宋体" w:eastAsia="宋体" w:cs="宋体"/>
                <w:szCs w:val="21"/>
              </w:rPr>
              <w:t>基础设施建设</w:t>
            </w:r>
          </w:p>
        </w:tc>
        <w:tc>
          <w:tcPr>
            <w:tcW w:w="1183" w:type="dxa"/>
            <w:shd w:val="clear" w:color="auto" w:fill="auto"/>
          </w:tcPr>
          <w:p w14:paraId="4B6A180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0AE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655E3FB7">
            <w:pPr>
              <w:overflowPunct w:val="0"/>
              <w:autoSpaceDE w:val="0"/>
              <w:autoSpaceDN w:val="0"/>
              <w:rPr>
                <w:rFonts w:ascii="宋体" w:hAnsi="宋体" w:eastAsia="宋体" w:cs="宋体"/>
                <w:szCs w:val="21"/>
              </w:rPr>
            </w:pPr>
            <w:r>
              <w:rPr>
                <w:rFonts w:hint="eastAsia" w:ascii="宋体" w:hAnsi="宋体" w:eastAsia="宋体" w:cs="宋体"/>
                <w:szCs w:val="21"/>
              </w:rPr>
              <w:t>30109</w:t>
            </w:r>
          </w:p>
        </w:tc>
        <w:tc>
          <w:tcPr>
            <w:tcW w:w="2860" w:type="dxa"/>
            <w:shd w:val="clear" w:color="auto" w:fill="auto"/>
          </w:tcPr>
          <w:p w14:paraId="4F6BFEDA">
            <w:pPr>
              <w:overflowPunct w:val="0"/>
              <w:autoSpaceDE w:val="0"/>
              <w:autoSpaceDN w:val="0"/>
              <w:jc w:val="left"/>
              <w:rPr>
                <w:rFonts w:ascii="宋体" w:hAnsi="宋体" w:eastAsia="宋体" w:cs="宋体"/>
                <w:szCs w:val="21"/>
              </w:rPr>
            </w:pPr>
            <w:r>
              <w:rPr>
                <w:rFonts w:hint="eastAsia" w:ascii="宋体" w:hAnsi="宋体" w:eastAsia="宋体" w:cs="宋体"/>
                <w:szCs w:val="21"/>
              </w:rPr>
              <w:t>职业年金缴费</w:t>
            </w:r>
          </w:p>
        </w:tc>
        <w:tc>
          <w:tcPr>
            <w:tcW w:w="1178" w:type="dxa"/>
            <w:shd w:val="clear" w:color="auto" w:fill="auto"/>
            <w:vAlign w:val="center"/>
          </w:tcPr>
          <w:p w14:paraId="20D54FA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18.48</w:t>
            </w:r>
          </w:p>
        </w:tc>
        <w:tc>
          <w:tcPr>
            <w:tcW w:w="1261" w:type="dxa"/>
            <w:shd w:val="clear" w:color="auto" w:fill="auto"/>
          </w:tcPr>
          <w:p w14:paraId="1A5B6BF2">
            <w:pPr>
              <w:overflowPunct w:val="0"/>
              <w:autoSpaceDE w:val="0"/>
              <w:autoSpaceDN w:val="0"/>
              <w:rPr>
                <w:rFonts w:ascii="宋体" w:hAnsi="宋体" w:eastAsia="宋体" w:cs="宋体"/>
                <w:szCs w:val="21"/>
              </w:rPr>
            </w:pPr>
            <w:r>
              <w:rPr>
                <w:rFonts w:hint="eastAsia" w:ascii="宋体" w:hAnsi="宋体" w:eastAsia="宋体" w:cs="宋体"/>
                <w:szCs w:val="21"/>
              </w:rPr>
              <w:t>30207</w:t>
            </w:r>
          </w:p>
        </w:tc>
        <w:tc>
          <w:tcPr>
            <w:tcW w:w="2019" w:type="dxa"/>
            <w:shd w:val="clear" w:color="auto" w:fill="auto"/>
          </w:tcPr>
          <w:p w14:paraId="2C370391">
            <w:pPr>
              <w:overflowPunct w:val="0"/>
              <w:autoSpaceDE w:val="0"/>
              <w:autoSpaceDN w:val="0"/>
              <w:jc w:val="left"/>
              <w:rPr>
                <w:rFonts w:ascii="宋体" w:hAnsi="宋体" w:eastAsia="宋体" w:cs="宋体"/>
                <w:szCs w:val="21"/>
              </w:rPr>
            </w:pPr>
            <w:r>
              <w:rPr>
                <w:rFonts w:hint="eastAsia" w:ascii="宋体" w:hAnsi="宋体" w:eastAsia="宋体" w:cs="宋体"/>
                <w:szCs w:val="21"/>
              </w:rPr>
              <w:t>邮电费</w:t>
            </w:r>
          </w:p>
        </w:tc>
        <w:tc>
          <w:tcPr>
            <w:tcW w:w="1047" w:type="dxa"/>
            <w:shd w:val="clear" w:color="auto" w:fill="auto"/>
          </w:tcPr>
          <w:p w14:paraId="7869766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3.50</w:t>
            </w:r>
          </w:p>
        </w:tc>
        <w:tc>
          <w:tcPr>
            <w:tcW w:w="1099" w:type="dxa"/>
            <w:gridSpan w:val="2"/>
            <w:shd w:val="clear" w:color="auto" w:fill="auto"/>
          </w:tcPr>
          <w:p w14:paraId="32EDF258">
            <w:pPr>
              <w:overflowPunct w:val="0"/>
              <w:autoSpaceDE w:val="0"/>
              <w:autoSpaceDN w:val="0"/>
              <w:rPr>
                <w:rFonts w:ascii="宋体" w:hAnsi="宋体" w:eastAsia="宋体" w:cs="宋体"/>
                <w:szCs w:val="21"/>
              </w:rPr>
            </w:pPr>
            <w:r>
              <w:rPr>
                <w:rFonts w:hint="eastAsia" w:ascii="宋体" w:hAnsi="宋体" w:eastAsia="宋体" w:cs="宋体"/>
                <w:szCs w:val="21"/>
              </w:rPr>
              <w:t>31006</w:t>
            </w:r>
          </w:p>
        </w:tc>
        <w:tc>
          <w:tcPr>
            <w:tcW w:w="2116" w:type="dxa"/>
            <w:gridSpan w:val="2"/>
            <w:shd w:val="clear" w:color="auto" w:fill="auto"/>
          </w:tcPr>
          <w:p w14:paraId="341D1DB9">
            <w:pPr>
              <w:overflowPunct w:val="0"/>
              <w:autoSpaceDE w:val="0"/>
              <w:autoSpaceDN w:val="0"/>
              <w:jc w:val="left"/>
              <w:rPr>
                <w:rFonts w:ascii="宋体" w:hAnsi="宋体" w:eastAsia="宋体" w:cs="宋体"/>
                <w:szCs w:val="21"/>
              </w:rPr>
            </w:pPr>
            <w:r>
              <w:rPr>
                <w:rFonts w:hint="eastAsia" w:ascii="宋体" w:hAnsi="宋体" w:eastAsia="宋体" w:cs="宋体"/>
                <w:szCs w:val="21"/>
              </w:rPr>
              <w:t>大型修缮</w:t>
            </w:r>
          </w:p>
        </w:tc>
        <w:tc>
          <w:tcPr>
            <w:tcW w:w="1183" w:type="dxa"/>
            <w:shd w:val="clear" w:color="auto" w:fill="auto"/>
          </w:tcPr>
          <w:p w14:paraId="416612F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009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14:paraId="6DE9CA3A">
            <w:pPr>
              <w:overflowPunct w:val="0"/>
              <w:autoSpaceDE w:val="0"/>
              <w:autoSpaceDN w:val="0"/>
              <w:rPr>
                <w:rFonts w:ascii="宋体" w:hAnsi="宋体" w:eastAsia="宋体" w:cs="宋体"/>
                <w:szCs w:val="21"/>
              </w:rPr>
            </w:pPr>
            <w:r>
              <w:rPr>
                <w:rFonts w:hint="eastAsia" w:ascii="宋体" w:hAnsi="宋体" w:eastAsia="宋体" w:cs="宋体"/>
                <w:szCs w:val="21"/>
              </w:rPr>
              <w:t>30110</w:t>
            </w:r>
          </w:p>
        </w:tc>
        <w:tc>
          <w:tcPr>
            <w:tcW w:w="2860" w:type="dxa"/>
            <w:shd w:val="clear" w:color="auto" w:fill="auto"/>
          </w:tcPr>
          <w:p w14:paraId="37CBD935">
            <w:pPr>
              <w:overflowPunct w:val="0"/>
              <w:autoSpaceDE w:val="0"/>
              <w:autoSpaceDN w:val="0"/>
              <w:jc w:val="left"/>
              <w:rPr>
                <w:rFonts w:ascii="宋体" w:hAnsi="宋体" w:eastAsia="宋体" w:cs="宋体"/>
                <w:szCs w:val="21"/>
              </w:rPr>
            </w:pPr>
            <w:r>
              <w:rPr>
                <w:rFonts w:hint="eastAsia" w:ascii="宋体" w:hAnsi="宋体" w:eastAsia="宋体" w:cs="宋体"/>
                <w:szCs w:val="21"/>
              </w:rPr>
              <w:t>职工基本医疗保险缴费</w:t>
            </w:r>
          </w:p>
        </w:tc>
        <w:tc>
          <w:tcPr>
            <w:tcW w:w="1178" w:type="dxa"/>
            <w:shd w:val="clear" w:color="auto" w:fill="auto"/>
            <w:vAlign w:val="center"/>
          </w:tcPr>
          <w:p w14:paraId="474880E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10.60</w:t>
            </w:r>
          </w:p>
        </w:tc>
        <w:tc>
          <w:tcPr>
            <w:tcW w:w="1261" w:type="dxa"/>
            <w:shd w:val="clear" w:color="auto" w:fill="auto"/>
          </w:tcPr>
          <w:p w14:paraId="2E5C6733">
            <w:pPr>
              <w:overflowPunct w:val="0"/>
              <w:autoSpaceDE w:val="0"/>
              <w:autoSpaceDN w:val="0"/>
              <w:rPr>
                <w:rFonts w:ascii="宋体" w:hAnsi="宋体" w:eastAsia="宋体" w:cs="宋体"/>
                <w:szCs w:val="21"/>
              </w:rPr>
            </w:pPr>
            <w:r>
              <w:rPr>
                <w:rFonts w:hint="eastAsia" w:ascii="宋体" w:hAnsi="宋体" w:eastAsia="宋体" w:cs="宋体"/>
                <w:szCs w:val="21"/>
              </w:rPr>
              <w:t>30208</w:t>
            </w:r>
          </w:p>
        </w:tc>
        <w:tc>
          <w:tcPr>
            <w:tcW w:w="2019" w:type="dxa"/>
            <w:shd w:val="clear" w:color="auto" w:fill="auto"/>
          </w:tcPr>
          <w:p w14:paraId="3B6479BA">
            <w:pPr>
              <w:overflowPunct w:val="0"/>
              <w:autoSpaceDE w:val="0"/>
              <w:autoSpaceDN w:val="0"/>
              <w:jc w:val="left"/>
              <w:rPr>
                <w:rFonts w:ascii="宋体" w:hAnsi="宋体" w:eastAsia="宋体" w:cs="宋体"/>
                <w:szCs w:val="21"/>
              </w:rPr>
            </w:pPr>
            <w:r>
              <w:rPr>
                <w:rFonts w:hint="eastAsia" w:ascii="宋体" w:hAnsi="宋体" w:eastAsia="宋体" w:cs="宋体"/>
                <w:szCs w:val="21"/>
              </w:rPr>
              <w:t>取暖费</w:t>
            </w:r>
          </w:p>
        </w:tc>
        <w:tc>
          <w:tcPr>
            <w:tcW w:w="1047" w:type="dxa"/>
            <w:shd w:val="clear" w:color="auto" w:fill="auto"/>
          </w:tcPr>
          <w:p w14:paraId="25EADD7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7C644DD5">
            <w:pPr>
              <w:overflowPunct w:val="0"/>
              <w:autoSpaceDE w:val="0"/>
              <w:autoSpaceDN w:val="0"/>
              <w:rPr>
                <w:rFonts w:ascii="宋体" w:hAnsi="宋体" w:eastAsia="宋体" w:cs="宋体"/>
                <w:szCs w:val="21"/>
              </w:rPr>
            </w:pPr>
            <w:r>
              <w:rPr>
                <w:rFonts w:hint="eastAsia" w:ascii="宋体" w:hAnsi="宋体" w:eastAsia="宋体" w:cs="宋体"/>
                <w:szCs w:val="21"/>
              </w:rPr>
              <w:t>31007</w:t>
            </w:r>
          </w:p>
        </w:tc>
        <w:tc>
          <w:tcPr>
            <w:tcW w:w="2116" w:type="dxa"/>
            <w:gridSpan w:val="2"/>
            <w:shd w:val="clear" w:color="auto" w:fill="auto"/>
          </w:tcPr>
          <w:p w14:paraId="3FACC2D1">
            <w:pPr>
              <w:overflowPunct w:val="0"/>
              <w:autoSpaceDE w:val="0"/>
              <w:autoSpaceDN w:val="0"/>
              <w:jc w:val="left"/>
              <w:rPr>
                <w:rFonts w:ascii="宋体" w:hAnsi="宋体" w:eastAsia="宋体" w:cs="宋体"/>
                <w:szCs w:val="21"/>
              </w:rPr>
            </w:pPr>
            <w:r>
              <w:rPr>
                <w:rFonts w:hint="eastAsia" w:ascii="宋体" w:hAnsi="宋体" w:eastAsia="宋体" w:cs="宋体"/>
                <w:szCs w:val="21"/>
              </w:rPr>
              <w:t>信息网络及软件购置更新</w:t>
            </w:r>
          </w:p>
        </w:tc>
        <w:tc>
          <w:tcPr>
            <w:tcW w:w="1183" w:type="dxa"/>
            <w:shd w:val="clear" w:color="auto" w:fill="auto"/>
          </w:tcPr>
          <w:p w14:paraId="2E1F434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52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14:paraId="7164CA37">
            <w:pPr>
              <w:overflowPunct w:val="0"/>
              <w:autoSpaceDE w:val="0"/>
              <w:autoSpaceDN w:val="0"/>
              <w:rPr>
                <w:rFonts w:ascii="宋体" w:hAnsi="宋体" w:eastAsia="宋体" w:cs="宋体"/>
                <w:szCs w:val="21"/>
              </w:rPr>
            </w:pPr>
            <w:r>
              <w:rPr>
                <w:rFonts w:hint="eastAsia" w:ascii="宋体" w:hAnsi="宋体" w:eastAsia="宋体" w:cs="宋体"/>
                <w:szCs w:val="21"/>
              </w:rPr>
              <w:t>30111</w:t>
            </w:r>
          </w:p>
        </w:tc>
        <w:tc>
          <w:tcPr>
            <w:tcW w:w="2860" w:type="dxa"/>
            <w:shd w:val="clear" w:color="auto" w:fill="auto"/>
          </w:tcPr>
          <w:p w14:paraId="27E44589">
            <w:pPr>
              <w:overflowPunct w:val="0"/>
              <w:autoSpaceDE w:val="0"/>
              <w:autoSpaceDN w:val="0"/>
              <w:jc w:val="left"/>
              <w:rPr>
                <w:rFonts w:ascii="宋体" w:hAnsi="宋体" w:eastAsia="宋体" w:cs="宋体"/>
                <w:szCs w:val="21"/>
              </w:rPr>
            </w:pPr>
            <w:r>
              <w:rPr>
                <w:rFonts w:hint="eastAsia" w:ascii="宋体" w:hAnsi="宋体" w:eastAsia="宋体" w:cs="宋体"/>
                <w:szCs w:val="21"/>
              </w:rPr>
              <w:t>公务员医疗补助缴费</w:t>
            </w:r>
          </w:p>
        </w:tc>
        <w:tc>
          <w:tcPr>
            <w:tcW w:w="1178" w:type="dxa"/>
            <w:shd w:val="clear" w:color="auto" w:fill="auto"/>
            <w:vAlign w:val="bottom"/>
          </w:tcPr>
          <w:p w14:paraId="5CEA33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8.68</w:t>
            </w:r>
          </w:p>
        </w:tc>
        <w:tc>
          <w:tcPr>
            <w:tcW w:w="1261" w:type="dxa"/>
            <w:shd w:val="clear" w:color="auto" w:fill="auto"/>
          </w:tcPr>
          <w:p w14:paraId="54A8551E">
            <w:pPr>
              <w:overflowPunct w:val="0"/>
              <w:autoSpaceDE w:val="0"/>
              <w:autoSpaceDN w:val="0"/>
              <w:rPr>
                <w:rFonts w:ascii="宋体" w:hAnsi="宋体" w:eastAsia="宋体" w:cs="宋体"/>
                <w:szCs w:val="21"/>
              </w:rPr>
            </w:pPr>
            <w:r>
              <w:rPr>
                <w:rFonts w:hint="eastAsia" w:ascii="宋体" w:hAnsi="宋体" w:eastAsia="宋体" w:cs="宋体"/>
                <w:szCs w:val="21"/>
              </w:rPr>
              <w:t>30209</w:t>
            </w:r>
          </w:p>
        </w:tc>
        <w:tc>
          <w:tcPr>
            <w:tcW w:w="2019" w:type="dxa"/>
            <w:shd w:val="clear" w:color="auto" w:fill="auto"/>
          </w:tcPr>
          <w:p w14:paraId="5224A478">
            <w:pPr>
              <w:overflowPunct w:val="0"/>
              <w:autoSpaceDE w:val="0"/>
              <w:autoSpaceDN w:val="0"/>
              <w:jc w:val="left"/>
              <w:rPr>
                <w:rFonts w:ascii="宋体" w:hAnsi="宋体" w:eastAsia="宋体" w:cs="宋体"/>
                <w:szCs w:val="21"/>
              </w:rPr>
            </w:pPr>
            <w:r>
              <w:rPr>
                <w:rFonts w:hint="eastAsia" w:ascii="宋体" w:hAnsi="宋体" w:eastAsia="宋体" w:cs="宋体"/>
                <w:szCs w:val="21"/>
              </w:rPr>
              <w:t>物业管理费</w:t>
            </w:r>
          </w:p>
        </w:tc>
        <w:tc>
          <w:tcPr>
            <w:tcW w:w="1047" w:type="dxa"/>
            <w:shd w:val="clear" w:color="auto" w:fill="auto"/>
          </w:tcPr>
          <w:p w14:paraId="07E4399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ACE9119">
            <w:pPr>
              <w:overflowPunct w:val="0"/>
              <w:autoSpaceDE w:val="0"/>
              <w:autoSpaceDN w:val="0"/>
              <w:rPr>
                <w:rFonts w:ascii="宋体" w:hAnsi="宋体" w:eastAsia="宋体" w:cs="宋体"/>
                <w:szCs w:val="21"/>
              </w:rPr>
            </w:pPr>
            <w:r>
              <w:rPr>
                <w:rFonts w:hint="eastAsia" w:ascii="宋体" w:hAnsi="宋体" w:eastAsia="宋体" w:cs="宋体"/>
                <w:szCs w:val="21"/>
              </w:rPr>
              <w:t>31008</w:t>
            </w:r>
          </w:p>
        </w:tc>
        <w:tc>
          <w:tcPr>
            <w:tcW w:w="2116" w:type="dxa"/>
            <w:gridSpan w:val="2"/>
            <w:shd w:val="clear" w:color="auto" w:fill="auto"/>
          </w:tcPr>
          <w:p w14:paraId="77589555">
            <w:pPr>
              <w:overflowPunct w:val="0"/>
              <w:autoSpaceDE w:val="0"/>
              <w:autoSpaceDN w:val="0"/>
              <w:jc w:val="left"/>
              <w:rPr>
                <w:rFonts w:ascii="宋体" w:hAnsi="宋体" w:eastAsia="宋体" w:cs="宋体"/>
                <w:szCs w:val="21"/>
              </w:rPr>
            </w:pPr>
            <w:r>
              <w:rPr>
                <w:rFonts w:hint="eastAsia" w:ascii="宋体" w:hAnsi="宋体" w:eastAsia="宋体" w:cs="宋体"/>
                <w:szCs w:val="21"/>
              </w:rPr>
              <w:t>物资储备</w:t>
            </w:r>
          </w:p>
        </w:tc>
        <w:tc>
          <w:tcPr>
            <w:tcW w:w="1183" w:type="dxa"/>
            <w:shd w:val="clear" w:color="auto" w:fill="auto"/>
          </w:tcPr>
          <w:p w14:paraId="0ED7D19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17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01295E8F">
            <w:pPr>
              <w:overflowPunct w:val="0"/>
              <w:autoSpaceDE w:val="0"/>
              <w:autoSpaceDN w:val="0"/>
              <w:rPr>
                <w:rFonts w:ascii="宋体" w:hAnsi="宋体" w:eastAsia="宋体" w:cs="宋体"/>
                <w:szCs w:val="21"/>
              </w:rPr>
            </w:pPr>
            <w:r>
              <w:rPr>
                <w:rFonts w:hint="eastAsia" w:ascii="宋体" w:hAnsi="宋体" w:eastAsia="宋体" w:cs="宋体"/>
                <w:szCs w:val="21"/>
              </w:rPr>
              <w:t>30112</w:t>
            </w:r>
          </w:p>
        </w:tc>
        <w:tc>
          <w:tcPr>
            <w:tcW w:w="2860" w:type="dxa"/>
            <w:shd w:val="clear" w:color="auto" w:fill="auto"/>
          </w:tcPr>
          <w:p w14:paraId="2B19F496">
            <w:pPr>
              <w:overflowPunct w:val="0"/>
              <w:autoSpaceDE w:val="0"/>
              <w:autoSpaceDN w:val="0"/>
              <w:jc w:val="left"/>
              <w:rPr>
                <w:rFonts w:ascii="宋体" w:hAnsi="宋体" w:eastAsia="宋体" w:cs="宋体"/>
                <w:szCs w:val="21"/>
              </w:rPr>
            </w:pPr>
            <w:r>
              <w:rPr>
                <w:rFonts w:hint="eastAsia" w:ascii="宋体" w:hAnsi="宋体" w:eastAsia="宋体" w:cs="宋体"/>
                <w:szCs w:val="21"/>
              </w:rPr>
              <w:t>其他社会保障缴费</w:t>
            </w:r>
          </w:p>
        </w:tc>
        <w:tc>
          <w:tcPr>
            <w:tcW w:w="1178" w:type="dxa"/>
            <w:shd w:val="clear" w:color="auto" w:fill="auto"/>
          </w:tcPr>
          <w:p w14:paraId="7CBE532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1.92</w:t>
            </w:r>
          </w:p>
        </w:tc>
        <w:tc>
          <w:tcPr>
            <w:tcW w:w="1261" w:type="dxa"/>
            <w:shd w:val="clear" w:color="auto" w:fill="auto"/>
          </w:tcPr>
          <w:p w14:paraId="2DD8176D">
            <w:pPr>
              <w:overflowPunct w:val="0"/>
              <w:autoSpaceDE w:val="0"/>
              <w:autoSpaceDN w:val="0"/>
              <w:rPr>
                <w:rFonts w:ascii="宋体" w:hAnsi="宋体" w:eastAsia="宋体" w:cs="宋体"/>
                <w:szCs w:val="21"/>
              </w:rPr>
            </w:pPr>
            <w:r>
              <w:rPr>
                <w:rFonts w:hint="eastAsia" w:ascii="宋体" w:hAnsi="宋体" w:eastAsia="宋体" w:cs="宋体"/>
                <w:szCs w:val="21"/>
              </w:rPr>
              <w:t>30211</w:t>
            </w:r>
          </w:p>
        </w:tc>
        <w:tc>
          <w:tcPr>
            <w:tcW w:w="2019" w:type="dxa"/>
            <w:shd w:val="clear" w:color="auto" w:fill="auto"/>
          </w:tcPr>
          <w:p w14:paraId="569F30DB">
            <w:pPr>
              <w:overflowPunct w:val="0"/>
              <w:autoSpaceDE w:val="0"/>
              <w:autoSpaceDN w:val="0"/>
              <w:jc w:val="left"/>
              <w:rPr>
                <w:rFonts w:ascii="宋体" w:hAnsi="宋体" w:eastAsia="宋体" w:cs="宋体"/>
                <w:szCs w:val="21"/>
              </w:rPr>
            </w:pPr>
            <w:r>
              <w:rPr>
                <w:rFonts w:hint="eastAsia" w:ascii="宋体" w:hAnsi="宋体" w:eastAsia="宋体" w:cs="宋体"/>
                <w:szCs w:val="21"/>
              </w:rPr>
              <w:t>差旅费</w:t>
            </w:r>
          </w:p>
        </w:tc>
        <w:tc>
          <w:tcPr>
            <w:tcW w:w="1047" w:type="dxa"/>
            <w:shd w:val="clear" w:color="auto" w:fill="auto"/>
          </w:tcPr>
          <w:p w14:paraId="05FDC3E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290EFED">
            <w:pPr>
              <w:overflowPunct w:val="0"/>
              <w:autoSpaceDE w:val="0"/>
              <w:autoSpaceDN w:val="0"/>
              <w:rPr>
                <w:rFonts w:ascii="宋体" w:hAnsi="宋体" w:eastAsia="宋体" w:cs="宋体"/>
                <w:szCs w:val="21"/>
              </w:rPr>
            </w:pPr>
            <w:r>
              <w:rPr>
                <w:rFonts w:hint="eastAsia" w:ascii="宋体" w:hAnsi="宋体" w:eastAsia="宋体" w:cs="宋体"/>
                <w:szCs w:val="21"/>
              </w:rPr>
              <w:t>31009</w:t>
            </w:r>
          </w:p>
        </w:tc>
        <w:tc>
          <w:tcPr>
            <w:tcW w:w="2116" w:type="dxa"/>
            <w:gridSpan w:val="2"/>
            <w:shd w:val="clear" w:color="auto" w:fill="auto"/>
          </w:tcPr>
          <w:p w14:paraId="6FB446CE">
            <w:pPr>
              <w:overflowPunct w:val="0"/>
              <w:autoSpaceDE w:val="0"/>
              <w:autoSpaceDN w:val="0"/>
              <w:jc w:val="left"/>
              <w:rPr>
                <w:rFonts w:ascii="宋体" w:hAnsi="宋体" w:eastAsia="宋体" w:cs="宋体"/>
                <w:szCs w:val="21"/>
              </w:rPr>
            </w:pPr>
            <w:r>
              <w:rPr>
                <w:rFonts w:hint="eastAsia" w:ascii="宋体" w:hAnsi="宋体" w:eastAsia="宋体" w:cs="宋体"/>
                <w:szCs w:val="21"/>
              </w:rPr>
              <w:t>土地补偿</w:t>
            </w:r>
          </w:p>
        </w:tc>
        <w:tc>
          <w:tcPr>
            <w:tcW w:w="1183" w:type="dxa"/>
            <w:shd w:val="clear" w:color="auto" w:fill="auto"/>
          </w:tcPr>
          <w:p w14:paraId="4FDB305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900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A5236EE">
            <w:pPr>
              <w:overflowPunct w:val="0"/>
              <w:autoSpaceDE w:val="0"/>
              <w:autoSpaceDN w:val="0"/>
              <w:rPr>
                <w:rFonts w:ascii="宋体" w:hAnsi="宋体" w:eastAsia="宋体" w:cs="宋体"/>
                <w:szCs w:val="21"/>
              </w:rPr>
            </w:pPr>
            <w:r>
              <w:rPr>
                <w:rFonts w:hint="eastAsia" w:ascii="宋体" w:hAnsi="宋体" w:eastAsia="宋体" w:cs="宋体"/>
                <w:szCs w:val="21"/>
              </w:rPr>
              <w:t>30113</w:t>
            </w:r>
          </w:p>
        </w:tc>
        <w:tc>
          <w:tcPr>
            <w:tcW w:w="2860" w:type="dxa"/>
            <w:shd w:val="clear" w:color="auto" w:fill="auto"/>
          </w:tcPr>
          <w:p w14:paraId="0BB90C71">
            <w:pPr>
              <w:overflowPunct w:val="0"/>
              <w:autoSpaceDE w:val="0"/>
              <w:autoSpaceDN w:val="0"/>
              <w:jc w:val="left"/>
              <w:rPr>
                <w:rFonts w:ascii="宋体" w:hAnsi="宋体" w:eastAsia="宋体" w:cs="宋体"/>
                <w:szCs w:val="21"/>
              </w:rPr>
            </w:pPr>
            <w:r>
              <w:rPr>
                <w:rFonts w:hint="eastAsia" w:ascii="宋体" w:hAnsi="宋体" w:eastAsia="宋体" w:cs="宋体"/>
                <w:szCs w:val="21"/>
              </w:rPr>
              <w:t>住房公积金</w:t>
            </w:r>
          </w:p>
        </w:tc>
        <w:tc>
          <w:tcPr>
            <w:tcW w:w="1178" w:type="dxa"/>
            <w:shd w:val="clear" w:color="auto" w:fill="auto"/>
          </w:tcPr>
          <w:p w14:paraId="3EEA816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29.83</w:t>
            </w:r>
          </w:p>
        </w:tc>
        <w:tc>
          <w:tcPr>
            <w:tcW w:w="1261" w:type="dxa"/>
            <w:shd w:val="clear" w:color="auto" w:fill="auto"/>
          </w:tcPr>
          <w:p w14:paraId="5E2746F5">
            <w:pPr>
              <w:overflowPunct w:val="0"/>
              <w:autoSpaceDE w:val="0"/>
              <w:autoSpaceDN w:val="0"/>
              <w:rPr>
                <w:rFonts w:ascii="宋体" w:hAnsi="宋体" w:eastAsia="宋体" w:cs="宋体"/>
                <w:szCs w:val="21"/>
              </w:rPr>
            </w:pPr>
            <w:r>
              <w:rPr>
                <w:rFonts w:hint="eastAsia" w:ascii="宋体" w:hAnsi="宋体" w:eastAsia="宋体" w:cs="宋体"/>
                <w:szCs w:val="21"/>
              </w:rPr>
              <w:t>30212</w:t>
            </w:r>
          </w:p>
        </w:tc>
        <w:tc>
          <w:tcPr>
            <w:tcW w:w="2019" w:type="dxa"/>
            <w:shd w:val="clear" w:color="auto" w:fill="auto"/>
          </w:tcPr>
          <w:p w14:paraId="0E5D9DED">
            <w:pPr>
              <w:overflowPunct w:val="0"/>
              <w:autoSpaceDE w:val="0"/>
              <w:autoSpaceDN w:val="0"/>
              <w:jc w:val="left"/>
              <w:rPr>
                <w:rFonts w:ascii="宋体" w:hAnsi="宋体" w:eastAsia="宋体" w:cs="宋体"/>
                <w:szCs w:val="21"/>
              </w:rPr>
            </w:pPr>
            <w:r>
              <w:rPr>
                <w:rFonts w:hint="eastAsia" w:ascii="宋体" w:hAnsi="宋体" w:eastAsia="宋体" w:cs="宋体"/>
                <w:szCs w:val="21"/>
              </w:rPr>
              <w:t>因公出国（境）费用</w:t>
            </w:r>
          </w:p>
        </w:tc>
        <w:tc>
          <w:tcPr>
            <w:tcW w:w="1047" w:type="dxa"/>
            <w:shd w:val="clear" w:color="auto" w:fill="auto"/>
          </w:tcPr>
          <w:p w14:paraId="1F3C090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1099" w:type="dxa"/>
            <w:gridSpan w:val="2"/>
            <w:shd w:val="clear" w:color="auto" w:fill="auto"/>
          </w:tcPr>
          <w:p w14:paraId="2F2A32A4">
            <w:pPr>
              <w:overflowPunct w:val="0"/>
              <w:autoSpaceDE w:val="0"/>
              <w:autoSpaceDN w:val="0"/>
              <w:rPr>
                <w:rFonts w:ascii="宋体" w:hAnsi="宋体" w:eastAsia="宋体" w:cs="宋体"/>
                <w:szCs w:val="21"/>
              </w:rPr>
            </w:pPr>
            <w:r>
              <w:rPr>
                <w:rFonts w:hint="eastAsia" w:ascii="宋体" w:hAnsi="宋体" w:eastAsia="宋体" w:cs="宋体"/>
                <w:szCs w:val="21"/>
              </w:rPr>
              <w:t>31010</w:t>
            </w:r>
          </w:p>
        </w:tc>
        <w:tc>
          <w:tcPr>
            <w:tcW w:w="2116" w:type="dxa"/>
            <w:gridSpan w:val="2"/>
            <w:shd w:val="clear" w:color="auto" w:fill="auto"/>
          </w:tcPr>
          <w:p w14:paraId="495D0C76">
            <w:pPr>
              <w:overflowPunct w:val="0"/>
              <w:autoSpaceDE w:val="0"/>
              <w:autoSpaceDN w:val="0"/>
              <w:jc w:val="left"/>
              <w:rPr>
                <w:rFonts w:ascii="宋体" w:hAnsi="宋体" w:eastAsia="宋体" w:cs="宋体"/>
                <w:szCs w:val="21"/>
              </w:rPr>
            </w:pPr>
            <w:r>
              <w:rPr>
                <w:rFonts w:hint="eastAsia" w:ascii="宋体" w:hAnsi="宋体" w:eastAsia="宋体" w:cs="宋体"/>
                <w:szCs w:val="21"/>
              </w:rPr>
              <w:t>安置补助</w:t>
            </w:r>
          </w:p>
        </w:tc>
        <w:tc>
          <w:tcPr>
            <w:tcW w:w="1183" w:type="dxa"/>
            <w:shd w:val="clear" w:color="auto" w:fill="auto"/>
          </w:tcPr>
          <w:p w14:paraId="6679A7F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8D2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420CCCC">
            <w:pPr>
              <w:overflowPunct w:val="0"/>
              <w:autoSpaceDE w:val="0"/>
              <w:autoSpaceDN w:val="0"/>
              <w:rPr>
                <w:rFonts w:ascii="宋体" w:hAnsi="宋体" w:eastAsia="宋体" w:cs="宋体"/>
                <w:szCs w:val="21"/>
              </w:rPr>
            </w:pPr>
            <w:r>
              <w:rPr>
                <w:rFonts w:hint="eastAsia" w:ascii="宋体" w:hAnsi="宋体" w:eastAsia="宋体" w:cs="宋体"/>
                <w:szCs w:val="21"/>
              </w:rPr>
              <w:t>30114</w:t>
            </w:r>
          </w:p>
        </w:tc>
        <w:tc>
          <w:tcPr>
            <w:tcW w:w="2860" w:type="dxa"/>
            <w:shd w:val="clear" w:color="auto" w:fill="auto"/>
          </w:tcPr>
          <w:p w14:paraId="6A928A12">
            <w:pPr>
              <w:overflowPunct w:val="0"/>
              <w:autoSpaceDE w:val="0"/>
              <w:autoSpaceDN w:val="0"/>
              <w:jc w:val="left"/>
              <w:rPr>
                <w:rFonts w:ascii="宋体" w:hAnsi="宋体" w:eastAsia="宋体" w:cs="宋体"/>
                <w:szCs w:val="21"/>
              </w:rPr>
            </w:pPr>
            <w:r>
              <w:rPr>
                <w:rFonts w:hint="eastAsia" w:ascii="宋体" w:hAnsi="宋体" w:eastAsia="宋体" w:cs="宋体"/>
                <w:szCs w:val="21"/>
              </w:rPr>
              <w:t>医疗费</w:t>
            </w:r>
          </w:p>
        </w:tc>
        <w:tc>
          <w:tcPr>
            <w:tcW w:w="1178" w:type="dxa"/>
            <w:shd w:val="clear" w:color="auto" w:fill="auto"/>
          </w:tcPr>
          <w:p w14:paraId="4B54A5B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051B845B">
            <w:pPr>
              <w:overflowPunct w:val="0"/>
              <w:autoSpaceDE w:val="0"/>
              <w:autoSpaceDN w:val="0"/>
              <w:rPr>
                <w:rFonts w:ascii="宋体" w:hAnsi="宋体" w:eastAsia="宋体" w:cs="宋体"/>
                <w:szCs w:val="21"/>
              </w:rPr>
            </w:pPr>
            <w:r>
              <w:rPr>
                <w:rFonts w:hint="eastAsia" w:ascii="宋体" w:hAnsi="宋体" w:eastAsia="宋体" w:cs="宋体"/>
                <w:szCs w:val="21"/>
              </w:rPr>
              <w:t>30213</w:t>
            </w:r>
          </w:p>
        </w:tc>
        <w:tc>
          <w:tcPr>
            <w:tcW w:w="2019" w:type="dxa"/>
            <w:shd w:val="clear" w:color="auto" w:fill="auto"/>
          </w:tcPr>
          <w:p w14:paraId="74AE55BE">
            <w:pPr>
              <w:overflowPunct w:val="0"/>
              <w:autoSpaceDE w:val="0"/>
              <w:autoSpaceDN w:val="0"/>
              <w:jc w:val="left"/>
              <w:rPr>
                <w:rFonts w:ascii="宋体" w:hAnsi="宋体" w:eastAsia="宋体" w:cs="宋体"/>
                <w:szCs w:val="21"/>
              </w:rPr>
            </w:pPr>
            <w:r>
              <w:rPr>
                <w:rFonts w:hint="eastAsia" w:ascii="宋体" w:hAnsi="宋体" w:eastAsia="宋体" w:cs="宋体"/>
                <w:szCs w:val="21"/>
              </w:rPr>
              <w:t>维修（护）费</w:t>
            </w:r>
          </w:p>
        </w:tc>
        <w:tc>
          <w:tcPr>
            <w:tcW w:w="1047" w:type="dxa"/>
            <w:shd w:val="clear" w:color="auto" w:fill="auto"/>
          </w:tcPr>
          <w:p w14:paraId="1682529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2.58</w:t>
            </w:r>
          </w:p>
        </w:tc>
        <w:tc>
          <w:tcPr>
            <w:tcW w:w="1099" w:type="dxa"/>
            <w:gridSpan w:val="2"/>
            <w:shd w:val="clear" w:color="auto" w:fill="auto"/>
          </w:tcPr>
          <w:p w14:paraId="072BA915">
            <w:pPr>
              <w:overflowPunct w:val="0"/>
              <w:autoSpaceDE w:val="0"/>
              <w:autoSpaceDN w:val="0"/>
              <w:rPr>
                <w:rFonts w:ascii="宋体" w:hAnsi="宋体" w:eastAsia="宋体" w:cs="宋体"/>
                <w:szCs w:val="21"/>
              </w:rPr>
            </w:pPr>
            <w:r>
              <w:rPr>
                <w:rFonts w:hint="eastAsia" w:ascii="宋体" w:hAnsi="宋体" w:eastAsia="宋体" w:cs="宋体"/>
                <w:szCs w:val="21"/>
              </w:rPr>
              <w:t>31011</w:t>
            </w:r>
          </w:p>
        </w:tc>
        <w:tc>
          <w:tcPr>
            <w:tcW w:w="2116" w:type="dxa"/>
            <w:gridSpan w:val="2"/>
            <w:shd w:val="clear" w:color="auto" w:fill="auto"/>
          </w:tcPr>
          <w:p w14:paraId="2B58667A">
            <w:pPr>
              <w:overflowPunct w:val="0"/>
              <w:autoSpaceDE w:val="0"/>
              <w:autoSpaceDN w:val="0"/>
              <w:jc w:val="left"/>
              <w:rPr>
                <w:rFonts w:ascii="宋体" w:hAnsi="宋体" w:eastAsia="宋体" w:cs="宋体"/>
                <w:szCs w:val="21"/>
              </w:rPr>
            </w:pPr>
            <w:r>
              <w:rPr>
                <w:rFonts w:hint="eastAsia" w:ascii="宋体" w:hAnsi="宋体" w:eastAsia="宋体" w:cs="宋体"/>
                <w:szCs w:val="21"/>
              </w:rPr>
              <w:t>地上附着物和青苗补偿</w:t>
            </w:r>
          </w:p>
        </w:tc>
        <w:tc>
          <w:tcPr>
            <w:tcW w:w="1183" w:type="dxa"/>
            <w:shd w:val="clear" w:color="auto" w:fill="auto"/>
          </w:tcPr>
          <w:p w14:paraId="380F060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1A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0B22077B">
            <w:pPr>
              <w:overflowPunct w:val="0"/>
              <w:autoSpaceDE w:val="0"/>
              <w:autoSpaceDN w:val="0"/>
              <w:rPr>
                <w:rFonts w:ascii="宋体" w:hAnsi="宋体" w:eastAsia="宋体" w:cs="宋体"/>
                <w:szCs w:val="21"/>
              </w:rPr>
            </w:pPr>
            <w:r>
              <w:rPr>
                <w:rFonts w:hint="eastAsia" w:ascii="宋体" w:hAnsi="宋体" w:eastAsia="宋体" w:cs="宋体"/>
                <w:szCs w:val="21"/>
              </w:rPr>
              <w:t>30199</w:t>
            </w:r>
          </w:p>
        </w:tc>
        <w:tc>
          <w:tcPr>
            <w:tcW w:w="2860" w:type="dxa"/>
            <w:shd w:val="clear" w:color="auto" w:fill="auto"/>
          </w:tcPr>
          <w:p w14:paraId="42C29805">
            <w:pPr>
              <w:overflowPunct w:val="0"/>
              <w:autoSpaceDE w:val="0"/>
              <w:autoSpaceDN w:val="0"/>
              <w:jc w:val="left"/>
              <w:rPr>
                <w:rFonts w:ascii="宋体" w:hAnsi="宋体" w:eastAsia="宋体" w:cs="宋体"/>
                <w:szCs w:val="21"/>
              </w:rPr>
            </w:pPr>
            <w:r>
              <w:rPr>
                <w:rFonts w:hint="eastAsia" w:ascii="宋体" w:hAnsi="宋体" w:eastAsia="宋体" w:cs="宋体"/>
                <w:szCs w:val="21"/>
              </w:rPr>
              <w:t>其他工资福利支出</w:t>
            </w:r>
          </w:p>
        </w:tc>
        <w:tc>
          <w:tcPr>
            <w:tcW w:w="1178" w:type="dxa"/>
            <w:shd w:val="clear" w:color="auto" w:fill="auto"/>
          </w:tcPr>
          <w:p w14:paraId="3B18E23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8D08AB7">
            <w:pPr>
              <w:overflowPunct w:val="0"/>
              <w:autoSpaceDE w:val="0"/>
              <w:autoSpaceDN w:val="0"/>
              <w:rPr>
                <w:rFonts w:ascii="宋体" w:hAnsi="宋体" w:eastAsia="宋体" w:cs="宋体"/>
                <w:szCs w:val="21"/>
              </w:rPr>
            </w:pPr>
            <w:r>
              <w:rPr>
                <w:rFonts w:hint="eastAsia" w:ascii="宋体" w:hAnsi="宋体" w:eastAsia="宋体" w:cs="宋体"/>
                <w:szCs w:val="21"/>
              </w:rPr>
              <w:t>30214</w:t>
            </w:r>
          </w:p>
        </w:tc>
        <w:tc>
          <w:tcPr>
            <w:tcW w:w="2019" w:type="dxa"/>
            <w:shd w:val="clear" w:color="auto" w:fill="auto"/>
          </w:tcPr>
          <w:p w14:paraId="1594EA6A">
            <w:pPr>
              <w:overflowPunct w:val="0"/>
              <w:autoSpaceDE w:val="0"/>
              <w:autoSpaceDN w:val="0"/>
              <w:jc w:val="left"/>
              <w:rPr>
                <w:rFonts w:ascii="宋体" w:hAnsi="宋体" w:eastAsia="宋体" w:cs="宋体"/>
                <w:szCs w:val="21"/>
              </w:rPr>
            </w:pPr>
            <w:r>
              <w:rPr>
                <w:rFonts w:hint="eastAsia" w:ascii="宋体" w:hAnsi="宋体" w:eastAsia="宋体" w:cs="宋体"/>
                <w:szCs w:val="21"/>
              </w:rPr>
              <w:t>租赁费</w:t>
            </w:r>
          </w:p>
        </w:tc>
        <w:tc>
          <w:tcPr>
            <w:tcW w:w="1047" w:type="dxa"/>
            <w:shd w:val="clear" w:color="auto" w:fill="auto"/>
          </w:tcPr>
          <w:p w14:paraId="1547278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29683922">
            <w:pPr>
              <w:overflowPunct w:val="0"/>
              <w:autoSpaceDE w:val="0"/>
              <w:autoSpaceDN w:val="0"/>
              <w:rPr>
                <w:rFonts w:ascii="宋体" w:hAnsi="宋体" w:eastAsia="宋体" w:cs="宋体"/>
                <w:szCs w:val="21"/>
              </w:rPr>
            </w:pPr>
            <w:r>
              <w:rPr>
                <w:rFonts w:hint="eastAsia" w:ascii="宋体" w:hAnsi="宋体" w:eastAsia="宋体" w:cs="宋体"/>
                <w:szCs w:val="21"/>
              </w:rPr>
              <w:t>31012</w:t>
            </w:r>
          </w:p>
        </w:tc>
        <w:tc>
          <w:tcPr>
            <w:tcW w:w="2116" w:type="dxa"/>
            <w:gridSpan w:val="2"/>
            <w:shd w:val="clear" w:color="auto" w:fill="auto"/>
          </w:tcPr>
          <w:p w14:paraId="100F4BF5">
            <w:pPr>
              <w:overflowPunct w:val="0"/>
              <w:autoSpaceDE w:val="0"/>
              <w:autoSpaceDN w:val="0"/>
              <w:jc w:val="left"/>
              <w:rPr>
                <w:rFonts w:ascii="宋体" w:hAnsi="宋体" w:eastAsia="宋体" w:cs="宋体"/>
                <w:szCs w:val="21"/>
              </w:rPr>
            </w:pPr>
            <w:r>
              <w:rPr>
                <w:rFonts w:hint="eastAsia" w:ascii="宋体" w:hAnsi="宋体" w:eastAsia="宋体" w:cs="宋体"/>
                <w:szCs w:val="21"/>
              </w:rPr>
              <w:t>拆迁补偿</w:t>
            </w:r>
          </w:p>
        </w:tc>
        <w:tc>
          <w:tcPr>
            <w:tcW w:w="1183" w:type="dxa"/>
            <w:shd w:val="clear" w:color="auto" w:fill="auto"/>
          </w:tcPr>
          <w:p w14:paraId="4621ED6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C3C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05BE0ECA">
            <w:pPr>
              <w:overflowPunct w:val="0"/>
              <w:autoSpaceDE w:val="0"/>
              <w:autoSpaceDN w:val="0"/>
              <w:rPr>
                <w:rFonts w:ascii="宋体" w:hAnsi="宋体" w:eastAsia="宋体" w:cs="宋体"/>
                <w:szCs w:val="21"/>
              </w:rPr>
            </w:pPr>
            <w:r>
              <w:rPr>
                <w:rFonts w:hint="eastAsia" w:ascii="宋体" w:hAnsi="宋体" w:eastAsia="宋体" w:cs="宋体"/>
                <w:szCs w:val="21"/>
              </w:rPr>
              <w:t>303</w:t>
            </w:r>
          </w:p>
        </w:tc>
        <w:tc>
          <w:tcPr>
            <w:tcW w:w="2860" w:type="dxa"/>
            <w:shd w:val="clear" w:color="auto" w:fill="auto"/>
          </w:tcPr>
          <w:p w14:paraId="0F639CA2">
            <w:pPr>
              <w:overflowPunct w:val="0"/>
              <w:autoSpaceDE w:val="0"/>
              <w:autoSpaceDN w:val="0"/>
              <w:jc w:val="left"/>
              <w:rPr>
                <w:rFonts w:ascii="宋体" w:hAnsi="宋体" w:eastAsia="宋体" w:cs="宋体"/>
                <w:szCs w:val="21"/>
              </w:rPr>
            </w:pPr>
            <w:r>
              <w:rPr>
                <w:rFonts w:hint="eastAsia" w:ascii="宋体" w:hAnsi="宋体" w:eastAsia="宋体" w:cs="宋体"/>
                <w:szCs w:val="21"/>
              </w:rPr>
              <w:t>对个人和家庭的补助</w:t>
            </w:r>
          </w:p>
        </w:tc>
        <w:tc>
          <w:tcPr>
            <w:tcW w:w="1178" w:type="dxa"/>
            <w:shd w:val="clear" w:color="auto" w:fill="auto"/>
          </w:tcPr>
          <w:p w14:paraId="7F4618D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24.16</w:t>
            </w:r>
          </w:p>
        </w:tc>
        <w:tc>
          <w:tcPr>
            <w:tcW w:w="1261" w:type="dxa"/>
            <w:shd w:val="clear" w:color="auto" w:fill="auto"/>
          </w:tcPr>
          <w:p w14:paraId="40E9126F">
            <w:pPr>
              <w:overflowPunct w:val="0"/>
              <w:autoSpaceDE w:val="0"/>
              <w:autoSpaceDN w:val="0"/>
              <w:rPr>
                <w:rFonts w:ascii="宋体" w:hAnsi="宋体" w:eastAsia="宋体" w:cs="宋体"/>
                <w:szCs w:val="21"/>
              </w:rPr>
            </w:pPr>
            <w:r>
              <w:rPr>
                <w:rFonts w:hint="eastAsia" w:ascii="宋体" w:hAnsi="宋体" w:eastAsia="宋体" w:cs="宋体"/>
                <w:szCs w:val="21"/>
              </w:rPr>
              <w:t>30215</w:t>
            </w:r>
          </w:p>
        </w:tc>
        <w:tc>
          <w:tcPr>
            <w:tcW w:w="2019" w:type="dxa"/>
            <w:shd w:val="clear" w:color="auto" w:fill="auto"/>
          </w:tcPr>
          <w:p w14:paraId="68394BFC">
            <w:pPr>
              <w:overflowPunct w:val="0"/>
              <w:autoSpaceDE w:val="0"/>
              <w:autoSpaceDN w:val="0"/>
              <w:jc w:val="left"/>
              <w:rPr>
                <w:rFonts w:ascii="宋体" w:hAnsi="宋体" w:eastAsia="宋体" w:cs="宋体"/>
                <w:szCs w:val="21"/>
              </w:rPr>
            </w:pPr>
            <w:r>
              <w:rPr>
                <w:rFonts w:hint="eastAsia" w:ascii="宋体" w:hAnsi="宋体" w:eastAsia="宋体" w:cs="宋体"/>
                <w:szCs w:val="21"/>
              </w:rPr>
              <w:t>会议费</w:t>
            </w:r>
          </w:p>
        </w:tc>
        <w:tc>
          <w:tcPr>
            <w:tcW w:w="1047" w:type="dxa"/>
            <w:shd w:val="clear" w:color="auto" w:fill="auto"/>
          </w:tcPr>
          <w:p w14:paraId="1E7A444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252297D">
            <w:pPr>
              <w:overflowPunct w:val="0"/>
              <w:autoSpaceDE w:val="0"/>
              <w:autoSpaceDN w:val="0"/>
              <w:rPr>
                <w:rFonts w:ascii="宋体" w:hAnsi="宋体" w:eastAsia="宋体" w:cs="宋体"/>
                <w:szCs w:val="21"/>
              </w:rPr>
            </w:pPr>
            <w:r>
              <w:rPr>
                <w:rFonts w:hint="eastAsia" w:ascii="宋体" w:hAnsi="宋体" w:eastAsia="宋体" w:cs="宋体"/>
                <w:szCs w:val="21"/>
              </w:rPr>
              <w:t>31013</w:t>
            </w:r>
          </w:p>
        </w:tc>
        <w:tc>
          <w:tcPr>
            <w:tcW w:w="2116" w:type="dxa"/>
            <w:gridSpan w:val="2"/>
            <w:shd w:val="clear" w:color="auto" w:fill="auto"/>
          </w:tcPr>
          <w:p w14:paraId="38ADCB57">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公务用车购置</w:t>
            </w:r>
          </w:p>
        </w:tc>
        <w:tc>
          <w:tcPr>
            <w:tcW w:w="1183" w:type="dxa"/>
            <w:shd w:val="clear" w:color="auto" w:fill="auto"/>
          </w:tcPr>
          <w:p w14:paraId="6483465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19B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52701522">
            <w:pPr>
              <w:overflowPunct w:val="0"/>
              <w:autoSpaceDE w:val="0"/>
              <w:autoSpaceDN w:val="0"/>
              <w:rPr>
                <w:rFonts w:ascii="宋体" w:hAnsi="宋体" w:eastAsia="宋体" w:cs="宋体"/>
                <w:szCs w:val="21"/>
              </w:rPr>
            </w:pPr>
            <w:r>
              <w:rPr>
                <w:rFonts w:hint="eastAsia" w:ascii="宋体" w:hAnsi="宋体" w:eastAsia="宋体" w:cs="宋体"/>
                <w:szCs w:val="21"/>
              </w:rPr>
              <w:t>30301</w:t>
            </w:r>
          </w:p>
        </w:tc>
        <w:tc>
          <w:tcPr>
            <w:tcW w:w="2860" w:type="dxa"/>
            <w:shd w:val="clear" w:color="auto" w:fill="auto"/>
          </w:tcPr>
          <w:p w14:paraId="43B4949D">
            <w:pPr>
              <w:overflowPunct w:val="0"/>
              <w:autoSpaceDE w:val="0"/>
              <w:autoSpaceDN w:val="0"/>
              <w:jc w:val="left"/>
              <w:rPr>
                <w:rFonts w:ascii="宋体" w:hAnsi="宋体" w:eastAsia="宋体" w:cs="宋体"/>
                <w:szCs w:val="21"/>
              </w:rPr>
            </w:pPr>
            <w:r>
              <w:rPr>
                <w:rFonts w:hint="eastAsia" w:ascii="宋体" w:hAnsi="宋体" w:eastAsia="宋体" w:cs="宋体"/>
                <w:szCs w:val="21"/>
              </w:rPr>
              <w:t>离休费</w:t>
            </w:r>
          </w:p>
        </w:tc>
        <w:tc>
          <w:tcPr>
            <w:tcW w:w="1178" w:type="dxa"/>
            <w:shd w:val="clear" w:color="auto" w:fill="auto"/>
          </w:tcPr>
          <w:p w14:paraId="46A02EC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FC046C4">
            <w:pPr>
              <w:overflowPunct w:val="0"/>
              <w:autoSpaceDE w:val="0"/>
              <w:autoSpaceDN w:val="0"/>
              <w:rPr>
                <w:rFonts w:ascii="宋体" w:hAnsi="宋体" w:eastAsia="宋体" w:cs="宋体"/>
                <w:szCs w:val="21"/>
              </w:rPr>
            </w:pPr>
            <w:r>
              <w:rPr>
                <w:rFonts w:hint="eastAsia" w:ascii="宋体" w:hAnsi="宋体" w:eastAsia="宋体" w:cs="宋体"/>
                <w:szCs w:val="21"/>
              </w:rPr>
              <w:t>30216</w:t>
            </w:r>
          </w:p>
        </w:tc>
        <w:tc>
          <w:tcPr>
            <w:tcW w:w="2019" w:type="dxa"/>
            <w:shd w:val="clear" w:color="auto" w:fill="auto"/>
          </w:tcPr>
          <w:p w14:paraId="3F57796D">
            <w:pPr>
              <w:overflowPunct w:val="0"/>
              <w:autoSpaceDE w:val="0"/>
              <w:autoSpaceDN w:val="0"/>
              <w:jc w:val="left"/>
              <w:rPr>
                <w:rFonts w:ascii="宋体" w:hAnsi="宋体" w:eastAsia="宋体" w:cs="宋体"/>
                <w:szCs w:val="21"/>
              </w:rPr>
            </w:pPr>
            <w:r>
              <w:rPr>
                <w:rFonts w:hint="eastAsia" w:ascii="宋体" w:hAnsi="宋体" w:eastAsia="宋体" w:cs="宋体"/>
                <w:szCs w:val="21"/>
              </w:rPr>
              <w:t>培训费</w:t>
            </w:r>
          </w:p>
        </w:tc>
        <w:tc>
          <w:tcPr>
            <w:tcW w:w="1047" w:type="dxa"/>
            <w:shd w:val="clear" w:color="auto" w:fill="auto"/>
          </w:tcPr>
          <w:p w14:paraId="591B5C1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E5A8332">
            <w:pPr>
              <w:overflowPunct w:val="0"/>
              <w:autoSpaceDE w:val="0"/>
              <w:autoSpaceDN w:val="0"/>
              <w:rPr>
                <w:rFonts w:ascii="宋体" w:hAnsi="宋体" w:eastAsia="宋体" w:cs="宋体"/>
                <w:szCs w:val="21"/>
              </w:rPr>
            </w:pPr>
            <w:r>
              <w:rPr>
                <w:rFonts w:hint="eastAsia" w:ascii="宋体" w:hAnsi="宋体" w:eastAsia="宋体" w:cs="宋体"/>
                <w:szCs w:val="21"/>
              </w:rPr>
              <w:t>31019</w:t>
            </w:r>
          </w:p>
        </w:tc>
        <w:tc>
          <w:tcPr>
            <w:tcW w:w="2116" w:type="dxa"/>
            <w:gridSpan w:val="2"/>
            <w:shd w:val="clear" w:color="auto" w:fill="auto"/>
          </w:tcPr>
          <w:p w14:paraId="7BC625AD">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其他交通工具购置</w:t>
            </w:r>
          </w:p>
        </w:tc>
        <w:tc>
          <w:tcPr>
            <w:tcW w:w="1183" w:type="dxa"/>
            <w:shd w:val="clear" w:color="auto" w:fill="auto"/>
          </w:tcPr>
          <w:p w14:paraId="5B111FC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DD8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20035061">
            <w:pPr>
              <w:overflowPunct w:val="0"/>
              <w:autoSpaceDE w:val="0"/>
              <w:autoSpaceDN w:val="0"/>
              <w:rPr>
                <w:rFonts w:ascii="宋体" w:hAnsi="宋体" w:eastAsia="宋体" w:cs="宋体"/>
                <w:szCs w:val="21"/>
              </w:rPr>
            </w:pPr>
            <w:r>
              <w:rPr>
                <w:rFonts w:hint="eastAsia" w:ascii="宋体" w:hAnsi="宋体" w:eastAsia="宋体" w:cs="宋体"/>
                <w:szCs w:val="21"/>
              </w:rPr>
              <w:t>30302</w:t>
            </w:r>
          </w:p>
        </w:tc>
        <w:tc>
          <w:tcPr>
            <w:tcW w:w="2860" w:type="dxa"/>
            <w:shd w:val="clear" w:color="auto" w:fill="auto"/>
          </w:tcPr>
          <w:p w14:paraId="739EBF1F">
            <w:pPr>
              <w:overflowPunct w:val="0"/>
              <w:autoSpaceDE w:val="0"/>
              <w:autoSpaceDN w:val="0"/>
              <w:jc w:val="left"/>
              <w:rPr>
                <w:rFonts w:ascii="宋体" w:hAnsi="宋体" w:eastAsia="宋体" w:cs="宋体"/>
                <w:szCs w:val="21"/>
              </w:rPr>
            </w:pPr>
            <w:r>
              <w:rPr>
                <w:rFonts w:hint="eastAsia" w:ascii="宋体" w:hAnsi="宋体" w:eastAsia="宋体" w:cs="宋体"/>
                <w:szCs w:val="21"/>
              </w:rPr>
              <w:t>退休费</w:t>
            </w:r>
          </w:p>
        </w:tc>
        <w:tc>
          <w:tcPr>
            <w:tcW w:w="1178" w:type="dxa"/>
            <w:shd w:val="clear" w:color="auto" w:fill="auto"/>
          </w:tcPr>
          <w:p w14:paraId="1879FA8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22CB73FB">
            <w:pPr>
              <w:overflowPunct w:val="0"/>
              <w:autoSpaceDE w:val="0"/>
              <w:autoSpaceDN w:val="0"/>
              <w:rPr>
                <w:rFonts w:ascii="宋体" w:hAnsi="宋体" w:eastAsia="宋体" w:cs="宋体"/>
                <w:szCs w:val="21"/>
              </w:rPr>
            </w:pPr>
            <w:r>
              <w:rPr>
                <w:rFonts w:hint="eastAsia" w:ascii="宋体" w:hAnsi="宋体" w:eastAsia="宋体" w:cs="宋体"/>
                <w:szCs w:val="21"/>
              </w:rPr>
              <w:t>30217</w:t>
            </w:r>
          </w:p>
        </w:tc>
        <w:tc>
          <w:tcPr>
            <w:tcW w:w="2019" w:type="dxa"/>
            <w:shd w:val="clear" w:color="auto" w:fill="auto"/>
          </w:tcPr>
          <w:p w14:paraId="589ADFF7">
            <w:pPr>
              <w:overflowPunct w:val="0"/>
              <w:autoSpaceDE w:val="0"/>
              <w:autoSpaceDN w:val="0"/>
              <w:jc w:val="left"/>
              <w:rPr>
                <w:rFonts w:ascii="宋体" w:hAnsi="宋体" w:eastAsia="宋体" w:cs="宋体"/>
                <w:szCs w:val="21"/>
              </w:rPr>
            </w:pPr>
            <w:r>
              <w:rPr>
                <w:rFonts w:hint="eastAsia" w:ascii="宋体" w:hAnsi="宋体" w:eastAsia="宋体" w:cs="宋体"/>
                <w:szCs w:val="21"/>
              </w:rPr>
              <w:t>公务接待费</w:t>
            </w:r>
          </w:p>
        </w:tc>
        <w:tc>
          <w:tcPr>
            <w:tcW w:w="1047" w:type="dxa"/>
            <w:shd w:val="clear" w:color="auto" w:fill="auto"/>
          </w:tcPr>
          <w:p w14:paraId="3092747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369AA82">
            <w:pPr>
              <w:overflowPunct w:val="0"/>
              <w:autoSpaceDE w:val="0"/>
              <w:autoSpaceDN w:val="0"/>
              <w:rPr>
                <w:rFonts w:ascii="宋体" w:hAnsi="宋体" w:eastAsia="宋体" w:cs="宋体"/>
                <w:szCs w:val="21"/>
              </w:rPr>
            </w:pPr>
            <w:r>
              <w:rPr>
                <w:rFonts w:hint="eastAsia" w:ascii="宋体" w:hAnsi="宋体" w:eastAsia="宋体" w:cs="宋体"/>
                <w:szCs w:val="21"/>
              </w:rPr>
              <w:t>31021</w:t>
            </w:r>
          </w:p>
        </w:tc>
        <w:tc>
          <w:tcPr>
            <w:tcW w:w="2116" w:type="dxa"/>
            <w:gridSpan w:val="2"/>
            <w:shd w:val="clear" w:color="auto" w:fill="auto"/>
          </w:tcPr>
          <w:p w14:paraId="72BBDF08">
            <w:pPr>
              <w:overflowPunct w:val="0"/>
              <w:autoSpaceDE w:val="0"/>
              <w:autoSpaceDN w:val="0"/>
              <w:jc w:val="left"/>
              <w:rPr>
                <w:rFonts w:ascii="宋体" w:hAnsi="宋体" w:eastAsia="宋体" w:cs="宋体"/>
                <w:szCs w:val="21"/>
              </w:rPr>
            </w:pPr>
            <w:r>
              <w:rPr>
                <w:rFonts w:hint="eastAsia" w:ascii="宋体" w:hAnsi="宋体" w:eastAsia="宋体" w:cs="宋体"/>
                <w:szCs w:val="21"/>
              </w:rPr>
              <w:t>文物和陈列品购置</w:t>
            </w:r>
          </w:p>
        </w:tc>
        <w:tc>
          <w:tcPr>
            <w:tcW w:w="1183" w:type="dxa"/>
            <w:shd w:val="clear" w:color="auto" w:fill="auto"/>
          </w:tcPr>
          <w:p w14:paraId="2A722F5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3DC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4BDA1599">
            <w:pPr>
              <w:overflowPunct w:val="0"/>
              <w:autoSpaceDE w:val="0"/>
              <w:autoSpaceDN w:val="0"/>
              <w:rPr>
                <w:rFonts w:ascii="宋体" w:hAnsi="宋体" w:eastAsia="宋体" w:cs="宋体"/>
                <w:szCs w:val="21"/>
              </w:rPr>
            </w:pPr>
            <w:r>
              <w:rPr>
                <w:rFonts w:hint="eastAsia" w:ascii="宋体" w:hAnsi="宋体" w:eastAsia="宋体" w:cs="宋体"/>
                <w:szCs w:val="21"/>
              </w:rPr>
              <w:t>30303</w:t>
            </w:r>
          </w:p>
        </w:tc>
        <w:tc>
          <w:tcPr>
            <w:tcW w:w="2860" w:type="dxa"/>
            <w:shd w:val="clear" w:color="auto" w:fill="auto"/>
          </w:tcPr>
          <w:p w14:paraId="5EA4F20E">
            <w:pPr>
              <w:overflowPunct w:val="0"/>
              <w:autoSpaceDE w:val="0"/>
              <w:autoSpaceDN w:val="0"/>
              <w:jc w:val="left"/>
              <w:rPr>
                <w:rFonts w:ascii="宋体" w:hAnsi="宋体" w:eastAsia="宋体" w:cs="宋体"/>
                <w:szCs w:val="21"/>
              </w:rPr>
            </w:pPr>
            <w:r>
              <w:rPr>
                <w:rFonts w:hint="eastAsia" w:ascii="宋体" w:hAnsi="宋体" w:eastAsia="宋体" w:cs="宋体"/>
                <w:szCs w:val="21"/>
              </w:rPr>
              <w:t>退职（役）费</w:t>
            </w:r>
          </w:p>
        </w:tc>
        <w:tc>
          <w:tcPr>
            <w:tcW w:w="1178" w:type="dxa"/>
            <w:shd w:val="clear" w:color="auto" w:fill="auto"/>
          </w:tcPr>
          <w:p w14:paraId="42BBC10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FB55B3E">
            <w:pPr>
              <w:overflowPunct w:val="0"/>
              <w:autoSpaceDE w:val="0"/>
              <w:autoSpaceDN w:val="0"/>
              <w:rPr>
                <w:rFonts w:ascii="宋体" w:hAnsi="宋体" w:eastAsia="宋体" w:cs="宋体"/>
                <w:szCs w:val="21"/>
              </w:rPr>
            </w:pPr>
            <w:r>
              <w:rPr>
                <w:rFonts w:hint="eastAsia" w:ascii="宋体" w:hAnsi="宋体" w:eastAsia="宋体" w:cs="宋体"/>
                <w:szCs w:val="21"/>
              </w:rPr>
              <w:t>30218</w:t>
            </w:r>
          </w:p>
        </w:tc>
        <w:tc>
          <w:tcPr>
            <w:tcW w:w="2019" w:type="dxa"/>
            <w:shd w:val="clear" w:color="auto" w:fill="auto"/>
          </w:tcPr>
          <w:p w14:paraId="02C710EF">
            <w:pPr>
              <w:overflowPunct w:val="0"/>
              <w:autoSpaceDE w:val="0"/>
              <w:autoSpaceDN w:val="0"/>
              <w:jc w:val="left"/>
              <w:rPr>
                <w:rFonts w:ascii="宋体" w:hAnsi="宋体" w:eastAsia="宋体" w:cs="宋体"/>
                <w:szCs w:val="21"/>
              </w:rPr>
            </w:pPr>
            <w:r>
              <w:rPr>
                <w:rFonts w:hint="eastAsia" w:ascii="宋体" w:hAnsi="宋体" w:eastAsia="宋体" w:cs="宋体"/>
                <w:szCs w:val="21"/>
              </w:rPr>
              <w:t>专用材料费</w:t>
            </w:r>
          </w:p>
        </w:tc>
        <w:tc>
          <w:tcPr>
            <w:tcW w:w="1047" w:type="dxa"/>
            <w:shd w:val="clear" w:color="auto" w:fill="auto"/>
          </w:tcPr>
          <w:p w14:paraId="4DA14FF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2400AEC">
            <w:pPr>
              <w:overflowPunct w:val="0"/>
              <w:autoSpaceDE w:val="0"/>
              <w:autoSpaceDN w:val="0"/>
              <w:rPr>
                <w:rFonts w:ascii="宋体" w:hAnsi="宋体" w:eastAsia="宋体" w:cs="宋体"/>
                <w:szCs w:val="21"/>
              </w:rPr>
            </w:pPr>
            <w:r>
              <w:rPr>
                <w:rFonts w:hint="eastAsia" w:ascii="宋体" w:hAnsi="宋体" w:eastAsia="宋体" w:cs="宋体"/>
                <w:szCs w:val="21"/>
              </w:rPr>
              <w:t>31022</w:t>
            </w:r>
          </w:p>
        </w:tc>
        <w:tc>
          <w:tcPr>
            <w:tcW w:w="2116" w:type="dxa"/>
            <w:gridSpan w:val="2"/>
            <w:shd w:val="clear" w:color="auto" w:fill="auto"/>
          </w:tcPr>
          <w:p w14:paraId="56FE9ED1">
            <w:pPr>
              <w:overflowPunct w:val="0"/>
              <w:autoSpaceDE w:val="0"/>
              <w:autoSpaceDN w:val="0"/>
              <w:jc w:val="left"/>
              <w:rPr>
                <w:rFonts w:ascii="宋体" w:hAnsi="宋体" w:eastAsia="宋体" w:cs="宋体"/>
                <w:szCs w:val="21"/>
              </w:rPr>
            </w:pPr>
            <w:r>
              <w:rPr>
                <w:rFonts w:hint="eastAsia" w:ascii="宋体" w:hAnsi="宋体" w:eastAsia="宋体" w:cs="宋体"/>
                <w:szCs w:val="21"/>
              </w:rPr>
              <w:t>无形资产购置</w:t>
            </w:r>
          </w:p>
        </w:tc>
        <w:tc>
          <w:tcPr>
            <w:tcW w:w="1183" w:type="dxa"/>
            <w:shd w:val="clear" w:color="auto" w:fill="auto"/>
          </w:tcPr>
          <w:p w14:paraId="59F8311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97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1E3871F1">
            <w:pPr>
              <w:overflowPunct w:val="0"/>
              <w:autoSpaceDE w:val="0"/>
              <w:autoSpaceDN w:val="0"/>
              <w:rPr>
                <w:rFonts w:ascii="宋体" w:hAnsi="宋体" w:eastAsia="宋体" w:cs="宋体"/>
                <w:szCs w:val="21"/>
              </w:rPr>
            </w:pPr>
            <w:r>
              <w:rPr>
                <w:rFonts w:hint="eastAsia" w:ascii="宋体" w:hAnsi="宋体" w:eastAsia="宋体" w:cs="宋体"/>
                <w:szCs w:val="21"/>
              </w:rPr>
              <w:t>30304</w:t>
            </w:r>
          </w:p>
        </w:tc>
        <w:tc>
          <w:tcPr>
            <w:tcW w:w="2860" w:type="dxa"/>
            <w:shd w:val="clear" w:color="auto" w:fill="auto"/>
          </w:tcPr>
          <w:p w14:paraId="05D23F59">
            <w:pPr>
              <w:overflowPunct w:val="0"/>
              <w:autoSpaceDE w:val="0"/>
              <w:autoSpaceDN w:val="0"/>
              <w:jc w:val="left"/>
              <w:rPr>
                <w:rFonts w:ascii="宋体" w:hAnsi="宋体" w:eastAsia="宋体" w:cs="宋体"/>
                <w:szCs w:val="21"/>
              </w:rPr>
            </w:pPr>
            <w:r>
              <w:rPr>
                <w:rFonts w:hint="eastAsia" w:ascii="宋体" w:hAnsi="宋体" w:eastAsia="宋体" w:cs="宋体"/>
                <w:szCs w:val="21"/>
              </w:rPr>
              <w:t>抚恤金</w:t>
            </w:r>
          </w:p>
        </w:tc>
        <w:tc>
          <w:tcPr>
            <w:tcW w:w="1178" w:type="dxa"/>
            <w:shd w:val="clear" w:color="auto" w:fill="auto"/>
          </w:tcPr>
          <w:p w14:paraId="43E193C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5C985BE8">
            <w:pPr>
              <w:overflowPunct w:val="0"/>
              <w:autoSpaceDE w:val="0"/>
              <w:autoSpaceDN w:val="0"/>
              <w:rPr>
                <w:rFonts w:ascii="宋体" w:hAnsi="宋体" w:eastAsia="宋体" w:cs="宋体"/>
                <w:szCs w:val="21"/>
              </w:rPr>
            </w:pPr>
            <w:r>
              <w:rPr>
                <w:rFonts w:hint="eastAsia" w:ascii="宋体" w:hAnsi="宋体" w:eastAsia="宋体" w:cs="宋体"/>
                <w:szCs w:val="21"/>
              </w:rPr>
              <w:t>30224</w:t>
            </w:r>
          </w:p>
        </w:tc>
        <w:tc>
          <w:tcPr>
            <w:tcW w:w="2019" w:type="dxa"/>
            <w:shd w:val="clear" w:color="auto" w:fill="auto"/>
          </w:tcPr>
          <w:p w14:paraId="4882912C">
            <w:pPr>
              <w:overflowPunct w:val="0"/>
              <w:autoSpaceDE w:val="0"/>
              <w:autoSpaceDN w:val="0"/>
              <w:jc w:val="left"/>
              <w:rPr>
                <w:rFonts w:ascii="宋体" w:hAnsi="宋体" w:eastAsia="宋体" w:cs="宋体"/>
                <w:szCs w:val="21"/>
              </w:rPr>
            </w:pPr>
            <w:r>
              <w:rPr>
                <w:rFonts w:hint="eastAsia" w:ascii="宋体" w:hAnsi="宋体" w:eastAsia="宋体" w:cs="宋体"/>
                <w:szCs w:val="21"/>
              </w:rPr>
              <w:t>被装购置费</w:t>
            </w:r>
          </w:p>
        </w:tc>
        <w:tc>
          <w:tcPr>
            <w:tcW w:w="1047" w:type="dxa"/>
            <w:shd w:val="clear" w:color="auto" w:fill="auto"/>
          </w:tcPr>
          <w:p w14:paraId="4C40131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8E5C455">
            <w:pPr>
              <w:overflowPunct w:val="0"/>
              <w:autoSpaceDE w:val="0"/>
              <w:autoSpaceDN w:val="0"/>
              <w:rPr>
                <w:rFonts w:ascii="宋体" w:hAnsi="宋体" w:eastAsia="宋体" w:cs="宋体"/>
                <w:szCs w:val="21"/>
              </w:rPr>
            </w:pPr>
            <w:r>
              <w:rPr>
                <w:rFonts w:hint="eastAsia" w:ascii="宋体" w:hAnsi="宋体" w:eastAsia="宋体" w:cs="宋体"/>
                <w:szCs w:val="21"/>
              </w:rPr>
              <w:t>31099</w:t>
            </w:r>
          </w:p>
        </w:tc>
        <w:tc>
          <w:tcPr>
            <w:tcW w:w="2116" w:type="dxa"/>
            <w:gridSpan w:val="2"/>
            <w:shd w:val="clear" w:color="auto" w:fill="auto"/>
          </w:tcPr>
          <w:p w14:paraId="50B9F674">
            <w:pPr>
              <w:overflowPunct w:val="0"/>
              <w:autoSpaceDE w:val="0"/>
              <w:autoSpaceDN w:val="0"/>
              <w:jc w:val="left"/>
              <w:rPr>
                <w:rFonts w:ascii="宋体" w:hAnsi="宋体" w:eastAsia="宋体" w:cs="宋体"/>
                <w:szCs w:val="21"/>
              </w:rPr>
            </w:pPr>
            <w:r>
              <w:rPr>
                <w:rFonts w:hint="eastAsia" w:ascii="宋体" w:hAnsi="宋体" w:eastAsia="宋体" w:cs="宋体"/>
                <w:szCs w:val="21"/>
              </w:rPr>
              <w:t>其他资本性支出</w:t>
            </w:r>
          </w:p>
        </w:tc>
        <w:tc>
          <w:tcPr>
            <w:tcW w:w="1183" w:type="dxa"/>
            <w:shd w:val="clear" w:color="auto" w:fill="auto"/>
          </w:tcPr>
          <w:p w14:paraId="614AA35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2A7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0DCCAB59">
            <w:pPr>
              <w:overflowPunct w:val="0"/>
              <w:autoSpaceDE w:val="0"/>
              <w:autoSpaceDN w:val="0"/>
              <w:rPr>
                <w:rFonts w:ascii="宋体" w:hAnsi="宋体" w:eastAsia="宋体" w:cs="宋体"/>
                <w:szCs w:val="21"/>
              </w:rPr>
            </w:pPr>
            <w:r>
              <w:rPr>
                <w:rFonts w:hint="eastAsia" w:ascii="宋体" w:hAnsi="宋体" w:eastAsia="宋体" w:cs="宋体"/>
                <w:szCs w:val="21"/>
              </w:rPr>
              <w:t>30305</w:t>
            </w:r>
          </w:p>
        </w:tc>
        <w:tc>
          <w:tcPr>
            <w:tcW w:w="2860" w:type="dxa"/>
            <w:shd w:val="clear" w:color="auto" w:fill="auto"/>
          </w:tcPr>
          <w:p w14:paraId="702019CA">
            <w:pPr>
              <w:overflowPunct w:val="0"/>
              <w:autoSpaceDE w:val="0"/>
              <w:autoSpaceDN w:val="0"/>
              <w:jc w:val="left"/>
              <w:rPr>
                <w:rFonts w:ascii="宋体" w:hAnsi="宋体" w:eastAsia="宋体" w:cs="宋体"/>
                <w:szCs w:val="21"/>
              </w:rPr>
            </w:pPr>
            <w:r>
              <w:rPr>
                <w:rFonts w:hint="eastAsia" w:ascii="宋体" w:hAnsi="宋体" w:eastAsia="宋体" w:cs="宋体"/>
                <w:szCs w:val="21"/>
              </w:rPr>
              <w:t>生活补助</w:t>
            </w:r>
          </w:p>
        </w:tc>
        <w:tc>
          <w:tcPr>
            <w:tcW w:w="1178" w:type="dxa"/>
            <w:shd w:val="clear" w:color="auto" w:fill="auto"/>
          </w:tcPr>
          <w:p w14:paraId="02517AB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31B70C0A">
            <w:pPr>
              <w:overflowPunct w:val="0"/>
              <w:autoSpaceDE w:val="0"/>
              <w:autoSpaceDN w:val="0"/>
              <w:rPr>
                <w:rFonts w:ascii="宋体" w:hAnsi="宋体" w:eastAsia="宋体" w:cs="宋体"/>
                <w:szCs w:val="21"/>
              </w:rPr>
            </w:pPr>
            <w:r>
              <w:rPr>
                <w:rFonts w:hint="eastAsia" w:ascii="宋体" w:hAnsi="宋体" w:eastAsia="宋体" w:cs="宋体"/>
                <w:szCs w:val="21"/>
              </w:rPr>
              <w:t>30225</w:t>
            </w:r>
          </w:p>
        </w:tc>
        <w:tc>
          <w:tcPr>
            <w:tcW w:w="2019" w:type="dxa"/>
            <w:shd w:val="clear" w:color="auto" w:fill="auto"/>
          </w:tcPr>
          <w:p w14:paraId="1C4E602C">
            <w:pPr>
              <w:overflowPunct w:val="0"/>
              <w:autoSpaceDE w:val="0"/>
              <w:autoSpaceDN w:val="0"/>
              <w:jc w:val="left"/>
              <w:rPr>
                <w:rFonts w:ascii="宋体" w:hAnsi="宋体" w:eastAsia="宋体" w:cs="宋体"/>
                <w:szCs w:val="21"/>
              </w:rPr>
            </w:pPr>
            <w:r>
              <w:rPr>
                <w:rFonts w:hint="eastAsia" w:ascii="宋体" w:hAnsi="宋体" w:eastAsia="宋体" w:cs="宋体"/>
                <w:szCs w:val="21"/>
              </w:rPr>
              <w:t>专用燃料费</w:t>
            </w:r>
          </w:p>
        </w:tc>
        <w:tc>
          <w:tcPr>
            <w:tcW w:w="1047" w:type="dxa"/>
            <w:shd w:val="clear" w:color="auto" w:fill="auto"/>
          </w:tcPr>
          <w:p w14:paraId="6C75479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0A518A35">
            <w:pPr>
              <w:overflowPunct w:val="0"/>
              <w:autoSpaceDE w:val="0"/>
              <w:autoSpaceDN w:val="0"/>
              <w:rPr>
                <w:rFonts w:ascii="宋体" w:hAnsi="宋体" w:eastAsia="宋体" w:cs="宋体"/>
                <w:szCs w:val="21"/>
              </w:rPr>
            </w:pPr>
            <w:r>
              <w:rPr>
                <w:rFonts w:hint="eastAsia" w:ascii="宋体" w:hAnsi="宋体" w:eastAsia="宋体" w:cs="宋体"/>
                <w:szCs w:val="21"/>
              </w:rPr>
              <w:t>312</w:t>
            </w:r>
          </w:p>
        </w:tc>
        <w:tc>
          <w:tcPr>
            <w:tcW w:w="2116" w:type="dxa"/>
            <w:gridSpan w:val="2"/>
            <w:shd w:val="clear" w:color="auto" w:fill="auto"/>
          </w:tcPr>
          <w:p w14:paraId="4F0ED6B8">
            <w:pPr>
              <w:overflowPunct w:val="0"/>
              <w:autoSpaceDE w:val="0"/>
              <w:autoSpaceDN w:val="0"/>
              <w:jc w:val="left"/>
              <w:rPr>
                <w:rFonts w:ascii="宋体" w:hAnsi="宋体" w:eastAsia="宋体" w:cs="宋体"/>
                <w:szCs w:val="21"/>
              </w:rPr>
            </w:pPr>
            <w:r>
              <w:rPr>
                <w:rFonts w:hint="eastAsia" w:ascii="宋体" w:hAnsi="宋体" w:eastAsia="宋体" w:cs="宋体"/>
                <w:szCs w:val="21"/>
              </w:rPr>
              <w:t>对企业补助</w:t>
            </w:r>
          </w:p>
        </w:tc>
        <w:tc>
          <w:tcPr>
            <w:tcW w:w="1183" w:type="dxa"/>
            <w:shd w:val="clear" w:color="auto" w:fill="auto"/>
          </w:tcPr>
          <w:p w14:paraId="4FA4C64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9D2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5FF0FCF5">
            <w:pPr>
              <w:overflowPunct w:val="0"/>
              <w:autoSpaceDE w:val="0"/>
              <w:autoSpaceDN w:val="0"/>
              <w:rPr>
                <w:rFonts w:ascii="宋体" w:hAnsi="宋体" w:eastAsia="宋体" w:cs="宋体"/>
                <w:szCs w:val="21"/>
              </w:rPr>
            </w:pPr>
            <w:r>
              <w:rPr>
                <w:rFonts w:hint="eastAsia" w:ascii="宋体" w:hAnsi="宋体" w:eastAsia="宋体" w:cs="宋体"/>
                <w:szCs w:val="21"/>
              </w:rPr>
              <w:t>30306</w:t>
            </w:r>
          </w:p>
        </w:tc>
        <w:tc>
          <w:tcPr>
            <w:tcW w:w="2860" w:type="dxa"/>
            <w:shd w:val="clear" w:color="auto" w:fill="auto"/>
          </w:tcPr>
          <w:p w14:paraId="306EFF07">
            <w:pPr>
              <w:overflowPunct w:val="0"/>
              <w:autoSpaceDE w:val="0"/>
              <w:autoSpaceDN w:val="0"/>
              <w:jc w:val="left"/>
              <w:rPr>
                <w:rFonts w:ascii="宋体" w:hAnsi="宋体" w:eastAsia="宋体" w:cs="宋体"/>
                <w:szCs w:val="21"/>
              </w:rPr>
            </w:pPr>
            <w:r>
              <w:rPr>
                <w:rFonts w:hint="eastAsia" w:ascii="宋体" w:hAnsi="宋体" w:eastAsia="宋体" w:cs="宋体"/>
                <w:szCs w:val="21"/>
              </w:rPr>
              <w:t>救济费</w:t>
            </w:r>
          </w:p>
        </w:tc>
        <w:tc>
          <w:tcPr>
            <w:tcW w:w="1178" w:type="dxa"/>
            <w:shd w:val="clear" w:color="auto" w:fill="auto"/>
          </w:tcPr>
          <w:p w14:paraId="32D63BD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3CAFB62">
            <w:pPr>
              <w:overflowPunct w:val="0"/>
              <w:autoSpaceDE w:val="0"/>
              <w:autoSpaceDN w:val="0"/>
              <w:rPr>
                <w:rFonts w:ascii="宋体" w:hAnsi="宋体" w:eastAsia="宋体" w:cs="宋体"/>
                <w:szCs w:val="21"/>
              </w:rPr>
            </w:pPr>
            <w:r>
              <w:rPr>
                <w:rFonts w:hint="eastAsia" w:ascii="宋体" w:hAnsi="宋体" w:eastAsia="宋体" w:cs="宋体"/>
                <w:szCs w:val="21"/>
              </w:rPr>
              <w:t>30226</w:t>
            </w:r>
          </w:p>
        </w:tc>
        <w:tc>
          <w:tcPr>
            <w:tcW w:w="2019" w:type="dxa"/>
            <w:shd w:val="clear" w:color="auto" w:fill="auto"/>
          </w:tcPr>
          <w:p w14:paraId="67487DE7">
            <w:pPr>
              <w:overflowPunct w:val="0"/>
              <w:autoSpaceDE w:val="0"/>
              <w:autoSpaceDN w:val="0"/>
              <w:jc w:val="left"/>
              <w:rPr>
                <w:rFonts w:ascii="宋体" w:hAnsi="宋体" w:eastAsia="宋体" w:cs="宋体"/>
                <w:szCs w:val="21"/>
              </w:rPr>
            </w:pPr>
            <w:r>
              <w:rPr>
                <w:rFonts w:hint="eastAsia" w:ascii="宋体" w:hAnsi="宋体" w:eastAsia="宋体" w:cs="宋体"/>
                <w:szCs w:val="21"/>
              </w:rPr>
              <w:t>劳务费</w:t>
            </w:r>
          </w:p>
        </w:tc>
        <w:tc>
          <w:tcPr>
            <w:tcW w:w="1047" w:type="dxa"/>
            <w:shd w:val="clear" w:color="auto" w:fill="auto"/>
          </w:tcPr>
          <w:p w14:paraId="1F63F66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2.42</w:t>
            </w:r>
          </w:p>
        </w:tc>
        <w:tc>
          <w:tcPr>
            <w:tcW w:w="1099" w:type="dxa"/>
            <w:gridSpan w:val="2"/>
            <w:shd w:val="clear" w:color="auto" w:fill="auto"/>
          </w:tcPr>
          <w:p w14:paraId="6960CA2A">
            <w:pPr>
              <w:overflowPunct w:val="0"/>
              <w:autoSpaceDE w:val="0"/>
              <w:autoSpaceDN w:val="0"/>
              <w:rPr>
                <w:rFonts w:ascii="宋体" w:hAnsi="宋体" w:eastAsia="宋体" w:cs="宋体"/>
                <w:szCs w:val="21"/>
              </w:rPr>
            </w:pPr>
            <w:r>
              <w:rPr>
                <w:rFonts w:hint="eastAsia" w:ascii="宋体" w:hAnsi="宋体" w:eastAsia="宋体" w:cs="宋体"/>
                <w:szCs w:val="21"/>
              </w:rPr>
              <w:t>31201</w:t>
            </w:r>
          </w:p>
        </w:tc>
        <w:tc>
          <w:tcPr>
            <w:tcW w:w="2116" w:type="dxa"/>
            <w:gridSpan w:val="2"/>
            <w:shd w:val="clear" w:color="auto" w:fill="auto"/>
          </w:tcPr>
          <w:p w14:paraId="6A24A5C5">
            <w:pPr>
              <w:overflowPunct w:val="0"/>
              <w:autoSpaceDE w:val="0"/>
              <w:autoSpaceDN w:val="0"/>
              <w:jc w:val="left"/>
              <w:rPr>
                <w:rFonts w:ascii="宋体" w:hAnsi="宋体" w:eastAsia="宋体" w:cs="宋体"/>
                <w:szCs w:val="21"/>
              </w:rPr>
            </w:pPr>
            <w:r>
              <w:rPr>
                <w:rFonts w:hint="eastAsia" w:ascii="宋体" w:hAnsi="宋体" w:eastAsia="宋体" w:cs="宋体"/>
                <w:szCs w:val="21"/>
              </w:rPr>
              <w:t>资本金注入</w:t>
            </w:r>
          </w:p>
        </w:tc>
        <w:tc>
          <w:tcPr>
            <w:tcW w:w="1183" w:type="dxa"/>
            <w:shd w:val="clear" w:color="auto" w:fill="auto"/>
          </w:tcPr>
          <w:p w14:paraId="7DF733F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FF3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266C3BC6">
            <w:pPr>
              <w:overflowPunct w:val="0"/>
              <w:autoSpaceDE w:val="0"/>
              <w:autoSpaceDN w:val="0"/>
              <w:rPr>
                <w:rFonts w:ascii="宋体" w:hAnsi="宋体" w:eastAsia="宋体" w:cs="宋体"/>
                <w:szCs w:val="21"/>
              </w:rPr>
            </w:pPr>
            <w:r>
              <w:rPr>
                <w:rFonts w:hint="eastAsia" w:ascii="宋体" w:hAnsi="宋体" w:eastAsia="宋体" w:cs="宋体"/>
                <w:szCs w:val="21"/>
              </w:rPr>
              <w:t>30307</w:t>
            </w:r>
          </w:p>
        </w:tc>
        <w:tc>
          <w:tcPr>
            <w:tcW w:w="2860" w:type="dxa"/>
            <w:shd w:val="clear" w:color="auto" w:fill="auto"/>
          </w:tcPr>
          <w:p w14:paraId="4B7410B5">
            <w:pPr>
              <w:overflowPunct w:val="0"/>
              <w:autoSpaceDE w:val="0"/>
              <w:autoSpaceDN w:val="0"/>
              <w:jc w:val="left"/>
              <w:rPr>
                <w:rFonts w:ascii="宋体" w:hAnsi="宋体" w:eastAsia="宋体" w:cs="宋体"/>
                <w:szCs w:val="21"/>
              </w:rPr>
            </w:pPr>
            <w:r>
              <w:rPr>
                <w:rFonts w:hint="eastAsia" w:ascii="宋体" w:hAnsi="宋体" w:eastAsia="宋体" w:cs="宋体"/>
                <w:szCs w:val="21"/>
              </w:rPr>
              <w:t>医疗费补助</w:t>
            </w:r>
          </w:p>
        </w:tc>
        <w:tc>
          <w:tcPr>
            <w:tcW w:w="1178" w:type="dxa"/>
            <w:shd w:val="clear" w:color="auto" w:fill="auto"/>
          </w:tcPr>
          <w:p w14:paraId="158E2B6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25E60DDD">
            <w:pPr>
              <w:overflowPunct w:val="0"/>
              <w:autoSpaceDE w:val="0"/>
              <w:autoSpaceDN w:val="0"/>
              <w:rPr>
                <w:rFonts w:ascii="宋体" w:hAnsi="宋体" w:eastAsia="宋体" w:cs="宋体"/>
                <w:szCs w:val="21"/>
              </w:rPr>
            </w:pPr>
            <w:r>
              <w:rPr>
                <w:rFonts w:hint="eastAsia" w:ascii="宋体" w:hAnsi="宋体" w:eastAsia="宋体" w:cs="宋体"/>
                <w:szCs w:val="21"/>
              </w:rPr>
              <w:t>30227</w:t>
            </w:r>
          </w:p>
        </w:tc>
        <w:tc>
          <w:tcPr>
            <w:tcW w:w="2019" w:type="dxa"/>
            <w:shd w:val="clear" w:color="auto" w:fill="auto"/>
          </w:tcPr>
          <w:p w14:paraId="7662E39B">
            <w:pPr>
              <w:overflowPunct w:val="0"/>
              <w:autoSpaceDE w:val="0"/>
              <w:autoSpaceDN w:val="0"/>
              <w:jc w:val="left"/>
              <w:rPr>
                <w:rFonts w:ascii="宋体" w:hAnsi="宋体" w:eastAsia="宋体" w:cs="宋体"/>
                <w:szCs w:val="21"/>
              </w:rPr>
            </w:pPr>
            <w:r>
              <w:rPr>
                <w:rFonts w:hint="eastAsia" w:ascii="宋体" w:hAnsi="宋体" w:eastAsia="宋体" w:cs="宋体"/>
                <w:szCs w:val="21"/>
              </w:rPr>
              <w:t>委托业务费</w:t>
            </w:r>
          </w:p>
        </w:tc>
        <w:tc>
          <w:tcPr>
            <w:tcW w:w="1047" w:type="dxa"/>
            <w:shd w:val="clear" w:color="auto" w:fill="auto"/>
          </w:tcPr>
          <w:p w14:paraId="6F6B00C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7AE8865">
            <w:pPr>
              <w:overflowPunct w:val="0"/>
              <w:autoSpaceDE w:val="0"/>
              <w:autoSpaceDN w:val="0"/>
              <w:rPr>
                <w:rFonts w:ascii="宋体" w:hAnsi="宋体" w:eastAsia="宋体" w:cs="宋体"/>
                <w:szCs w:val="21"/>
              </w:rPr>
            </w:pPr>
            <w:r>
              <w:rPr>
                <w:rFonts w:hint="eastAsia" w:ascii="宋体" w:hAnsi="宋体" w:eastAsia="宋体" w:cs="宋体"/>
                <w:szCs w:val="21"/>
              </w:rPr>
              <w:t>31203</w:t>
            </w:r>
          </w:p>
        </w:tc>
        <w:tc>
          <w:tcPr>
            <w:tcW w:w="2116" w:type="dxa"/>
            <w:gridSpan w:val="2"/>
            <w:shd w:val="clear" w:color="auto" w:fill="auto"/>
          </w:tcPr>
          <w:p w14:paraId="412935BB">
            <w:pPr>
              <w:overflowPunct w:val="0"/>
              <w:autoSpaceDE w:val="0"/>
              <w:autoSpaceDN w:val="0"/>
              <w:jc w:val="left"/>
              <w:rPr>
                <w:rFonts w:ascii="宋体" w:hAnsi="宋体" w:eastAsia="宋体" w:cs="宋体"/>
                <w:szCs w:val="21"/>
              </w:rPr>
            </w:pPr>
            <w:r>
              <w:rPr>
                <w:rFonts w:hint="eastAsia" w:ascii="宋体" w:hAnsi="宋体" w:eastAsia="宋体" w:cs="宋体"/>
                <w:szCs w:val="21"/>
              </w:rPr>
              <w:t>政府投资基金股权投资</w:t>
            </w:r>
          </w:p>
        </w:tc>
        <w:tc>
          <w:tcPr>
            <w:tcW w:w="1183" w:type="dxa"/>
            <w:shd w:val="clear" w:color="auto" w:fill="auto"/>
          </w:tcPr>
          <w:p w14:paraId="653448C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0D4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828933F">
            <w:pPr>
              <w:overflowPunct w:val="0"/>
              <w:autoSpaceDE w:val="0"/>
              <w:autoSpaceDN w:val="0"/>
              <w:rPr>
                <w:rFonts w:ascii="宋体" w:hAnsi="宋体" w:eastAsia="宋体" w:cs="宋体"/>
                <w:szCs w:val="21"/>
              </w:rPr>
            </w:pPr>
            <w:r>
              <w:rPr>
                <w:rFonts w:hint="eastAsia" w:ascii="宋体" w:hAnsi="宋体" w:eastAsia="宋体" w:cs="宋体"/>
                <w:szCs w:val="21"/>
              </w:rPr>
              <w:t>30308</w:t>
            </w:r>
          </w:p>
        </w:tc>
        <w:tc>
          <w:tcPr>
            <w:tcW w:w="2860" w:type="dxa"/>
            <w:shd w:val="clear" w:color="auto" w:fill="auto"/>
          </w:tcPr>
          <w:p w14:paraId="135008EF">
            <w:pPr>
              <w:overflowPunct w:val="0"/>
              <w:autoSpaceDE w:val="0"/>
              <w:autoSpaceDN w:val="0"/>
              <w:jc w:val="left"/>
              <w:rPr>
                <w:rFonts w:ascii="宋体" w:hAnsi="宋体" w:eastAsia="宋体" w:cs="宋体"/>
                <w:szCs w:val="21"/>
              </w:rPr>
            </w:pPr>
            <w:r>
              <w:rPr>
                <w:rFonts w:hint="eastAsia" w:ascii="宋体" w:hAnsi="宋体" w:eastAsia="宋体" w:cs="宋体"/>
                <w:szCs w:val="21"/>
              </w:rPr>
              <w:t>助学金</w:t>
            </w:r>
          </w:p>
        </w:tc>
        <w:tc>
          <w:tcPr>
            <w:tcW w:w="1178" w:type="dxa"/>
            <w:shd w:val="clear" w:color="auto" w:fill="auto"/>
          </w:tcPr>
          <w:p w14:paraId="3B764E8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3B6A80B4">
            <w:pPr>
              <w:overflowPunct w:val="0"/>
              <w:autoSpaceDE w:val="0"/>
              <w:autoSpaceDN w:val="0"/>
              <w:rPr>
                <w:rFonts w:ascii="宋体" w:hAnsi="宋体" w:eastAsia="宋体" w:cs="宋体"/>
                <w:szCs w:val="21"/>
              </w:rPr>
            </w:pPr>
            <w:r>
              <w:rPr>
                <w:rFonts w:hint="eastAsia" w:ascii="宋体" w:hAnsi="宋体" w:eastAsia="宋体" w:cs="宋体"/>
                <w:szCs w:val="21"/>
              </w:rPr>
              <w:t>30228</w:t>
            </w:r>
          </w:p>
        </w:tc>
        <w:tc>
          <w:tcPr>
            <w:tcW w:w="2019" w:type="dxa"/>
            <w:shd w:val="clear" w:color="auto" w:fill="auto"/>
          </w:tcPr>
          <w:p w14:paraId="71198086">
            <w:pPr>
              <w:overflowPunct w:val="0"/>
              <w:autoSpaceDE w:val="0"/>
              <w:autoSpaceDN w:val="0"/>
              <w:jc w:val="left"/>
              <w:rPr>
                <w:rFonts w:ascii="宋体" w:hAnsi="宋体" w:eastAsia="宋体" w:cs="宋体"/>
                <w:szCs w:val="21"/>
              </w:rPr>
            </w:pPr>
            <w:r>
              <w:rPr>
                <w:rFonts w:hint="eastAsia" w:ascii="宋体" w:hAnsi="宋体" w:eastAsia="宋体" w:cs="宋体"/>
                <w:szCs w:val="21"/>
              </w:rPr>
              <w:t>工会经费</w:t>
            </w:r>
          </w:p>
        </w:tc>
        <w:tc>
          <w:tcPr>
            <w:tcW w:w="1047" w:type="dxa"/>
            <w:shd w:val="clear" w:color="auto" w:fill="auto"/>
          </w:tcPr>
          <w:p w14:paraId="4184F20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5.79</w:t>
            </w:r>
          </w:p>
        </w:tc>
        <w:tc>
          <w:tcPr>
            <w:tcW w:w="1099" w:type="dxa"/>
            <w:gridSpan w:val="2"/>
            <w:shd w:val="clear" w:color="auto" w:fill="auto"/>
          </w:tcPr>
          <w:p w14:paraId="00B668C9">
            <w:pPr>
              <w:overflowPunct w:val="0"/>
              <w:autoSpaceDE w:val="0"/>
              <w:autoSpaceDN w:val="0"/>
              <w:rPr>
                <w:rFonts w:ascii="宋体" w:hAnsi="宋体" w:eastAsia="宋体" w:cs="宋体"/>
                <w:szCs w:val="21"/>
              </w:rPr>
            </w:pPr>
            <w:r>
              <w:rPr>
                <w:rFonts w:hint="eastAsia" w:ascii="宋体" w:hAnsi="宋体" w:eastAsia="宋体" w:cs="宋体"/>
                <w:szCs w:val="21"/>
              </w:rPr>
              <w:t>31204</w:t>
            </w:r>
          </w:p>
        </w:tc>
        <w:tc>
          <w:tcPr>
            <w:tcW w:w="2116" w:type="dxa"/>
            <w:gridSpan w:val="2"/>
            <w:shd w:val="clear" w:color="auto" w:fill="auto"/>
          </w:tcPr>
          <w:p w14:paraId="52F12150">
            <w:pPr>
              <w:overflowPunct w:val="0"/>
              <w:autoSpaceDE w:val="0"/>
              <w:autoSpaceDN w:val="0"/>
              <w:jc w:val="left"/>
              <w:rPr>
                <w:rFonts w:ascii="宋体" w:hAnsi="宋体" w:eastAsia="宋体" w:cs="宋体"/>
                <w:szCs w:val="21"/>
              </w:rPr>
            </w:pPr>
            <w:r>
              <w:rPr>
                <w:rFonts w:hint="eastAsia" w:ascii="宋体" w:hAnsi="宋体" w:eastAsia="宋体" w:cs="宋体"/>
                <w:szCs w:val="21"/>
              </w:rPr>
              <w:t>费用补贴</w:t>
            </w:r>
          </w:p>
        </w:tc>
        <w:tc>
          <w:tcPr>
            <w:tcW w:w="1183" w:type="dxa"/>
            <w:shd w:val="clear" w:color="auto" w:fill="auto"/>
          </w:tcPr>
          <w:p w14:paraId="3C2B9A9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326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shd w:val="clear" w:color="auto" w:fill="auto"/>
          </w:tcPr>
          <w:p w14:paraId="3FAD991A">
            <w:pPr>
              <w:overflowPunct w:val="0"/>
              <w:autoSpaceDE w:val="0"/>
              <w:autoSpaceDN w:val="0"/>
              <w:rPr>
                <w:rFonts w:ascii="宋体" w:hAnsi="宋体" w:eastAsia="宋体" w:cs="宋体"/>
                <w:szCs w:val="21"/>
              </w:rPr>
            </w:pPr>
            <w:r>
              <w:rPr>
                <w:rFonts w:hint="eastAsia" w:ascii="宋体" w:hAnsi="宋体" w:eastAsia="宋体" w:cs="宋体"/>
                <w:szCs w:val="21"/>
              </w:rPr>
              <w:t>30309</w:t>
            </w:r>
          </w:p>
        </w:tc>
        <w:tc>
          <w:tcPr>
            <w:tcW w:w="2860" w:type="dxa"/>
            <w:shd w:val="clear" w:color="auto" w:fill="auto"/>
          </w:tcPr>
          <w:p w14:paraId="31B4C645">
            <w:pPr>
              <w:overflowPunct w:val="0"/>
              <w:autoSpaceDE w:val="0"/>
              <w:autoSpaceDN w:val="0"/>
              <w:jc w:val="left"/>
              <w:rPr>
                <w:rFonts w:ascii="宋体" w:hAnsi="宋体" w:eastAsia="宋体" w:cs="宋体"/>
                <w:szCs w:val="21"/>
              </w:rPr>
            </w:pPr>
            <w:r>
              <w:rPr>
                <w:rFonts w:hint="eastAsia" w:ascii="宋体" w:hAnsi="宋体" w:eastAsia="宋体" w:cs="宋体"/>
                <w:szCs w:val="21"/>
              </w:rPr>
              <w:t>奖励金</w:t>
            </w:r>
          </w:p>
        </w:tc>
        <w:tc>
          <w:tcPr>
            <w:tcW w:w="1178" w:type="dxa"/>
            <w:shd w:val="clear" w:color="auto" w:fill="auto"/>
          </w:tcPr>
          <w:p w14:paraId="34D1E0A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71278AF8">
            <w:pPr>
              <w:overflowPunct w:val="0"/>
              <w:autoSpaceDE w:val="0"/>
              <w:autoSpaceDN w:val="0"/>
              <w:rPr>
                <w:rFonts w:ascii="宋体" w:hAnsi="宋体" w:eastAsia="宋体" w:cs="宋体"/>
                <w:szCs w:val="21"/>
              </w:rPr>
            </w:pPr>
            <w:r>
              <w:rPr>
                <w:rFonts w:hint="eastAsia" w:ascii="宋体" w:hAnsi="宋体" w:eastAsia="宋体" w:cs="宋体"/>
                <w:szCs w:val="21"/>
              </w:rPr>
              <w:t>30229</w:t>
            </w:r>
          </w:p>
        </w:tc>
        <w:tc>
          <w:tcPr>
            <w:tcW w:w="2019" w:type="dxa"/>
            <w:shd w:val="clear" w:color="auto" w:fill="auto"/>
          </w:tcPr>
          <w:p w14:paraId="40102B41">
            <w:pPr>
              <w:overflowPunct w:val="0"/>
              <w:autoSpaceDE w:val="0"/>
              <w:autoSpaceDN w:val="0"/>
              <w:jc w:val="left"/>
              <w:rPr>
                <w:rFonts w:ascii="宋体" w:hAnsi="宋体" w:eastAsia="宋体" w:cs="宋体"/>
                <w:szCs w:val="21"/>
              </w:rPr>
            </w:pPr>
            <w:r>
              <w:rPr>
                <w:rFonts w:hint="eastAsia" w:ascii="宋体" w:hAnsi="宋体" w:eastAsia="宋体" w:cs="宋体"/>
                <w:szCs w:val="21"/>
              </w:rPr>
              <w:t>福利费</w:t>
            </w:r>
          </w:p>
        </w:tc>
        <w:tc>
          <w:tcPr>
            <w:tcW w:w="1047" w:type="dxa"/>
            <w:shd w:val="clear" w:color="auto" w:fill="auto"/>
          </w:tcPr>
          <w:p w14:paraId="1CE564D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3239E03">
            <w:pPr>
              <w:overflowPunct w:val="0"/>
              <w:autoSpaceDE w:val="0"/>
              <w:autoSpaceDN w:val="0"/>
              <w:rPr>
                <w:rFonts w:ascii="宋体" w:hAnsi="宋体" w:eastAsia="宋体" w:cs="宋体"/>
                <w:szCs w:val="21"/>
              </w:rPr>
            </w:pPr>
            <w:r>
              <w:rPr>
                <w:rFonts w:hint="eastAsia" w:ascii="宋体" w:hAnsi="宋体" w:eastAsia="宋体" w:cs="宋体"/>
                <w:szCs w:val="21"/>
              </w:rPr>
              <w:t>31205</w:t>
            </w:r>
          </w:p>
        </w:tc>
        <w:tc>
          <w:tcPr>
            <w:tcW w:w="2116" w:type="dxa"/>
            <w:gridSpan w:val="2"/>
            <w:shd w:val="clear" w:color="auto" w:fill="auto"/>
          </w:tcPr>
          <w:p w14:paraId="6AAC5C2A">
            <w:pPr>
              <w:overflowPunct w:val="0"/>
              <w:autoSpaceDE w:val="0"/>
              <w:autoSpaceDN w:val="0"/>
              <w:jc w:val="left"/>
              <w:rPr>
                <w:rFonts w:ascii="宋体" w:hAnsi="宋体" w:eastAsia="宋体" w:cs="宋体"/>
                <w:szCs w:val="21"/>
              </w:rPr>
            </w:pPr>
            <w:r>
              <w:rPr>
                <w:rFonts w:hint="eastAsia" w:ascii="宋体" w:hAnsi="宋体" w:eastAsia="宋体" w:cs="宋体"/>
                <w:szCs w:val="21"/>
              </w:rPr>
              <w:t>利息补贴</w:t>
            </w:r>
          </w:p>
        </w:tc>
        <w:tc>
          <w:tcPr>
            <w:tcW w:w="1183" w:type="dxa"/>
            <w:shd w:val="clear" w:color="auto" w:fill="auto"/>
          </w:tcPr>
          <w:p w14:paraId="10A2E24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E90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42671321">
            <w:pPr>
              <w:overflowPunct w:val="0"/>
              <w:autoSpaceDE w:val="0"/>
              <w:autoSpaceDN w:val="0"/>
              <w:rPr>
                <w:rFonts w:ascii="宋体" w:hAnsi="宋体" w:eastAsia="宋体" w:cs="宋体"/>
                <w:szCs w:val="21"/>
              </w:rPr>
            </w:pPr>
            <w:r>
              <w:rPr>
                <w:rFonts w:hint="eastAsia" w:ascii="宋体" w:hAnsi="宋体" w:eastAsia="宋体" w:cs="宋体"/>
                <w:szCs w:val="21"/>
              </w:rPr>
              <w:t>30310</w:t>
            </w:r>
          </w:p>
        </w:tc>
        <w:tc>
          <w:tcPr>
            <w:tcW w:w="2860" w:type="dxa"/>
            <w:shd w:val="clear" w:color="auto" w:fill="auto"/>
          </w:tcPr>
          <w:p w14:paraId="39D8742D">
            <w:pPr>
              <w:overflowPunct w:val="0"/>
              <w:autoSpaceDE w:val="0"/>
              <w:autoSpaceDN w:val="0"/>
              <w:jc w:val="left"/>
              <w:rPr>
                <w:rFonts w:ascii="宋体" w:hAnsi="宋体" w:eastAsia="宋体" w:cs="宋体"/>
                <w:szCs w:val="21"/>
              </w:rPr>
            </w:pPr>
            <w:r>
              <w:rPr>
                <w:rFonts w:hint="eastAsia" w:ascii="宋体" w:hAnsi="宋体" w:eastAsia="宋体" w:cs="宋体"/>
                <w:szCs w:val="21"/>
              </w:rPr>
              <w:t>个人农业生产补贴</w:t>
            </w:r>
          </w:p>
        </w:tc>
        <w:tc>
          <w:tcPr>
            <w:tcW w:w="1178" w:type="dxa"/>
            <w:shd w:val="clear" w:color="auto" w:fill="auto"/>
          </w:tcPr>
          <w:p w14:paraId="44757B8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1908706">
            <w:pPr>
              <w:overflowPunct w:val="0"/>
              <w:autoSpaceDE w:val="0"/>
              <w:autoSpaceDN w:val="0"/>
              <w:rPr>
                <w:rFonts w:ascii="宋体" w:hAnsi="宋体" w:eastAsia="宋体" w:cs="宋体"/>
                <w:szCs w:val="21"/>
              </w:rPr>
            </w:pPr>
            <w:r>
              <w:rPr>
                <w:rFonts w:hint="eastAsia" w:ascii="宋体" w:hAnsi="宋体" w:eastAsia="宋体" w:cs="宋体"/>
                <w:szCs w:val="21"/>
              </w:rPr>
              <w:t>30231</w:t>
            </w:r>
          </w:p>
        </w:tc>
        <w:tc>
          <w:tcPr>
            <w:tcW w:w="2019" w:type="dxa"/>
            <w:shd w:val="clear" w:color="auto" w:fill="auto"/>
          </w:tcPr>
          <w:p w14:paraId="67BE9E03">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公务用车运行维护费</w:t>
            </w:r>
          </w:p>
        </w:tc>
        <w:tc>
          <w:tcPr>
            <w:tcW w:w="1047" w:type="dxa"/>
            <w:shd w:val="clear" w:color="auto" w:fill="auto"/>
          </w:tcPr>
          <w:p w14:paraId="5669213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E8BF9A4">
            <w:pPr>
              <w:overflowPunct w:val="0"/>
              <w:autoSpaceDE w:val="0"/>
              <w:autoSpaceDN w:val="0"/>
              <w:rPr>
                <w:rFonts w:ascii="宋体" w:hAnsi="宋体" w:eastAsia="宋体" w:cs="宋体"/>
                <w:szCs w:val="21"/>
              </w:rPr>
            </w:pPr>
            <w:r>
              <w:rPr>
                <w:rFonts w:hint="eastAsia" w:ascii="宋体" w:hAnsi="宋体" w:eastAsia="宋体" w:cs="宋体"/>
                <w:szCs w:val="21"/>
              </w:rPr>
              <w:t>31206</w:t>
            </w:r>
          </w:p>
        </w:tc>
        <w:tc>
          <w:tcPr>
            <w:tcW w:w="2116" w:type="dxa"/>
            <w:gridSpan w:val="2"/>
            <w:shd w:val="clear" w:color="auto" w:fill="auto"/>
          </w:tcPr>
          <w:p w14:paraId="6FDE3248">
            <w:pPr>
              <w:overflowPunct w:val="0"/>
              <w:autoSpaceDE w:val="0"/>
              <w:autoSpaceDN w:val="0"/>
              <w:rPr>
                <w:rFonts w:ascii="宋体" w:hAnsi="宋体" w:eastAsia="宋体" w:cs="宋体"/>
                <w:szCs w:val="21"/>
              </w:rPr>
            </w:pPr>
            <w:r>
              <w:rPr>
                <w:rFonts w:hint="eastAsia" w:ascii="宋体" w:hAnsi="宋体" w:eastAsia="宋体" w:cs="宋体"/>
                <w:szCs w:val="21"/>
              </w:rPr>
              <w:t>其他资本性补助</w:t>
            </w:r>
          </w:p>
        </w:tc>
        <w:tc>
          <w:tcPr>
            <w:tcW w:w="1183" w:type="dxa"/>
            <w:shd w:val="clear" w:color="auto" w:fill="auto"/>
          </w:tcPr>
          <w:p w14:paraId="720DE59C">
            <w:pPr>
              <w:widowControl/>
              <w:overflowPunct w:val="0"/>
              <w:autoSpaceDE w:val="0"/>
              <w:autoSpaceDN w:val="0"/>
              <w:jc w:val="center"/>
              <w:textAlignment w:val="center"/>
              <w:rPr>
                <w:rFonts w:ascii="宋体" w:hAnsi="宋体" w:eastAsia="宋体" w:cs="宋体"/>
                <w:color w:val="000000"/>
                <w:sz w:val="22"/>
              </w:rPr>
            </w:pPr>
            <w:r>
              <w:rPr>
                <w:rFonts w:hint="eastAsia" w:ascii="宋体" w:hAnsi="宋体" w:eastAsia="宋体" w:cs="宋体"/>
                <w:color w:val="000000"/>
                <w:kern w:val="0"/>
                <w:szCs w:val="21"/>
              </w:rPr>
              <w:t>0.00</w:t>
            </w:r>
          </w:p>
        </w:tc>
      </w:tr>
      <w:tr w14:paraId="31E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21DF1D14">
            <w:pPr>
              <w:overflowPunct w:val="0"/>
              <w:autoSpaceDE w:val="0"/>
              <w:autoSpaceDN w:val="0"/>
              <w:rPr>
                <w:rFonts w:ascii="宋体" w:hAnsi="宋体" w:eastAsia="宋体" w:cs="宋体"/>
                <w:szCs w:val="21"/>
              </w:rPr>
            </w:pPr>
            <w:r>
              <w:rPr>
                <w:rFonts w:hint="eastAsia" w:ascii="宋体" w:hAnsi="宋体" w:eastAsia="宋体" w:cs="宋体"/>
                <w:szCs w:val="21"/>
              </w:rPr>
              <w:t>30311</w:t>
            </w:r>
          </w:p>
        </w:tc>
        <w:tc>
          <w:tcPr>
            <w:tcW w:w="2860" w:type="dxa"/>
            <w:shd w:val="clear" w:color="auto" w:fill="auto"/>
          </w:tcPr>
          <w:p w14:paraId="1744C9A4">
            <w:pPr>
              <w:overflowPunct w:val="0"/>
              <w:autoSpaceDE w:val="0"/>
              <w:autoSpaceDN w:val="0"/>
              <w:jc w:val="left"/>
              <w:rPr>
                <w:rFonts w:ascii="宋体" w:hAnsi="宋体" w:eastAsia="宋体" w:cs="宋体"/>
                <w:szCs w:val="21"/>
              </w:rPr>
            </w:pPr>
            <w:r>
              <w:rPr>
                <w:rFonts w:hint="eastAsia" w:ascii="宋体" w:hAnsi="宋体" w:eastAsia="宋体" w:cs="宋体"/>
                <w:szCs w:val="21"/>
              </w:rPr>
              <w:t>代缴社会保险费</w:t>
            </w:r>
          </w:p>
        </w:tc>
        <w:tc>
          <w:tcPr>
            <w:tcW w:w="1178" w:type="dxa"/>
            <w:shd w:val="clear" w:color="auto" w:fill="auto"/>
            <w:vAlign w:val="center"/>
          </w:tcPr>
          <w:p w14:paraId="66A267D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76CF1AE">
            <w:pPr>
              <w:overflowPunct w:val="0"/>
              <w:autoSpaceDE w:val="0"/>
              <w:autoSpaceDN w:val="0"/>
              <w:rPr>
                <w:rFonts w:ascii="宋体" w:hAnsi="宋体" w:eastAsia="宋体" w:cs="宋体"/>
                <w:szCs w:val="21"/>
              </w:rPr>
            </w:pPr>
            <w:r>
              <w:rPr>
                <w:rFonts w:hint="eastAsia" w:ascii="宋体" w:hAnsi="宋体" w:eastAsia="宋体" w:cs="宋体"/>
                <w:szCs w:val="21"/>
              </w:rPr>
              <w:t>30239</w:t>
            </w:r>
          </w:p>
        </w:tc>
        <w:tc>
          <w:tcPr>
            <w:tcW w:w="2019" w:type="dxa"/>
            <w:shd w:val="clear" w:color="auto" w:fill="auto"/>
          </w:tcPr>
          <w:p w14:paraId="342D2C0B">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其他交通费用</w:t>
            </w:r>
          </w:p>
        </w:tc>
        <w:tc>
          <w:tcPr>
            <w:tcW w:w="1047" w:type="dxa"/>
            <w:shd w:val="clear" w:color="auto" w:fill="auto"/>
          </w:tcPr>
          <w:p w14:paraId="7849A0B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9.57</w:t>
            </w:r>
          </w:p>
        </w:tc>
        <w:tc>
          <w:tcPr>
            <w:tcW w:w="1099" w:type="dxa"/>
            <w:gridSpan w:val="2"/>
            <w:shd w:val="clear" w:color="auto" w:fill="auto"/>
          </w:tcPr>
          <w:p w14:paraId="68D5ACB9">
            <w:pPr>
              <w:overflowPunct w:val="0"/>
              <w:autoSpaceDE w:val="0"/>
              <w:autoSpaceDN w:val="0"/>
              <w:rPr>
                <w:rFonts w:ascii="宋体" w:hAnsi="宋体" w:eastAsia="宋体" w:cs="宋体"/>
                <w:szCs w:val="21"/>
              </w:rPr>
            </w:pPr>
            <w:r>
              <w:rPr>
                <w:rFonts w:hint="eastAsia" w:ascii="宋体" w:hAnsi="宋体" w:eastAsia="宋体" w:cs="宋体"/>
                <w:szCs w:val="21"/>
              </w:rPr>
              <w:t>31299</w:t>
            </w:r>
          </w:p>
        </w:tc>
        <w:tc>
          <w:tcPr>
            <w:tcW w:w="2116" w:type="dxa"/>
            <w:gridSpan w:val="2"/>
            <w:shd w:val="clear" w:color="auto" w:fill="auto"/>
          </w:tcPr>
          <w:p w14:paraId="5A3B7450">
            <w:pPr>
              <w:overflowPunct w:val="0"/>
              <w:autoSpaceDE w:val="0"/>
              <w:autoSpaceDN w:val="0"/>
              <w:jc w:val="left"/>
              <w:rPr>
                <w:rFonts w:ascii="宋体" w:hAnsi="宋体" w:eastAsia="宋体" w:cs="宋体"/>
                <w:szCs w:val="21"/>
              </w:rPr>
            </w:pPr>
            <w:r>
              <w:rPr>
                <w:rFonts w:hint="eastAsia" w:ascii="宋体" w:hAnsi="宋体" w:eastAsia="宋体" w:cs="宋体"/>
                <w:szCs w:val="21"/>
              </w:rPr>
              <w:t>其他对企业补助</w:t>
            </w:r>
          </w:p>
        </w:tc>
        <w:tc>
          <w:tcPr>
            <w:tcW w:w="1183" w:type="dxa"/>
            <w:shd w:val="clear" w:color="auto" w:fill="auto"/>
          </w:tcPr>
          <w:p w14:paraId="0F6D6F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F7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vAlign w:val="center"/>
          </w:tcPr>
          <w:p w14:paraId="061BF72C">
            <w:pPr>
              <w:overflowPunct w:val="0"/>
              <w:autoSpaceDE w:val="0"/>
              <w:autoSpaceDN w:val="0"/>
              <w:jc w:val="left"/>
              <w:rPr>
                <w:rFonts w:ascii="宋体" w:hAnsi="宋体" w:eastAsia="宋体" w:cs="宋体"/>
                <w:kern w:val="0"/>
                <w:szCs w:val="21"/>
              </w:rPr>
            </w:pPr>
            <w:r>
              <w:rPr>
                <w:rFonts w:hint="eastAsia" w:ascii="宋体" w:hAnsi="宋体" w:eastAsia="宋体" w:cs="宋体"/>
                <w:szCs w:val="21"/>
              </w:rPr>
              <w:t>30399</w:t>
            </w:r>
          </w:p>
        </w:tc>
        <w:tc>
          <w:tcPr>
            <w:tcW w:w="2860" w:type="dxa"/>
            <w:shd w:val="clear" w:color="auto" w:fill="auto"/>
            <w:vAlign w:val="center"/>
          </w:tcPr>
          <w:p w14:paraId="5BE1DA24">
            <w:pPr>
              <w:widowControl/>
              <w:overflowPunct w:val="0"/>
              <w:autoSpaceDE w:val="0"/>
              <w:autoSpaceDN w:val="0"/>
              <w:spacing w:line="240" w:lineRule="auto"/>
              <w:ind w:firstLine="240" w:firstLineChars="100"/>
              <w:jc w:val="left"/>
              <w:rPr>
                <w:rFonts w:ascii="宋体" w:hAnsi="宋体" w:eastAsia="宋体" w:cs="宋体"/>
                <w:kern w:val="0"/>
                <w:szCs w:val="21"/>
              </w:rPr>
            </w:pPr>
            <w:r>
              <w:rPr>
                <w:rFonts w:hint="eastAsia" w:ascii="宋体" w:hAnsi="宋体" w:eastAsia="宋体" w:cs="宋体"/>
                <w:kern w:val="0"/>
                <w:szCs w:val="21"/>
              </w:rPr>
              <w:t>其他对个人和家庭的补助</w:t>
            </w:r>
          </w:p>
        </w:tc>
        <w:tc>
          <w:tcPr>
            <w:tcW w:w="1178" w:type="dxa"/>
            <w:shd w:val="clear" w:color="auto" w:fill="auto"/>
            <w:vAlign w:val="center"/>
          </w:tcPr>
          <w:p w14:paraId="2A1192F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24.16</w:t>
            </w:r>
          </w:p>
        </w:tc>
        <w:tc>
          <w:tcPr>
            <w:tcW w:w="1261" w:type="dxa"/>
            <w:shd w:val="clear" w:color="auto" w:fill="auto"/>
          </w:tcPr>
          <w:p w14:paraId="59878950">
            <w:pPr>
              <w:overflowPunct w:val="0"/>
              <w:autoSpaceDE w:val="0"/>
              <w:autoSpaceDN w:val="0"/>
              <w:rPr>
                <w:rFonts w:ascii="宋体" w:hAnsi="宋体" w:eastAsia="宋体" w:cs="宋体"/>
                <w:szCs w:val="21"/>
              </w:rPr>
            </w:pPr>
            <w:r>
              <w:rPr>
                <w:rFonts w:hint="eastAsia" w:ascii="宋体" w:hAnsi="宋体" w:eastAsia="宋体" w:cs="宋体"/>
                <w:szCs w:val="21"/>
              </w:rPr>
              <w:t>30240</w:t>
            </w:r>
          </w:p>
        </w:tc>
        <w:tc>
          <w:tcPr>
            <w:tcW w:w="2019" w:type="dxa"/>
            <w:shd w:val="clear" w:color="auto" w:fill="auto"/>
          </w:tcPr>
          <w:p w14:paraId="2C60FF3A">
            <w:pPr>
              <w:overflowPunct w:val="0"/>
              <w:autoSpaceDE w:val="0"/>
              <w:autoSpaceDN w:val="0"/>
              <w:jc w:val="left"/>
              <w:rPr>
                <w:rFonts w:ascii="宋体" w:hAnsi="宋体" w:eastAsia="宋体" w:cs="宋体"/>
                <w:szCs w:val="21"/>
              </w:rPr>
            </w:pPr>
            <w:r>
              <w:rPr>
                <w:rFonts w:hint="eastAsia" w:ascii="宋体" w:hAnsi="宋体" w:eastAsia="宋体" w:cs="宋体"/>
                <w:szCs w:val="21"/>
              </w:rPr>
              <w:t>税金及附加费用</w:t>
            </w:r>
          </w:p>
        </w:tc>
        <w:tc>
          <w:tcPr>
            <w:tcW w:w="1047" w:type="dxa"/>
            <w:shd w:val="clear" w:color="auto" w:fill="auto"/>
          </w:tcPr>
          <w:p w14:paraId="566766B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389ACB5">
            <w:pPr>
              <w:overflowPunct w:val="0"/>
              <w:autoSpaceDE w:val="0"/>
              <w:autoSpaceDN w:val="0"/>
              <w:rPr>
                <w:rFonts w:ascii="宋体" w:hAnsi="宋体" w:eastAsia="宋体" w:cs="宋体"/>
                <w:szCs w:val="21"/>
              </w:rPr>
            </w:pPr>
            <w:r>
              <w:rPr>
                <w:rFonts w:hint="eastAsia" w:ascii="宋体" w:hAnsi="宋体" w:eastAsia="宋体" w:cs="宋体"/>
                <w:szCs w:val="21"/>
              </w:rPr>
              <w:t>399</w:t>
            </w:r>
          </w:p>
        </w:tc>
        <w:tc>
          <w:tcPr>
            <w:tcW w:w="2116" w:type="dxa"/>
            <w:gridSpan w:val="2"/>
            <w:shd w:val="clear" w:color="auto" w:fill="auto"/>
          </w:tcPr>
          <w:p w14:paraId="7F00C642">
            <w:pPr>
              <w:overflowPunct w:val="0"/>
              <w:autoSpaceDE w:val="0"/>
              <w:autoSpaceDN w:val="0"/>
              <w:jc w:val="left"/>
              <w:rPr>
                <w:rFonts w:ascii="宋体" w:hAnsi="宋体" w:eastAsia="宋体" w:cs="宋体"/>
                <w:szCs w:val="21"/>
              </w:rPr>
            </w:pPr>
            <w:r>
              <w:rPr>
                <w:rFonts w:hint="eastAsia" w:ascii="宋体" w:hAnsi="宋体" w:eastAsia="宋体" w:cs="宋体"/>
                <w:szCs w:val="21"/>
              </w:rPr>
              <w:t>其他支出</w:t>
            </w:r>
          </w:p>
        </w:tc>
        <w:tc>
          <w:tcPr>
            <w:tcW w:w="1183" w:type="dxa"/>
            <w:shd w:val="clear" w:color="auto" w:fill="auto"/>
          </w:tcPr>
          <w:p w14:paraId="16CD40B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EC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15" w:type="dxa"/>
            <w:shd w:val="clear" w:color="auto" w:fill="auto"/>
            <w:vAlign w:val="center"/>
          </w:tcPr>
          <w:p w14:paraId="77EDFD03">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381383A3">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71F23B9E">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6193B899">
            <w:pPr>
              <w:overflowPunct w:val="0"/>
              <w:autoSpaceDE w:val="0"/>
              <w:autoSpaceDN w:val="0"/>
              <w:rPr>
                <w:rFonts w:ascii="宋体" w:hAnsi="宋体" w:eastAsia="宋体" w:cs="宋体"/>
                <w:szCs w:val="21"/>
              </w:rPr>
            </w:pPr>
            <w:r>
              <w:rPr>
                <w:rFonts w:hint="eastAsia" w:ascii="宋体" w:hAnsi="宋体" w:eastAsia="宋体" w:cs="宋体"/>
                <w:szCs w:val="21"/>
              </w:rPr>
              <w:t>30299</w:t>
            </w:r>
          </w:p>
        </w:tc>
        <w:tc>
          <w:tcPr>
            <w:tcW w:w="2019" w:type="dxa"/>
            <w:shd w:val="clear" w:color="auto" w:fill="auto"/>
          </w:tcPr>
          <w:p w14:paraId="26C9AF0F">
            <w:pPr>
              <w:overflowPunct w:val="0"/>
              <w:autoSpaceDE w:val="0"/>
              <w:autoSpaceDN w:val="0"/>
              <w:jc w:val="left"/>
              <w:rPr>
                <w:rFonts w:ascii="宋体" w:hAnsi="宋体" w:eastAsia="宋体" w:cs="宋体"/>
                <w:szCs w:val="21"/>
              </w:rPr>
            </w:pPr>
            <w:r>
              <w:rPr>
                <w:rFonts w:hint="eastAsia" w:ascii="宋体" w:hAnsi="宋体" w:eastAsia="宋体" w:cs="宋体"/>
                <w:szCs w:val="21"/>
              </w:rPr>
              <w:t>其他商品和服务支出</w:t>
            </w:r>
          </w:p>
        </w:tc>
        <w:tc>
          <w:tcPr>
            <w:tcW w:w="1047" w:type="dxa"/>
            <w:shd w:val="clear" w:color="auto" w:fill="auto"/>
          </w:tcPr>
          <w:p w14:paraId="7B915C7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9.02</w:t>
            </w:r>
          </w:p>
        </w:tc>
        <w:tc>
          <w:tcPr>
            <w:tcW w:w="1099" w:type="dxa"/>
            <w:gridSpan w:val="2"/>
            <w:shd w:val="clear" w:color="auto" w:fill="auto"/>
          </w:tcPr>
          <w:p w14:paraId="5A3568A5">
            <w:pPr>
              <w:overflowPunct w:val="0"/>
              <w:autoSpaceDE w:val="0"/>
              <w:autoSpaceDN w:val="0"/>
              <w:rPr>
                <w:rFonts w:ascii="宋体" w:hAnsi="宋体" w:eastAsia="宋体" w:cs="宋体"/>
                <w:szCs w:val="21"/>
              </w:rPr>
            </w:pPr>
            <w:r>
              <w:rPr>
                <w:rFonts w:hint="eastAsia" w:ascii="宋体" w:hAnsi="宋体" w:eastAsia="宋体" w:cs="宋体"/>
                <w:szCs w:val="21"/>
              </w:rPr>
              <w:t>39907</w:t>
            </w:r>
          </w:p>
        </w:tc>
        <w:tc>
          <w:tcPr>
            <w:tcW w:w="2116" w:type="dxa"/>
            <w:gridSpan w:val="2"/>
            <w:shd w:val="clear" w:color="auto" w:fill="auto"/>
          </w:tcPr>
          <w:p w14:paraId="4006C345">
            <w:pPr>
              <w:overflowPunct w:val="0"/>
              <w:autoSpaceDE w:val="0"/>
              <w:autoSpaceDN w:val="0"/>
              <w:jc w:val="left"/>
              <w:rPr>
                <w:rFonts w:ascii="宋体" w:hAnsi="宋体" w:eastAsia="宋体" w:cs="宋体"/>
                <w:szCs w:val="21"/>
              </w:rPr>
            </w:pPr>
            <w:r>
              <w:rPr>
                <w:rFonts w:hint="eastAsia" w:ascii="宋体" w:hAnsi="宋体" w:eastAsia="宋体" w:cs="宋体"/>
                <w:szCs w:val="21"/>
              </w:rPr>
              <w:t>国家赔偿费用支出</w:t>
            </w:r>
          </w:p>
        </w:tc>
        <w:tc>
          <w:tcPr>
            <w:tcW w:w="1183" w:type="dxa"/>
            <w:shd w:val="clear" w:color="auto" w:fill="auto"/>
          </w:tcPr>
          <w:p w14:paraId="69DD0CB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36A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15" w:type="dxa"/>
            <w:shd w:val="clear" w:color="auto" w:fill="auto"/>
            <w:vAlign w:val="center"/>
          </w:tcPr>
          <w:p w14:paraId="240D2751">
            <w:pPr>
              <w:widowControl/>
              <w:overflowPunct w:val="0"/>
              <w:autoSpaceDE w:val="0"/>
              <w:autoSpaceDN w:val="0"/>
              <w:spacing w:line="240" w:lineRule="auto"/>
              <w:jc w:val="left"/>
              <w:rPr>
                <w:rFonts w:ascii="宋体" w:hAnsi="宋体" w:eastAsia="宋体" w:cs="宋体"/>
                <w:kern w:val="0"/>
                <w:szCs w:val="21"/>
              </w:rPr>
            </w:pPr>
          </w:p>
        </w:tc>
        <w:tc>
          <w:tcPr>
            <w:tcW w:w="2860" w:type="dxa"/>
            <w:shd w:val="clear" w:color="auto" w:fill="auto"/>
            <w:vAlign w:val="center"/>
          </w:tcPr>
          <w:p w14:paraId="38FFD8B0">
            <w:pPr>
              <w:widowControl/>
              <w:overflowPunct w:val="0"/>
              <w:autoSpaceDE w:val="0"/>
              <w:autoSpaceDN w:val="0"/>
              <w:spacing w:line="240" w:lineRule="auto"/>
              <w:jc w:val="left"/>
              <w:rPr>
                <w:rFonts w:ascii="宋体" w:hAnsi="宋体" w:eastAsia="宋体" w:cs="宋体"/>
                <w:kern w:val="0"/>
                <w:szCs w:val="21"/>
              </w:rPr>
            </w:pPr>
          </w:p>
        </w:tc>
        <w:tc>
          <w:tcPr>
            <w:tcW w:w="1178" w:type="dxa"/>
            <w:shd w:val="clear" w:color="auto" w:fill="auto"/>
            <w:vAlign w:val="center"/>
          </w:tcPr>
          <w:p w14:paraId="60770292">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55DBEF72">
            <w:pPr>
              <w:overflowPunct w:val="0"/>
              <w:autoSpaceDE w:val="0"/>
              <w:autoSpaceDN w:val="0"/>
              <w:rPr>
                <w:rFonts w:ascii="宋体" w:hAnsi="宋体" w:eastAsia="宋体" w:cs="宋体"/>
                <w:szCs w:val="21"/>
              </w:rPr>
            </w:pPr>
            <w:r>
              <w:rPr>
                <w:rFonts w:hint="eastAsia" w:ascii="宋体" w:hAnsi="宋体" w:eastAsia="宋体" w:cs="宋体"/>
                <w:szCs w:val="21"/>
              </w:rPr>
              <w:t>307</w:t>
            </w:r>
          </w:p>
        </w:tc>
        <w:tc>
          <w:tcPr>
            <w:tcW w:w="2019" w:type="dxa"/>
            <w:shd w:val="clear" w:color="auto" w:fill="auto"/>
          </w:tcPr>
          <w:p w14:paraId="743F7F76">
            <w:pPr>
              <w:overflowPunct w:val="0"/>
              <w:autoSpaceDE w:val="0"/>
              <w:autoSpaceDN w:val="0"/>
              <w:jc w:val="left"/>
              <w:rPr>
                <w:rFonts w:ascii="宋体" w:hAnsi="宋体" w:eastAsia="宋体" w:cs="宋体"/>
                <w:szCs w:val="21"/>
              </w:rPr>
            </w:pPr>
            <w:r>
              <w:rPr>
                <w:rFonts w:hint="eastAsia" w:ascii="宋体" w:hAnsi="宋体" w:eastAsia="宋体" w:cs="宋体"/>
                <w:szCs w:val="21"/>
              </w:rPr>
              <w:t>债务利息及费用支出</w:t>
            </w:r>
          </w:p>
        </w:tc>
        <w:tc>
          <w:tcPr>
            <w:tcW w:w="1047" w:type="dxa"/>
            <w:shd w:val="clear" w:color="auto" w:fill="auto"/>
          </w:tcPr>
          <w:p w14:paraId="30C686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9088269">
            <w:pPr>
              <w:overflowPunct w:val="0"/>
              <w:autoSpaceDE w:val="0"/>
              <w:autoSpaceDN w:val="0"/>
              <w:rPr>
                <w:rFonts w:ascii="宋体" w:hAnsi="宋体" w:eastAsia="宋体" w:cs="宋体"/>
                <w:szCs w:val="21"/>
              </w:rPr>
            </w:pPr>
            <w:r>
              <w:rPr>
                <w:rFonts w:hint="eastAsia" w:ascii="宋体" w:hAnsi="宋体" w:eastAsia="宋体" w:cs="宋体"/>
                <w:szCs w:val="21"/>
              </w:rPr>
              <w:t>39908</w:t>
            </w:r>
          </w:p>
        </w:tc>
        <w:tc>
          <w:tcPr>
            <w:tcW w:w="2116" w:type="dxa"/>
            <w:gridSpan w:val="2"/>
            <w:shd w:val="clear" w:color="auto" w:fill="auto"/>
          </w:tcPr>
          <w:p w14:paraId="01805902">
            <w:pPr>
              <w:overflowPunct w:val="0"/>
              <w:autoSpaceDE w:val="0"/>
              <w:autoSpaceDN w:val="0"/>
              <w:jc w:val="left"/>
              <w:rPr>
                <w:rFonts w:ascii="宋体" w:hAnsi="宋体" w:eastAsia="宋体" w:cs="宋体"/>
                <w:szCs w:val="21"/>
              </w:rPr>
            </w:pPr>
            <w:r>
              <w:rPr>
                <w:rFonts w:hint="eastAsia" w:ascii="宋体" w:hAnsi="宋体" w:eastAsia="宋体" w:cs="宋体"/>
                <w:szCs w:val="21"/>
              </w:rPr>
              <w:t>对民间非营利组织和群众性自治组织补贴</w:t>
            </w:r>
          </w:p>
        </w:tc>
        <w:tc>
          <w:tcPr>
            <w:tcW w:w="1183" w:type="dxa"/>
            <w:shd w:val="clear" w:color="auto" w:fill="auto"/>
          </w:tcPr>
          <w:p w14:paraId="76CF55E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0CF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14:paraId="08A1F69B">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55E8B107">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5917A324">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490A20DD">
            <w:pPr>
              <w:overflowPunct w:val="0"/>
              <w:autoSpaceDE w:val="0"/>
              <w:autoSpaceDN w:val="0"/>
              <w:rPr>
                <w:rFonts w:ascii="宋体" w:hAnsi="宋体" w:eastAsia="宋体" w:cs="宋体"/>
                <w:szCs w:val="21"/>
              </w:rPr>
            </w:pPr>
            <w:r>
              <w:rPr>
                <w:rFonts w:hint="eastAsia" w:ascii="宋体" w:hAnsi="宋体" w:eastAsia="宋体" w:cs="宋体"/>
                <w:szCs w:val="21"/>
              </w:rPr>
              <w:t>30701</w:t>
            </w:r>
          </w:p>
        </w:tc>
        <w:tc>
          <w:tcPr>
            <w:tcW w:w="2019" w:type="dxa"/>
            <w:shd w:val="clear" w:color="auto" w:fill="auto"/>
          </w:tcPr>
          <w:p w14:paraId="7C7964F3">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国内债务付息</w:t>
            </w:r>
          </w:p>
        </w:tc>
        <w:tc>
          <w:tcPr>
            <w:tcW w:w="1047" w:type="dxa"/>
            <w:shd w:val="clear" w:color="auto" w:fill="auto"/>
          </w:tcPr>
          <w:p w14:paraId="4B1F289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2B349BEB">
            <w:pPr>
              <w:overflowPunct w:val="0"/>
              <w:autoSpaceDE w:val="0"/>
              <w:autoSpaceDN w:val="0"/>
              <w:rPr>
                <w:rFonts w:ascii="宋体" w:hAnsi="宋体" w:eastAsia="宋体" w:cs="宋体"/>
                <w:szCs w:val="21"/>
              </w:rPr>
            </w:pPr>
            <w:r>
              <w:rPr>
                <w:rFonts w:hint="eastAsia" w:ascii="宋体" w:hAnsi="宋体" w:eastAsia="宋体" w:cs="宋体"/>
                <w:szCs w:val="21"/>
              </w:rPr>
              <w:t>39909</w:t>
            </w:r>
          </w:p>
        </w:tc>
        <w:tc>
          <w:tcPr>
            <w:tcW w:w="2116" w:type="dxa"/>
            <w:gridSpan w:val="2"/>
            <w:shd w:val="clear" w:color="auto" w:fill="auto"/>
          </w:tcPr>
          <w:p w14:paraId="036B0976">
            <w:pPr>
              <w:overflowPunct w:val="0"/>
              <w:autoSpaceDE w:val="0"/>
              <w:autoSpaceDN w:val="0"/>
              <w:ind w:firstLine="240" w:firstLineChars="100"/>
              <w:jc w:val="left"/>
              <w:rPr>
                <w:rFonts w:ascii="宋体" w:hAnsi="宋体" w:eastAsia="宋体" w:cs="宋体"/>
                <w:szCs w:val="21"/>
              </w:rPr>
            </w:pPr>
            <w:r>
              <w:rPr>
                <w:rFonts w:hint="eastAsia" w:ascii="宋体" w:hAnsi="宋体" w:eastAsia="宋体" w:cs="宋体"/>
                <w:szCs w:val="21"/>
              </w:rPr>
              <w:t>经常性赠与</w:t>
            </w:r>
          </w:p>
        </w:tc>
        <w:tc>
          <w:tcPr>
            <w:tcW w:w="1183" w:type="dxa"/>
            <w:shd w:val="clear" w:color="auto" w:fill="auto"/>
          </w:tcPr>
          <w:p w14:paraId="582D24A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26D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14:paraId="023848C0">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1FE2D20A">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53EAB21D">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1E3A6E9A">
            <w:pPr>
              <w:overflowPunct w:val="0"/>
              <w:autoSpaceDE w:val="0"/>
              <w:autoSpaceDN w:val="0"/>
              <w:rPr>
                <w:rFonts w:ascii="宋体" w:hAnsi="宋体" w:eastAsia="宋体" w:cs="宋体"/>
                <w:szCs w:val="21"/>
              </w:rPr>
            </w:pPr>
            <w:r>
              <w:rPr>
                <w:rFonts w:hint="eastAsia" w:ascii="宋体" w:hAnsi="宋体" w:eastAsia="宋体" w:cs="宋体"/>
                <w:szCs w:val="21"/>
              </w:rPr>
              <w:t>30702</w:t>
            </w:r>
          </w:p>
        </w:tc>
        <w:tc>
          <w:tcPr>
            <w:tcW w:w="2019" w:type="dxa"/>
            <w:shd w:val="clear" w:color="auto" w:fill="auto"/>
          </w:tcPr>
          <w:p w14:paraId="05434365">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国外债务付息</w:t>
            </w:r>
          </w:p>
        </w:tc>
        <w:tc>
          <w:tcPr>
            <w:tcW w:w="1047" w:type="dxa"/>
            <w:shd w:val="clear" w:color="auto" w:fill="auto"/>
          </w:tcPr>
          <w:p w14:paraId="3130121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37592F2">
            <w:pPr>
              <w:overflowPunct w:val="0"/>
              <w:autoSpaceDE w:val="0"/>
              <w:autoSpaceDN w:val="0"/>
              <w:rPr>
                <w:rFonts w:ascii="宋体" w:hAnsi="宋体" w:eastAsia="宋体" w:cs="宋体"/>
                <w:szCs w:val="21"/>
              </w:rPr>
            </w:pPr>
            <w:r>
              <w:rPr>
                <w:rFonts w:hint="eastAsia" w:ascii="宋体" w:hAnsi="宋体" w:eastAsia="宋体" w:cs="宋体"/>
                <w:szCs w:val="21"/>
              </w:rPr>
              <w:t>39910</w:t>
            </w:r>
          </w:p>
        </w:tc>
        <w:tc>
          <w:tcPr>
            <w:tcW w:w="2116" w:type="dxa"/>
            <w:gridSpan w:val="2"/>
            <w:shd w:val="clear" w:color="auto" w:fill="auto"/>
          </w:tcPr>
          <w:p w14:paraId="6962BC14">
            <w:pPr>
              <w:overflowPunct w:val="0"/>
              <w:autoSpaceDE w:val="0"/>
              <w:autoSpaceDN w:val="0"/>
              <w:ind w:firstLine="240" w:firstLineChars="100"/>
              <w:jc w:val="left"/>
              <w:rPr>
                <w:rFonts w:ascii="宋体" w:hAnsi="宋体" w:eastAsia="宋体" w:cs="宋体"/>
                <w:szCs w:val="21"/>
              </w:rPr>
            </w:pPr>
            <w:r>
              <w:rPr>
                <w:rFonts w:hint="eastAsia" w:ascii="宋体" w:hAnsi="宋体" w:eastAsia="宋体" w:cs="宋体"/>
                <w:szCs w:val="21"/>
              </w:rPr>
              <w:t>资本性赠与</w:t>
            </w:r>
          </w:p>
        </w:tc>
        <w:tc>
          <w:tcPr>
            <w:tcW w:w="1183" w:type="dxa"/>
            <w:shd w:val="clear" w:color="auto" w:fill="auto"/>
          </w:tcPr>
          <w:p w14:paraId="5E19AAB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92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75" w:type="dxa"/>
            <w:gridSpan w:val="2"/>
            <w:shd w:val="clear" w:color="auto" w:fill="auto"/>
            <w:vAlign w:val="center"/>
          </w:tcPr>
          <w:p w14:paraId="2E9E9B5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人员经费合计</w:t>
            </w:r>
          </w:p>
        </w:tc>
        <w:tc>
          <w:tcPr>
            <w:tcW w:w="2439" w:type="dxa"/>
            <w:gridSpan w:val="2"/>
            <w:shd w:val="clear" w:color="auto" w:fill="auto"/>
            <w:vAlign w:val="center"/>
          </w:tcPr>
          <w:p w14:paraId="36A736B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389.16</w:t>
            </w:r>
          </w:p>
        </w:tc>
        <w:tc>
          <w:tcPr>
            <w:tcW w:w="3066" w:type="dxa"/>
            <w:gridSpan w:val="2"/>
            <w:shd w:val="clear" w:color="auto" w:fill="auto"/>
            <w:vAlign w:val="center"/>
          </w:tcPr>
          <w:p w14:paraId="7B49A93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公用经费合计</w:t>
            </w:r>
          </w:p>
        </w:tc>
        <w:tc>
          <w:tcPr>
            <w:tcW w:w="4398" w:type="dxa"/>
            <w:gridSpan w:val="5"/>
            <w:shd w:val="clear" w:color="auto" w:fill="auto"/>
          </w:tcPr>
          <w:p w14:paraId="2CDCE46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43.28</w:t>
            </w:r>
          </w:p>
        </w:tc>
      </w:tr>
    </w:tbl>
    <w:p w14:paraId="6AD49D25">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注：本表反映单位本年度一般公共预算财政拨款基本支出明细情况。</w:t>
      </w:r>
    </w:p>
    <w:p w14:paraId="77515A91">
      <w:pPr>
        <w:widowControl/>
        <w:overflowPunct w:val="0"/>
        <w:autoSpaceDE w:val="0"/>
        <w:autoSpaceDN w:val="0"/>
        <w:spacing w:line="240" w:lineRule="auto"/>
        <w:jc w:val="left"/>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r>
        <w:rPr>
          <w:rFonts w:hint="eastAsia" w:ascii="宋体" w:hAnsi="宋体" w:eastAsia="宋体" w:cs="宋体"/>
          <w:sz w:val="24"/>
          <w:szCs w:val="24"/>
        </w:rPr>
        <w:br w:type="page"/>
      </w:r>
    </w:p>
    <w:p w14:paraId="74C66428">
      <w:pPr>
        <w:overflowPunct w:val="0"/>
        <w:autoSpaceDE w:val="0"/>
        <w:autoSpaceDN w:val="0"/>
        <w:jc w:val="left"/>
        <w:outlineLvl w:val="1"/>
        <w:rPr>
          <w:rFonts w:ascii="黑体" w:hAnsi="仿宋" w:eastAsia="黑体"/>
          <w:sz w:val="32"/>
          <w:szCs w:val="32"/>
        </w:rPr>
      </w:pPr>
      <w:bookmarkStart w:id="15" w:name="_Toc256000013"/>
      <w:r>
        <w:rPr>
          <w:rFonts w:hint="eastAsia" w:ascii="黑体" w:hAnsi="仿宋" w:eastAsia="黑体"/>
          <w:sz w:val="32"/>
          <w:szCs w:val="32"/>
        </w:rPr>
        <w:t>七、一般公共预算财政拨款“三公”经费支出决算表</w:t>
      </w:r>
      <w:bookmarkEnd w:id="15"/>
    </w:p>
    <w:p w14:paraId="440B98CA">
      <w:pPr>
        <w:overflowPunct w:val="0"/>
        <w:autoSpaceDE w:val="0"/>
        <w:autoSpaceDN w:val="0"/>
        <w:jc w:val="center"/>
        <w:rPr>
          <w:b/>
          <w:bCs/>
          <w:sz w:val="32"/>
          <w:szCs w:val="36"/>
        </w:rPr>
      </w:pPr>
      <w:r>
        <w:rPr>
          <w:rFonts w:hint="eastAsia"/>
          <w:b/>
          <w:bCs/>
          <w:sz w:val="32"/>
          <w:szCs w:val="36"/>
        </w:rPr>
        <w:t>一般公共预算财政拨款“三公”经费支出决算表</w:t>
      </w:r>
    </w:p>
    <w:tbl>
      <w:tblPr>
        <w:tblStyle w:val="11"/>
        <w:tblW w:w="8871" w:type="dxa"/>
        <w:jc w:val="center"/>
        <w:tblLayout w:type="fixed"/>
        <w:tblCellMar>
          <w:top w:w="0" w:type="dxa"/>
          <w:left w:w="108" w:type="dxa"/>
          <w:bottom w:w="0" w:type="dxa"/>
          <w:right w:w="108" w:type="dxa"/>
        </w:tblCellMar>
      </w:tblPr>
      <w:tblGrid>
        <w:gridCol w:w="4086"/>
        <w:gridCol w:w="785"/>
        <w:gridCol w:w="4000"/>
      </w:tblGrid>
      <w:tr w14:paraId="00AEDFDC">
        <w:tblPrEx>
          <w:tblCellMar>
            <w:top w:w="0" w:type="dxa"/>
            <w:left w:w="108" w:type="dxa"/>
            <w:bottom w:w="0" w:type="dxa"/>
            <w:right w:w="108" w:type="dxa"/>
          </w:tblCellMar>
        </w:tblPrEx>
        <w:trPr>
          <w:trHeight w:val="405" w:hRule="atLeast"/>
          <w:jc w:val="center"/>
        </w:trPr>
        <w:tc>
          <w:tcPr>
            <w:tcW w:w="4086" w:type="dxa"/>
            <w:tcBorders>
              <w:top w:val="nil"/>
              <w:left w:val="nil"/>
              <w:bottom w:val="nil"/>
              <w:right w:val="nil"/>
            </w:tcBorders>
            <w:shd w:val="clear" w:color="auto" w:fill="auto"/>
            <w:vAlign w:val="center"/>
          </w:tcPr>
          <w:p w14:paraId="52C90060">
            <w:pPr>
              <w:widowControl/>
              <w:overflowPunct w:val="0"/>
              <w:autoSpaceDE w:val="0"/>
              <w:autoSpaceDN w:val="0"/>
              <w:spacing w:line="240" w:lineRule="auto"/>
              <w:jc w:val="center"/>
              <w:rPr>
                <w:rFonts w:ascii="黑体" w:hAnsi="宋体" w:eastAsia="黑体" w:cs="宋体"/>
                <w:kern w:val="0"/>
                <w:sz w:val="38"/>
                <w:szCs w:val="38"/>
              </w:rPr>
            </w:pPr>
          </w:p>
        </w:tc>
        <w:tc>
          <w:tcPr>
            <w:tcW w:w="785" w:type="dxa"/>
            <w:tcBorders>
              <w:top w:val="nil"/>
              <w:left w:val="nil"/>
              <w:bottom w:val="nil"/>
              <w:right w:val="nil"/>
            </w:tcBorders>
            <w:shd w:val="clear" w:color="auto" w:fill="auto"/>
            <w:vAlign w:val="center"/>
          </w:tcPr>
          <w:p w14:paraId="20ABE3E5">
            <w:pPr>
              <w:widowControl/>
              <w:overflowPunct w:val="0"/>
              <w:autoSpaceDE w:val="0"/>
              <w:autoSpaceDN w:val="0"/>
              <w:spacing w:line="240" w:lineRule="auto"/>
              <w:jc w:val="center"/>
              <w:rPr>
                <w:rFonts w:ascii="黑体" w:hAnsi="宋体" w:eastAsia="黑体" w:cs="宋体"/>
                <w:kern w:val="0"/>
                <w:sz w:val="38"/>
                <w:szCs w:val="38"/>
              </w:rPr>
            </w:pPr>
          </w:p>
        </w:tc>
        <w:tc>
          <w:tcPr>
            <w:tcW w:w="4000" w:type="dxa"/>
            <w:tcBorders>
              <w:top w:val="nil"/>
              <w:left w:val="nil"/>
              <w:bottom w:val="nil"/>
              <w:right w:val="nil"/>
            </w:tcBorders>
            <w:shd w:val="clear" w:color="000000" w:fill="FFFFFF"/>
            <w:vAlign w:val="bottom"/>
          </w:tcPr>
          <w:p w14:paraId="2FADF14B">
            <w:pPr>
              <w:widowControl/>
              <w:overflowPunct w:val="0"/>
              <w:autoSpaceDE w:val="0"/>
              <w:autoSpaceDN w:val="0"/>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36BC45B1">
        <w:tblPrEx>
          <w:tblCellMar>
            <w:top w:w="0" w:type="dxa"/>
            <w:left w:w="108" w:type="dxa"/>
            <w:bottom w:w="0" w:type="dxa"/>
            <w:right w:w="108" w:type="dxa"/>
          </w:tblCellMar>
        </w:tblPrEx>
        <w:trPr>
          <w:trHeight w:val="375" w:hRule="atLeast"/>
          <w:jc w:val="center"/>
        </w:trPr>
        <w:tc>
          <w:tcPr>
            <w:tcW w:w="4871" w:type="dxa"/>
            <w:gridSpan w:val="2"/>
            <w:tcBorders>
              <w:top w:val="nil"/>
              <w:left w:val="nil"/>
              <w:bottom w:val="nil"/>
              <w:right w:val="nil"/>
            </w:tcBorders>
            <w:shd w:val="clear" w:color="auto" w:fill="auto"/>
            <w:vAlign w:val="center"/>
          </w:tcPr>
          <w:p w14:paraId="04E9DE53">
            <w:pPr>
              <w:widowControl/>
              <w:overflowPunct w:val="0"/>
              <w:autoSpaceDE w:val="0"/>
              <w:autoSpaceDN w:val="0"/>
              <w:spacing w:line="240" w:lineRule="auto"/>
              <w:jc w:val="left"/>
              <w:rPr>
                <w:rFonts w:ascii="宋体" w:hAnsi="宋体" w:eastAsia="宋体" w:cs="宋体"/>
                <w:color w:val="000000"/>
                <w:kern w:val="0"/>
                <w:sz w:val="22"/>
              </w:rPr>
            </w:pPr>
            <w:r>
              <w:rPr>
                <w:rFonts w:hint="eastAsia" w:ascii="宋体" w:hAnsi="宋体" w:eastAsia="宋体" w:cs="Arial"/>
                <w:color w:val="000000"/>
                <w:kern w:val="0"/>
                <w:sz w:val="22"/>
              </w:rPr>
              <w:t>单位：中共福州市台江区委办公室（本级）</w:t>
            </w:r>
          </w:p>
        </w:tc>
        <w:tc>
          <w:tcPr>
            <w:tcW w:w="4000" w:type="dxa"/>
            <w:tcBorders>
              <w:top w:val="nil"/>
              <w:left w:val="nil"/>
              <w:bottom w:val="nil"/>
              <w:right w:val="nil"/>
            </w:tcBorders>
            <w:shd w:val="clear" w:color="auto" w:fill="auto"/>
            <w:vAlign w:val="center"/>
          </w:tcPr>
          <w:p w14:paraId="4F8B0003">
            <w:pPr>
              <w:widowControl/>
              <w:overflowPunct w:val="0"/>
              <w:autoSpaceDE w:val="0"/>
              <w:autoSpaceDN w:val="0"/>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14:paraId="414A8803">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5B43E7F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785" w:type="dxa"/>
            <w:tcBorders>
              <w:top w:val="single" w:color="auto" w:sz="4" w:space="0"/>
              <w:left w:val="nil"/>
              <w:bottom w:val="single" w:color="auto" w:sz="4" w:space="0"/>
              <w:right w:val="single" w:color="auto" w:sz="4" w:space="0"/>
            </w:tcBorders>
            <w:shd w:val="clear" w:color="auto" w:fill="auto"/>
            <w:vAlign w:val="center"/>
          </w:tcPr>
          <w:p w14:paraId="7480843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行次</w:t>
            </w:r>
          </w:p>
        </w:tc>
        <w:tc>
          <w:tcPr>
            <w:tcW w:w="4000" w:type="dxa"/>
            <w:tcBorders>
              <w:top w:val="single" w:color="auto" w:sz="4" w:space="0"/>
              <w:left w:val="nil"/>
              <w:bottom w:val="single" w:color="auto" w:sz="4" w:space="0"/>
              <w:right w:val="single" w:color="auto" w:sz="4" w:space="0"/>
            </w:tcBorders>
            <w:shd w:val="clear" w:color="auto" w:fill="auto"/>
            <w:vAlign w:val="center"/>
          </w:tcPr>
          <w:p w14:paraId="6EC984D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决算数</w:t>
            </w:r>
          </w:p>
        </w:tc>
      </w:tr>
      <w:tr w14:paraId="477B448C">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14:paraId="57960E0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785" w:type="dxa"/>
            <w:tcBorders>
              <w:top w:val="nil"/>
              <w:left w:val="nil"/>
              <w:bottom w:val="single" w:color="auto" w:sz="4" w:space="0"/>
              <w:right w:val="single" w:color="auto" w:sz="4" w:space="0"/>
            </w:tcBorders>
            <w:shd w:val="clear" w:color="auto" w:fill="auto"/>
            <w:vAlign w:val="center"/>
          </w:tcPr>
          <w:p w14:paraId="36CF4E6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000" w:type="dxa"/>
            <w:tcBorders>
              <w:top w:val="nil"/>
              <w:left w:val="nil"/>
              <w:bottom w:val="single" w:color="auto" w:sz="4" w:space="0"/>
              <w:right w:val="single" w:color="auto" w:sz="4" w:space="0"/>
            </w:tcBorders>
            <w:shd w:val="clear" w:color="auto" w:fill="auto"/>
            <w:vAlign w:val="center"/>
          </w:tcPr>
          <w:p w14:paraId="391937A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4.56　</w:t>
            </w:r>
          </w:p>
        </w:tc>
      </w:tr>
      <w:tr w14:paraId="64C4A007">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407F7885">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 因公出国（境）费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CB5524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7748779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4.56　</w:t>
            </w:r>
          </w:p>
        </w:tc>
      </w:tr>
      <w:tr w14:paraId="57F37232">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719B8032">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2. 公务用车购置及运行维护费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14:paraId="72E76ED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000" w:type="dxa"/>
            <w:tcBorders>
              <w:top w:val="single" w:color="auto" w:sz="4" w:space="0"/>
              <w:left w:val="nil"/>
              <w:bottom w:val="single" w:color="auto" w:sz="4" w:space="0"/>
              <w:right w:val="single" w:color="auto" w:sz="4" w:space="0"/>
            </w:tcBorders>
            <w:shd w:val="clear" w:color="auto" w:fill="auto"/>
            <w:vAlign w:val="center"/>
          </w:tcPr>
          <w:p w14:paraId="21AB0B0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C336186">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2AD1EFFB">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其中：（1）公务用车购置费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F5C685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11A034C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7EF9B6E">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60C80B86">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（2）公务用车运行维护费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14:paraId="300E115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000" w:type="dxa"/>
            <w:tcBorders>
              <w:top w:val="single" w:color="auto" w:sz="4" w:space="0"/>
              <w:left w:val="nil"/>
              <w:bottom w:val="single" w:color="auto" w:sz="4" w:space="0"/>
              <w:right w:val="single" w:color="auto" w:sz="4" w:space="0"/>
            </w:tcBorders>
            <w:shd w:val="clear" w:color="auto" w:fill="auto"/>
            <w:vAlign w:val="center"/>
          </w:tcPr>
          <w:p w14:paraId="2608E77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24603C89">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14:paraId="6F854DBC">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 公务接待费</w:t>
            </w:r>
          </w:p>
        </w:tc>
        <w:tc>
          <w:tcPr>
            <w:tcW w:w="785" w:type="dxa"/>
            <w:tcBorders>
              <w:top w:val="nil"/>
              <w:left w:val="nil"/>
              <w:bottom w:val="single" w:color="auto" w:sz="4" w:space="0"/>
              <w:right w:val="single" w:color="auto" w:sz="4" w:space="0"/>
            </w:tcBorders>
            <w:shd w:val="clear" w:color="auto" w:fill="auto"/>
            <w:vAlign w:val="center"/>
          </w:tcPr>
          <w:p w14:paraId="040E4C8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000" w:type="dxa"/>
            <w:tcBorders>
              <w:top w:val="nil"/>
              <w:left w:val="nil"/>
              <w:bottom w:val="single" w:color="auto" w:sz="4" w:space="0"/>
              <w:right w:val="single" w:color="auto" w:sz="4" w:space="0"/>
            </w:tcBorders>
            <w:shd w:val="clear" w:color="auto" w:fill="auto"/>
            <w:vAlign w:val="center"/>
          </w:tcPr>
          <w:p w14:paraId="1F075C0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38C55F92">
        <w:tblPrEx>
          <w:tblCellMar>
            <w:top w:w="0" w:type="dxa"/>
            <w:left w:w="108" w:type="dxa"/>
            <w:bottom w:w="0" w:type="dxa"/>
            <w:right w:w="108" w:type="dxa"/>
          </w:tblCellMar>
        </w:tblPrEx>
        <w:trPr>
          <w:trHeight w:val="495" w:hRule="atLeast"/>
          <w:jc w:val="center"/>
        </w:trPr>
        <w:tc>
          <w:tcPr>
            <w:tcW w:w="8871" w:type="dxa"/>
            <w:gridSpan w:val="3"/>
            <w:tcBorders>
              <w:top w:val="single" w:color="auto" w:sz="4" w:space="0"/>
              <w:left w:val="nil"/>
              <w:bottom w:val="nil"/>
              <w:right w:val="nil"/>
            </w:tcBorders>
            <w:shd w:val="clear" w:color="auto" w:fill="auto"/>
            <w:vAlign w:val="center"/>
          </w:tcPr>
          <w:p w14:paraId="6FB0FF5A">
            <w:pPr>
              <w:widowControl/>
              <w:overflowPunct w:val="0"/>
              <w:autoSpaceDE w:val="0"/>
              <w:autoSpaceDN w:val="0"/>
              <w:spacing w:line="240" w:lineRule="auto"/>
              <w:jc w:val="left"/>
              <w:rPr>
                <w:rFonts w:ascii="宋体" w:hAnsi="宋体" w:eastAsia="宋体" w:cs="宋体"/>
                <w:kern w:val="0"/>
                <w:sz w:val="24"/>
                <w:szCs w:val="24"/>
              </w:rPr>
            </w:pPr>
            <w:r>
              <w:rPr>
                <w:rFonts w:hint="eastAsia" w:ascii="宋体" w:hAnsi="宋体" w:eastAsia="宋体" w:cs="宋体"/>
                <w:sz w:val="24"/>
                <w:szCs w:val="24"/>
              </w:rPr>
              <w:t>注：本表反映单位本年度“三公”经费支出决算情况，包括当年一般公共预算财政拨款和以前年度结转资金安排的实际支出。</w:t>
            </w:r>
          </w:p>
        </w:tc>
      </w:tr>
    </w:tbl>
    <w:p w14:paraId="02EF8705">
      <w:pPr>
        <w:pStyle w:val="15"/>
        <w:overflowPunct w:val="0"/>
        <w:rPr>
          <w:rFonts w:ascii="Times New Roman" w:hAnsi="Times New Roman" w:cs="Times New Roman" w:eastAsiaTheme="minorEastAsia"/>
        </w:rPr>
      </w:pPr>
    </w:p>
    <w:p w14:paraId="1DDEF180">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14:paraId="5D5EF80B">
      <w:pPr>
        <w:overflowPunct w:val="0"/>
        <w:autoSpaceDE w:val="0"/>
        <w:autoSpaceDN w:val="0"/>
        <w:jc w:val="left"/>
        <w:outlineLvl w:val="1"/>
        <w:rPr>
          <w:rFonts w:ascii="黑体" w:hAnsi="仿宋" w:eastAsia="黑体"/>
          <w:sz w:val="32"/>
          <w:szCs w:val="32"/>
        </w:rPr>
      </w:pPr>
      <w:bookmarkStart w:id="16" w:name="_Toc256000014"/>
      <w:r>
        <w:rPr>
          <w:rFonts w:hint="eastAsia" w:ascii="黑体" w:hAnsi="仿宋" w:eastAsia="黑体"/>
          <w:sz w:val="32"/>
          <w:szCs w:val="32"/>
        </w:rPr>
        <w:t>八、政府性基金预算财政拨款收入支出决算表</w:t>
      </w:r>
      <w:bookmarkEnd w:id="16"/>
    </w:p>
    <w:tbl>
      <w:tblPr>
        <w:tblStyle w:val="11"/>
        <w:tblW w:w="9168" w:type="dxa"/>
        <w:tblInd w:w="93" w:type="dxa"/>
        <w:tblLayout w:type="fixed"/>
        <w:tblCellMar>
          <w:top w:w="0" w:type="dxa"/>
          <w:left w:w="108" w:type="dxa"/>
          <w:bottom w:w="0" w:type="dxa"/>
          <w:right w:w="108" w:type="dxa"/>
        </w:tblCellMar>
      </w:tblPr>
      <w:tblGrid>
        <w:gridCol w:w="436"/>
        <w:gridCol w:w="34"/>
        <w:gridCol w:w="376"/>
        <w:gridCol w:w="94"/>
        <w:gridCol w:w="397"/>
        <w:gridCol w:w="1304"/>
        <w:gridCol w:w="1122"/>
        <w:gridCol w:w="1107"/>
        <w:gridCol w:w="1055"/>
        <w:gridCol w:w="1055"/>
        <w:gridCol w:w="1056"/>
        <w:gridCol w:w="1132"/>
      </w:tblGrid>
      <w:tr w14:paraId="2D6AAEA8">
        <w:tblPrEx>
          <w:tblCellMar>
            <w:top w:w="0" w:type="dxa"/>
            <w:left w:w="108" w:type="dxa"/>
            <w:bottom w:w="0" w:type="dxa"/>
            <w:right w:w="108" w:type="dxa"/>
          </w:tblCellMar>
        </w:tblPrEx>
        <w:trPr>
          <w:trHeight w:val="735" w:hRule="atLeast"/>
        </w:trPr>
        <w:tc>
          <w:tcPr>
            <w:tcW w:w="9168" w:type="dxa"/>
            <w:gridSpan w:val="12"/>
            <w:tcBorders>
              <w:top w:val="nil"/>
              <w:left w:val="nil"/>
              <w:bottom w:val="nil"/>
              <w:right w:val="nil"/>
            </w:tcBorders>
            <w:shd w:val="clear" w:color="auto" w:fill="auto"/>
            <w:vAlign w:val="center"/>
          </w:tcPr>
          <w:p w14:paraId="79FBB0E7">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14:paraId="2BAE3AE1">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vAlign w:val="bottom"/>
          </w:tcPr>
          <w:p w14:paraId="44B00EAC">
            <w:pPr>
              <w:widowControl/>
              <w:overflowPunct w:val="0"/>
              <w:autoSpaceDE w:val="0"/>
              <w:autoSpaceDN w:val="0"/>
              <w:spacing w:line="240" w:lineRule="auto"/>
              <w:jc w:val="left"/>
              <w:rPr>
                <w:rFonts w:ascii="Arial" w:hAnsi="Arial" w:eastAsia="宋体" w:cs="Arial"/>
                <w:color w:val="000000"/>
                <w:kern w:val="0"/>
                <w:sz w:val="20"/>
                <w:szCs w:val="20"/>
              </w:rPr>
            </w:pPr>
          </w:p>
        </w:tc>
        <w:tc>
          <w:tcPr>
            <w:tcW w:w="410" w:type="dxa"/>
            <w:gridSpan w:val="2"/>
            <w:tcBorders>
              <w:top w:val="nil"/>
              <w:left w:val="nil"/>
              <w:bottom w:val="nil"/>
              <w:right w:val="nil"/>
            </w:tcBorders>
            <w:shd w:val="clear" w:color="auto" w:fill="auto"/>
            <w:vAlign w:val="bottom"/>
          </w:tcPr>
          <w:p w14:paraId="2E83A4E3">
            <w:pPr>
              <w:widowControl/>
              <w:overflowPunct w:val="0"/>
              <w:autoSpaceDE w:val="0"/>
              <w:autoSpaceDN w:val="0"/>
              <w:spacing w:line="240" w:lineRule="auto"/>
              <w:jc w:val="left"/>
              <w:rPr>
                <w:rFonts w:ascii="Arial" w:hAnsi="Arial" w:eastAsia="宋体" w:cs="Arial"/>
                <w:color w:val="000000"/>
                <w:kern w:val="0"/>
                <w:sz w:val="20"/>
                <w:szCs w:val="20"/>
              </w:rPr>
            </w:pPr>
          </w:p>
        </w:tc>
        <w:tc>
          <w:tcPr>
            <w:tcW w:w="491" w:type="dxa"/>
            <w:gridSpan w:val="2"/>
            <w:tcBorders>
              <w:top w:val="nil"/>
              <w:left w:val="nil"/>
              <w:bottom w:val="nil"/>
              <w:right w:val="nil"/>
            </w:tcBorders>
            <w:shd w:val="clear" w:color="auto" w:fill="auto"/>
            <w:vAlign w:val="bottom"/>
          </w:tcPr>
          <w:p w14:paraId="52D93B2F">
            <w:pPr>
              <w:widowControl/>
              <w:overflowPunct w:val="0"/>
              <w:autoSpaceDE w:val="0"/>
              <w:autoSpaceDN w:val="0"/>
              <w:spacing w:line="240" w:lineRule="auto"/>
              <w:jc w:val="left"/>
              <w:rPr>
                <w:rFonts w:ascii="Arial" w:hAnsi="Arial" w:eastAsia="宋体" w:cs="Arial"/>
                <w:color w:val="000000"/>
                <w:kern w:val="0"/>
                <w:sz w:val="20"/>
                <w:szCs w:val="20"/>
              </w:rPr>
            </w:pPr>
          </w:p>
        </w:tc>
        <w:tc>
          <w:tcPr>
            <w:tcW w:w="1304" w:type="dxa"/>
            <w:tcBorders>
              <w:top w:val="nil"/>
              <w:left w:val="nil"/>
              <w:bottom w:val="nil"/>
              <w:right w:val="nil"/>
            </w:tcBorders>
            <w:shd w:val="clear" w:color="auto" w:fill="auto"/>
            <w:vAlign w:val="bottom"/>
          </w:tcPr>
          <w:p w14:paraId="6EEDD275">
            <w:pPr>
              <w:widowControl/>
              <w:overflowPunct w:val="0"/>
              <w:autoSpaceDE w:val="0"/>
              <w:autoSpaceDN w:val="0"/>
              <w:spacing w:line="240" w:lineRule="auto"/>
              <w:jc w:val="left"/>
              <w:rPr>
                <w:rFonts w:ascii="Arial" w:hAnsi="Arial" w:eastAsia="宋体" w:cs="Arial"/>
                <w:color w:val="000000"/>
                <w:kern w:val="0"/>
                <w:sz w:val="20"/>
                <w:szCs w:val="20"/>
              </w:rPr>
            </w:pPr>
          </w:p>
        </w:tc>
        <w:tc>
          <w:tcPr>
            <w:tcW w:w="1122" w:type="dxa"/>
            <w:tcBorders>
              <w:top w:val="nil"/>
              <w:left w:val="nil"/>
              <w:bottom w:val="nil"/>
              <w:right w:val="nil"/>
            </w:tcBorders>
            <w:shd w:val="clear" w:color="auto" w:fill="auto"/>
            <w:vAlign w:val="bottom"/>
          </w:tcPr>
          <w:p w14:paraId="78DA5121">
            <w:pPr>
              <w:widowControl/>
              <w:overflowPunct w:val="0"/>
              <w:autoSpaceDE w:val="0"/>
              <w:autoSpaceDN w:val="0"/>
              <w:spacing w:line="240" w:lineRule="auto"/>
              <w:jc w:val="left"/>
              <w:rPr>
                <w:rFonts w:ascii="Arial" w:hAnsi="Arial" w:eastAsia="宋体" w:cs="Arial"/>
                <w:color w:val="000000"/>
                <w:kern w:val="0"/>
                <w:sz w:val="20"/>
                <w:szCs w:val="20"/>
              </w:rPr>
            </w:pPr>
          </w:p>
        </w:tc>
        <w:tc>
          <w:tcPr>
            <w:tcW w:w="1107" w:type="dxa"/>
            <w:tcBorders>
              <w:top w:val="nil"/>
              <w:left w:val="nil"/>
              <w:bottom w:val="nil"/>
              <w:right w:val="nil"/>
            </w:tcBorders>
            <w:shd w:val="clear" w:color="auto" w:fill="auto"/>
            <w:vAlign w:val="bottom"/>
          </w:tcPr>
          <w:p w14:paraId="23B63A3A">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14:paraId="1D927675">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14:paraId="00E2FA3D">
            <w:pPr>
              <w:widowControl/>
              <w:overflowPunct w:val="0"/>
              <w:autoSpaceDE w:val="0"/>
              <w:autoSpaceDN w:val="0"/>
              <w:spacing w:line="240" w:lineRule="auto"/>
              <w:jc w:val="left"/>
              <w:rPr>
                <w:rFonts w:ascii="Arial" w:hAnsi="Arial" w:eastAsia="宋体" w:cs="Arial"/>
                <w:color w:val="000000"/>
                <w:kern w:val="0"/>
                <w:sz w:val="20"/>
                <w:szCs w:val="20"/>
              </w:rPr>
            </w:pPr>
          </w:p>
        </w:tc>
        <w:tc>
          <w:tcPr>
            <w:tcW w:w="1056" w:type="dxa"/>
            <w:tcBorders>
              <w:top w:val="nil"/>
              <w:left w:val="nil"/>
              <w:bottom w:val="nil"/>
              <w:right w:val="nil"/>
            </w:tcBorders>
            <w:shd w:val="clear" w:color="auto" w:fill="auto"/>
            <w:vAlign w:val="bottom"/>
          </w:tcPr>
          <w:p w14:paraId="726BDCF7">
            <w:pPr>
              <w:widowControl/>
              <w:overflowPunct w:val="0"/>
              <w:autoSpaceDE w:val="0"/>
              <w:autoSpaceDN w:val="0"/>
              <w:spacing w:line="240" w:lineRule="auto"/>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vAlign w:val="bottom"/>
          </w:tcPr>
          <w:p w14:paraId="332DCDEC">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14:paraId="4CEB48B8">
        <w:tblPrEx>
          <w:tblCellMar>
            <w:top w:w="0" w:type="dxa"/>
            <w:left w:w="108" w:type="dxa"/>
            <w:bottom w:w="0" w:type="dxa"/>
            <w:right w:w="108" w:type="dxa"/>
          </w:tblCellMar>
        </w:tblPrEx>
        <w:trPr>
          <w:trHeight w:val="315" w:hRule="atLeast"/>
        </w:trPr>
        <w:tc>
          <w:tcPr>
            <w:tcW w:w="5925" w:type="dxa"/>
            <w:gridSpan w:val="9"/>
            <w:tcBorders>
              <w:top w:val="nil"/>
              <w:left w:val="nil"/>
              <w:bottom w:val="nil"/>
              <w:right w:val="nil"/>
            </w:tcBorders>
            <w:shd w:val="clear" w:color="auto" w:fill="auto"/>
            <w:vAlign w:val="bottom"/>
          </w:tcPr>
          <w:p w14:paraId="332711C4">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单位：中共福州市台江区委办公室（本级）</w:t>
            </w:r>
          </w:p>
        </w:tc>
        <w:tc>
          <w:tcPr>
            <w:tcW w:w="1055" w:type="dxa"/>
            <w:tcBorders>
              <w:top w:val="nil"/>
              <w:left w:val="nil"/>
              <w:bottom w:val="nil"/>
              <w:right w:val="nil"/>
            </w:tcBorders>
            <w:shd w:val="clear" w:color="auto" w:fill="auto"/>
            <w:vAlign w:val="bottom"/>
          </w:tcPr>
          <w:p w14:paraId="53C005CE">
            <w:pPr>
              <w:widowControl/>
              <w:overflowPunct w:val="0"/>
              <w:autoSpaceDE w:val="0"/>
              <w:autoSpaceDN w:val="0"/>
              <w:spacing w:line="240" w:lineRule="auto"/>
              <w:jc w:val="left"/>
              <w:rPr>
                <w:rFonts w:ascii="Arial" w:hAnsi="Arial" w:eastAsia="宋体" w:cs="Arial"/>
                <w:color w:val="000000"/>
                <w:kern w:val="0"/>
                <w:sz w:val="20"/>
                <w:szCs w:val="20"/>
              </w:rPr>
            </w:pPr>
          </w:p>
        </w:tc>
        <w:tc>
          <w:tcPr>
            <w:tcW w:w="2188" w:type="dxa"/>
            <w:gridSpan w:val="2"/>
            <w:tcBorders>
              <w:top w:val="nil"/>
              <w:left w:val="nil"/>
              <w:bottom w:val="nil"/>
              <w:right w:val="nil"/>
            </w:tcBorders>
            <w:shd w:val="clear" w:color="auto" w:fill="auto"/>
            <w:vAlign w:val="bottom"/>
          </w:tcPr>
          <w:p w14:paraId="0AF8242A">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14:paraId="0BD0F4E2">
        <w:tblPrEx>
          <w:tblCellMar>
            <w:top w:w="0" w:type="dxa"/>
            <w:left w:w="108" w:type="dxa"/>
            <w:bottom w:w="0" w:type="dxa"/>
            <w:right w:w="108" w:type="dxa"/>
          </w:tblCellMar>
        </w:tblPrEx>
        <w:trPr>
          <w:trHeight w:val="308" w:hRule="atLeast"/>
        </w:trPr>
        <w:tc>
          <w:tcPr>
            <w:tcW w:w="2641"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14:paraId="5D250A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17924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年初结转和结余</w:t>
            </w:r>
          </w:p>
        </w:tc>
        <w:tc>
          <w:tcPr>
            <w:tcW w:w="11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4B1C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w:t>
            </w:r>
          </w:p>
        </w:tc>
        <w:tc>
          <w:tcPr>
            <w:tcW w:w="3166" w:type="dxa"/>
            <w:gridSpan w:val="3"/>
            <w:tcBorders>
              <w:top w:val="single" w:color="000000" w:sz="8" w:space="0"/>
              <w:left w:val="nil"/>
              <w:bottom w:val="single" w:color="000000" w:sz="4" w:space="0"/>
              <w:right w:val="single" w:color="000000" w:sz="4" w:space="0"/>
            </w:tcBorders>
            <w:shd w:val="clear" w:color="auto" w:fill="auto"/>
            <w:vAlign w:val="center"/>
          </w:tcPr>
          <w:p w14:paraId="63120DF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w:t>
            </w:r>
          </w:p>
        </w:tc>
        <w:tc>
          <w:tcPr>
            <w:tcW w:w="113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51FE2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年末结转和结余</w:t>
            </w:r>
          </w:p>
        </w:tc>
      </w:tr>
      <w:tr w14:paraId="13C7C9E5">
        <w:tblPrEx>
          <w:tblCellMar>
            <w:top w:w="0" w:type="dxa"/>
            <w:left w:w="108" w:type="dxa"/>
            <w:bottom w:w="0" w:type="dxa"/>
            <w:right w:w="108" w:type="dxa"/>
          </w:tblCellMar>
        </w:tblPrEx>
        <w:trPr>
          <w:trHeight w:val="312" w:hRule="atLeast"/>
        </w:trPr>
        <w:tc>
          <w:tcPr>
            <w:tcW w:w="1337"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D3E9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1304" w:type="dxa"/>
            <w:vMerge w:val="restart"/>
            <w:tcBorders>
              <w:top w:val="nil"/>
              <w:left w:val="nil"/>
              <w:bottom w:val="single" w:color="000000" w:sz="4" w:space="0"/>
              <w:right w:val="single" w:color="000000" w:sz="4" w:space="0"/>
            </w:tcBorders>
            <w:shd w:val="clear" w:color="auto" w:fill="auto"/>
            <w:vAlign w:val="center"/>
          </w:tcPr>
          <w:p w14:paraId="02FE088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122" w:type="dxa"/>
            <w:vMerge w:val="continue"/>
            <w:tcBorders>
              <w:top w:val="single" w:color="000000" w:sz="8" w:space="0"/>
              <w:left w:val="single" w:color="000000" w:sz="4" w:space="0"/>
              <w:bottom w:val="single" w:color="000000" w:sz="4" w:space="0"/>
              <w:right w:val="single" w:color="000000" w:sz="4" w:space="0"/>
            </w:tcBorders>
            <w:vAlign w:val="center"/>
          </w:tcPr>
          <w:p w14:paraId="75694995">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000000" w:sz="4" w:space="0"/>
              <w:right w:val="single" w:color="000000" w:sz="4" w:space="0"/>
            </w:tcBorders>
            <w:vAlign w:val="center"/>
          </w:tcPr>
          <w:p w14:paraId="000B5207">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restart"/>
            <w:tcBorders>
              <w:top w:val="nil"/>
              <w:left w:val="nil"/>
              <w:bottom w:val="single" w:color="000000" w:sz="4" w:space="0"/>
              <w:right w:val="single" w:color="000000" w:sz="4" w:space="0"/>
            </w:tcBorders>
            <w:shd w:val="clear" w:color="auto" w:fill="auto"/>
            <w:vAlign w:val="center"/>
          </w:tcPr>
          <w:p w14:paraId="047FA58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055" w:type="dxa"/>
            <w:vMerge w:val="restart"/>
            <w:tcBorders>
              <w:top w:val="nil"/>
              <w:left w:val="single" w:color="000000" w:sz="4" w:space="0"/>
              <w:bottom w:val="nil"/>
              <w:right w:val="single" w:color="000000" w:sz="4" w:space="0"/>
            </w:tcBorders>
            <w:shd w:val="clear" w:color="auto" w:fill="auto"/>
            <w:vAlign w:val="center"/>
          </w:tcPr>
          <w:p w14:paraId="20B6DCF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056" w:type="dxa"/>
            <w:vMerge w:val="restart"/>
            <w:tcBorders>
              <w:top w:val="nil"/>
              <w:left w:val="nil"/>
              <w:bottom w:val="single" w:color="000000" w:sz="4" w:space="0"/>
              <w:right w:val="single" w:color="000000" w:sz="4" w:space="0"/>
            </w:tcBorders>
            <w:shd w:val="clear" w:color="auto" w:fill="auto"/>
            <w:vAlign w:val="center"/>
          </w:tcPr>
          <w:p w14:paraId="5E30DEB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132" w:type="dxa"/>
            <w:vMerge w:val="continue"/>
            <w:tcBorders>
              <w:top w:val="single" w:color="000000" w:sz="8" w:space="0"/>
              <w:left w:val="single" w:color="000000" w:sz="4" w:space="0"/>
              <w:bottom w:val="single" w:color="000000" w:sz="4" w:space="0"/>
              <w:right w:val="single" w:color="000000" w:sz="4" w:space="0"/>
            </w:tcBorders>
            <w:vAlign w:val="center"/>
          </w:tcPr>
          <w:p w14:paraId="779E2F61">
            <w:pPr>
              <w:widowControl/>
              <w:overflowPunct w:val="0"/>
              <w:autoSpaceDE w:val="0"/>
              <w:autoSpaceDN w:val="0"/>
              <w:spacing w:line="240" w:lineRule="auto"/>
              <w:jc w:val="left"/>
              <w:rPr>
                <w:rFonts w:ascii="宋体" w:hAnsi="宋体" w:eastAsia="宋体" w:cs="Arial"/>
                <w:color w:val="000000"/>
                <w:kern w:val="0"/>
                <w:szCs w:val="21"/>
              </w:rPr>
            </w:pPr>
          </w:p>
        </w:tc>
      </w:tr>
      <w:tr w14:paraId="3ECE4D2D">
        <w:tblPrEx>
          <w:tblCellMar>
            <w:top w:w="0" w:type="dxa"/>
            <w:left w:w="108" w:type="dxa"/>
            <w:bottom w:w="0" w:type="dxa"/>
            <w:right w:w="108" w:type="dxa"/>
          </w:tblCellMar>
        </w:tblPrEx>
        <w:trPr>
          <w:trHeight w:val="312" w:hRule="atLeast"/>
        </w:trPr>
        <w:tc>
          <w:tcPr>
            <w:tcW w:w="1337" w:type="dxa"/>
            <w:gridSpan w:val="5"/>
            <w:vMerge w:val="continue"/>
            <w:tcBorders>
              <w:top w:val="single" w:color="000000" w:sz="4" w:space="0"/>
              <w:left w:val="single" w:color="000000" w:sz="8" w:space="0"/>
              <w:bottom w:val="single" w:color="auto" w:sz="4" w:space="0"/>
              <w:right w:val="single" w:color="000000" w:sz="4" w:space="0"/>
            </w:tcBorders>
            <w:vAlign w:val="center"/>
          </w:tcPr>
          <w:p w14:paraId="35820AB1">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vMerge w:val="continue"/>
            <w:tcBorders>
              <w:top w:val="nil"/>
              <w:left w:val="nil"/>
              <w:bottom w:val="single" w:color="auto" w:sz="4" w:space="0"/>
              <w:right w:val="single" w:color="000000" w:sz="4" w:space="0"/>
            </w:tcBorders>
            <w:vAlign w:val="center"/>
          </w:tcPr>
          <w:p w14:paraId="3C289707">
            <w:pPr>
              <w:widowControl/>
              <w:overflowPunct w:val="0"/>
              <w:autoSpaceDE w:val="0"/>
              <w:autoSpaceDN w:val="0"/>
              <w:spacing w:line="240" w:lineRule="auto"/>
              <w:jc w:val="left"/>
              <w:rPr>
                <w:rFonts w:ascii="宋体" w:hAnsi="宋体" w:eastAsia="宋体" w:cs="Arial"/>
                <w:color w:val="000000"/>
                <w:kern w:val="0"/>
                <w:szCs w:val="21"/>
              </w:rPr>
            </w:pPr>
          </w:p>
        </w:tc>
        <w:tc>
          <w:tcPr>
            <w:tcW w:w="1122" w:type="dxa"/>
            <w:vMerge w:val="continue"/>
            <w:tcBorders>
              <w:top w:val="single" w:color="000000" w:sz="8" w:space="0"/>
              <w:left w:val="single" w:color="000000" w:sz="4" w:space="0"/>
              <w:bottom w:val="single" w:color="auto" w:sz="4" w:space="0"/>
              <w:right w:val="single" w:color="000000" w:sz="4" w:space="0"/>
            </w:tcBorders>
            <w:vAlign w:val="center"/>
          </w:tcPr>
          <w:p w14:paraId="41244B4F">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auto" w:sz="4" w:space="0"/>
              <w:right w:val="single" w:color="000000" w:sz="4" w:space="0"/>
            </w:tcBorders>
            <w:vAlign w:val="center"/>
          </w:tcPr>
          <w:p w14:paraId="77958BA3">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nil"/>
              <w:bottom w:val="single" w:color="auto" w:sz="4" w:space="0"/>
              <w:right w:val="single" w:color="000000" w:sz="4" w:space="0"/>
            </w:tcBorders>
            <w:vAlign w:val="center"/>
          </w:tcPr>
          <w:p w14:paraId="62AAEE48">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single" w:color="000000" w:sz="4" w:space="0"/>
              <w:bottom w:val="single" w:color="auto" w:sz="4" w:space="0"/>
              <w:right w:val="single" w:color="000000" w:sz="4" w:space="0"/>
            </w:tcBorders>
            <w:vAlign w:val="center"/>
          </w:tcPr>
          <w:p w14:paraId="5754F6CA">
            <w:pPr>
              <w:widowControl/>
              <w:overflowPunct w:val="0"/>
              <w:autoSpaceDE w:val="0"/>
              <w:autoSpaceDN w:val="0"/>
              <w:spacing w:line="240" w:lineRule="auto"/>
              <w:jc w:val="left"/>
              <w:rPr>
                <w:rFonts w:ascii="宋体" w:hAnsi="宋体" w:eastAsia="宋体" w:cs="Arial"/>
                <w:color w:val="000000"/>
                <w:kern w:val="0"/>
                <w:szCs w:val="21"/>
              </w:rPr>
            </w:pPr>
          </w:p>
        </w:tc>
        <w:tc>
          <w:tcPr>
            <w:tcW w:w="1056" w:type="dxa"/>
            <w:vMerge w:val="continue"/>
            <w:tcBorders>
              <w:top w:val="nil"/>
              <w:left w:val="nil"/>
              <w:bottom w:val="single" w:color="auto" w:sz="4" w:space="0"/>
              <w:right w:val="single" w:color="000000" w:sz="4" w:space="0"/>
            </w:tcBorders>
            <w:vAlign w:val="center"/>
          </w:tcPr>
          <w:p w14:paraId="6D5794B2">
            <w:pPr>
              <w:widowControl/>
              <w:overflowPunct w:val="0"/>
              <w:autoSpaceDE w:val="0"/>
              <w:autoSpaceDN w:val="0"/>
              <w:spacing w:line="240" w:lineRule="auto"/>
              <w:jc w:val="left"/>
              <w:rPr>
                <w:rFonts w:ascii="宋体" w:hAnsi="宋体" w:eastAsia="宋体" w:cs="Arial"/>
                <w:color w:val="000000"/>
                <w:kern w:val="0"/>
                <w:szCs w:val="21"/>
              </w:rPr>
            </w:pPr>
          </w:p>
        </w:tc>
        <w:tc>
          <w:tcPr>
            <w:tcW w:w="1132" w:type="dxa"/>
            <w:vMerge w:val="continue"/>
            <w:tcBorders>
              <w:top w:val="single" w:color="000000" w:sz="8" w:space="0"/>
              <w:left w:val="single" w:color="000000" w:sz="4" w:space="0"/>
              <w:bottom w:val="single" w:color="auto" w:sz="4" w:space="0"/>
              <w:right w:val="single" w:color="000000" w:sz="4" w:space="0"/>
            </w:tcBorders>
            <w:vAlign w:val="center"/>
          </w:tcPr>
          <w:p w14:paraId="3C9D0B54">
            <w:pPr>
              <w:widowControl/>
              <w:overflowPunct w:val="0"/>
              <w:autoSpaceDE w:val="0"/>
              <w:autoSpaceDN w:val="0"/>
              <w:spacing w:line="240" w:lineRule="auto"/>
              <w:jc w:val="left"/>
              <w:rPr>
                <w:rFonts w:ascii="宋体" w:hAnsi="宋体" w:eastAsia="宋体" w:cs="Arial"/>
                <w:color w:val="000000"/>
                <w:kern w:val="0"/>
                <w:szCs w:val="21"/>
              </w:rPr>
            </w:pPr>
          </w:p>
        </w:tc>
      </w:tr>
      <w:tr w14:paraId="2CF3B92C">
        <w:tblPrEx>
          <w:tblCellMar>
            <w:top w:w="0" w:type="dxa"/>
            <w:left w:w="108" w:type="dxa"/>
            <w:bottom w:w="0" w:type="dxa"/>
            <w:right w:w="108" w:type="dxa"/>
          </w:tblCellMar>
        </w:tblPrEx>
        <w:trPr>
          <w:trHeight w:val="308" w:hRule="atLeast"/>
        </w:trPr>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C8DCD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BDB8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2915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38DBD9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栏次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73D12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3552673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3B0226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7</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4E8839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E8E8D9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C9C1C6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12</w:t>
            </w:r>
          </w:p>
        </w:tc>
      </w:tr>
      <w:tr w14:paraId="3B04AD44">
        <w:tblPrEx>
          <w:tblCellMar>
            <w:top w:w="0" w:type="dxa"/>
            <w:left w:w="108" w:type="dxa"/>
            <w:bottom w:w="0" w:type="dxa"/>
            <w:right w:w="108" w:type="dxa"/>
          </w:tblCellMar>
        </w:tblPrEx>
        <w:trPr>
          <w:trHeight w:val="308" w:hRule="atLeast"/>
        </w:trPr>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511B07A0">
            <w:pPr>
              <w:widowControl/>
              <w:overflowPunct w:val="0"/>
              <w:autoSpaceDE w:val="0"/>
              <w:autoSpaceDN w:val="0"/>
              <w:spacing w:line="240" w:lineRule="auto"/>
              <w:jc w:val="left"/>
              <w:rPr>
                <w:rFonts w:ascii="宋体" w:hAnsi="宋体" w:eastAsia="宋体" w:cs="Arial"/>
                <w:color w:val="000000"/>
                <w:kern w:val="0"/>
                <w:szCs w:val="21"/>
              </w:rPr>
            </w:pPr>
          </w:p>
        </w:tc>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3DFA8A9E">
            <w:pPr>
              <w:widowControl/>
              <w:overflowPunct w:val="0"/>
              <w:autoSpaceDE w:val="0"/>
              <w:autoSpaceDN w:val="0"/>
              <w:spacing w:line="240" w:lineRule="auto"/>
              <w:jc w:val="left"/>
              <w:rPr>
                <w:rFonts w:ascii="宋体" w:hAnsi="宋体" w:eastAsia="宋体" w:cs="Arial"/>
                <w:color w:val="000000"/>
                <w:kern w:val="0"/>
                <w:szCs w:val="21"/>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14:paraId="6E8564D4">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7933FBD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57302A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1D5283C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23930A2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4E14B1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43E768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CB078E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48F30648">
        <w:tblPrEx>
          <w:tblCellMar>
            <w:top w:w="0" w:type="dxa"/>
            <w:left w:w="108" w:type="dxa"/>
            <w:bottom w:w="0" w:type="dxa"/>
            <w:right w:w="108" w:type="dxa"/>
          </w:tblCellMar>
        </w:tblPrEx>
        <w:trPr>
          <w:trHeight w:val="308" w:hRule="atLeast"/>
        </w:trPr>
        <w:tc>
          <w:tcPr>
            <w:tcW w:w="1337" w:type="dxa"/>
            <w:gridSpan w:val="5"/>
            <w:tcBorders>
              <w:top w:val="single" w:color="auto" w:sz="4" w:space="0"/>
              <w:left w:val="single" w:color="auto" w:sz="4" w:space="0"/>
              <w:bottom w:val="single" w:color="auto" w:sz="4" w:space="0"/>
              <w:right w:val="single" w:color="auto" w:sz="4" w:space="0"/>
            </w:tcBorders>
            <w:vAlign w:val="center"/>
          </w:tcPr>
          <w:p w14:paraId="3EB674D0">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5F05BDF9">
            <w:pPr>
              <w:widowControl/>
              <w:overflowPunct w:val="0"/>
              <w:autoSpaceDE w:val="0"/>
              <w:autoSpaceDN w:val="0"/>
              <w:spacing w:line="240" w:lineRule="auto"/>
              <w:jc w:val="center"/>
              <w:rPr>
                <w:rFonts w:ascii="宋体" w:hAnsi="宋体" w:eastAsia="宋体" w:cs="Arial"/>
                <w:color w:val="000000"/>
                <w:kern w:val="0"/>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7AB688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7C92FF6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7AB5236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DD5C66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661C17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9838EA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r>
    </w:tbl>
    <w:p w14:paraId="2F94E859">
      <w:pPr>
        <w:overflowPunct w:val="0"/>
        <w:autoSpaceDE w:val="0"/>
        <w:autoSpaceDN w:val="0"/>
        <w:rPr>
          <w:rFonts w:ascii="Times New Roman" w:hAnsi="Times New Roman" w:cs="Times New Roman"/>
          <w:color w:val="000000"/>
          <w:kern w:val="0"/>
          <w:sz w:val="24"/>
          <w:szCs w:val="24"/>
        </w:rPr>
      </w:pPr>
      <w:r>
        <w:rPr>
          <w:rFonts w:hint="eastAsia" w:ascii="宋体" w:hAnsi="宋体" w:eastAsia="宋体" w:cs="宋体"/>
          <w:sz w:val="24"/>
          <w:szCs w:val="24"/>
        </w:rPr>
        <w:t>注：1.本表反映单位本年度政府性基金预算财政拨款收入、支出及结转和结余情况。</w:t>
      </w:r>
      <w:r>
        <w:rPr>
          <w:rFonts w:hint="eastAsia" w:ascii="宋体" w:hAnsi="宋体" w:eastAsia="宋体" w:cs="宋体"/>
          <w:sz w:val="24"/>
          <w:szCs w:val="24"/>
        </w:rPr>
        <w:cr/>
      </w:r>
      <w:r>
        <w:rPr>
          <w:rFonts w:hint="eastAsia" w:ascii="宋体" w:hAnsi="宋体" w:eastAsia="宋体" w:cs="宋体"/>
          <w:sz w:val="24"/>
          <w:szCs w:val="24"/>
        </w:rPr>
        <w:t xml:space="preserve">    2.本单位2024年度没有使用政府性基金预算拨款安排的收支。</w:t>
      </w:r>
      <w:r>
        <w:br w:type="page"/>
      </w:r>
    </w:p>
    <w:p w14:paraId="43EA9606">
      <w:pPr>
        <w:overflowPunct w:val="0"/>
        <w:autoSpaceDE w:val="0"/>
        <w:autoSpaceDN w:val="0"/>
        <w:jc w:val="left"/>
        <w:rPr>
          <w:rFonts w:ascii="Times New Roman" w:hAnsi="Times New Roman" w:cs="Times New Roman"/>
          <w:color w:val="000000"/>
          <w:kern w:val="0"/>
          <w:sz w:val="24"/>
          <w:szCs w:val="24"/>
        </w:rPr>
        <w:sectPr>
          <w:type w:val="continuous"/>
          <w:pgSz w:w="11906" w:h="16838"/>
          <w:pgMar w:top="1440" w:right="1800" w:bottom="1440" w:left="1800" w:header="851" w:footer="992" w:gutter="0"/>
          <w:cols w:space="425" w:num="1"/>
          <w:docGrid w:type="lines" w:linePitch="312" w:charSpace="0"/>
        </w:sectPr>
      </w:pPr>
    </w:p>
    <w:p w14:paraId="4D2C7C28">
      <w:pPr>
        <w:overflowPunct w:val="0"/>
        <w:autoSpaceDE w:val="0"/>
        <w:autoSpaceDN w:val="0"/>
        <w:jc w:val="left"/>
        <w:outlineLvl w:val="1"/>
        <w:rPr>
          <w:rFonts w:ascii="Times New Roman" w:hAnsi="Times New Roman" w:cs="Times New Roman"/>
        </w:rPr>
      </w:pPr>
      <w:bookmarkStart w:id="17" w:name="_Toc256000015"/>
      <w:r>
        <w:rPr>
          <w:rFonts w:hint="eastAsia" w:ascii="黑体" w:hAnsi="仿宋" w:eastAsia="黑体"/>
          <w:sz w:val="32"/>
          <w:szCs w:val="32"/>
        </w:rPr>
        <w:t>九、国有资本经营预算财政拨款支出决算表</w:t>
      </w:r>
      <w:bookmarkEnd w:id="17"/>
    </w:p>
    <w:tbl>
      <w:tblPr>
        <w:tblStyle w:val="11"/>
        <w:tblW w:w="8522" w:type="dxa"/>
        <w:jc w:val="center"/>
        <w:tblLayout w:type="fixed"/>
        <w:tblCellMar>
          <w:top w:w="0" w:type="dxa"/>
          <w:left w:w="108" w:type="dxa"/>
          <w:bottom w:w="0" w:type="dxa"/>
          <w:right w:w="108" w:type="dxa"/>
        </w:tblCellMar>
      </w:tblPr>
      <w:tblGrid>
        <w:gridCol w:w="670"/>
        <w:gridCol w:w="577"/>
        <w:gridCol w:w="2355"/>
        <w:gridCol w:w="620"/>
        <w:gridCol w:w="1020"/>
        <w:gridCol w:w="1370"/>
        <w:gridCol w:w="270"/>
        <w:gridCol w:w="1640"/>
      </w:tblGrid>
      <w:tr w14:paraId="58F1F570">
        <w:tblPrEx>
          <w:tblCellMar>
            <w:top w:w="0" w:type="dxa"/>
            <w:left w:w="108" w:type="dxa"/>
            <w:bottom w:w="0" w:type="dxa"/>
            <w:right w:w="108" w:type="dxa"/>
          </w:tblCellMar>
        </w:tblPrEx>
        <w:trPr>
          <w:trHeight w:val="720" w:hRule="atLeast"/>
          <w:jc w:val="center"/>
        </w:trPr>
        <w:tc>
          <w:tcPr>
            <w:tcW w:w="8522" w:type="dxa"/>
            <w:gridSpan w:val="8"/>
            <w:tcBorders>
              <w:top w:val="nil"/>
              <w:left w:val="nil"/>
              <w:bottom w:val="nil"/>
              <w:right w:val="nil"/>
            </w:tcBorders>
            <w:shd w:val="clear" w:color="000000" w:fill="FFFFFF"/>
            <w:vAlign w:val="center"/>
          </w:tcPr>
          <w:p w14:paraId="28A11834">
            <w:pPr>
              <w:widowControl/>
              <w:overflowPunct w:val="0"/>
              <w:autoSpaceDE w:val="0"/>
              <w:autoSpaceDN w:val="0"/>
              <w:spacing w:line="240" w:lineRule="auto"/>
              <w:jc w:val="center"/>
              <w:rPr>
                <w:rFonts w:ascii="黑体" w:hAnsi="黑体" w:eastAsia="黑体" w:cs="宋体"/>
                <w:kern w:val="0"/>
                <w:sz w:val="36"/>
                <w:szCs w:val="36"/>
              </w:rPr>
            </w:pPr>
            <w:r>
              <w:rPr>
                <w:rFonts w:hint="eastAsia" w:ascii="黑体" w:hAnsi="黑体" w:eastAsia="黑体" w:cs="宋体"/>
                <w:kern w:val="0"/>
                <w:sz w:val="36"/>
                <w:szCs w:val="36"/>
              </w:rPr>
              <w:t>国有资本经营预算财政拨款支出决算表</w:t>
            </w:r>
          </w:p>
        </w:tc>
      </w:tr>
      <w:tr w14:paraId="42397310">
        <w:tblPrEx>
          <w:tblCellMar>
            <w:top w:w="0" w:type="dxa"/>
            <w:left w:w="108" w:type="dxa"/>
            <w:bottom w:w="0" w:type="dxa"/>
            <w:right w:w="108" w:type="dxa"/>
          </w:tblCellMar>
        </w:tblPrEx>
        <w:trPr>
          <w:trHeight w:val="285" w:hRule="atLeast"/>
          <w:jc w:val="center"/>
        </w:trPr>
        <w:tc>
          <w:tcPr>
            <w:tcW w:w="670" w:type="dxa"/>
            <w:tcBorders>
              <w:top w:val="nil"/>
              <w:left w:val="nil"/>
              <w:bottom w:val="nil"/>
              <w:right w:val="nil"/>
            </w:tcBorders>
            <w:shd w:val="clear" w:color="000000" w:fill="FFFFFF"/>
            <w:vAlign w:val="center"/>
          </w:tcPr>
          <w:p w14:paraId="23C3177F">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77" w:type="dxa"/>
            <w:tcBorders>
              <w:top w:val="nil"/>
              <w:left w:val="nil"/>
              <w:bottom w:val="nil"/>
              <w:right w:val="nil"/>
            </w:tcBorders>
            <w:shd w:val="clear" w:color="000000" w:fill="FFFFFF"/>
            <w:vAlign w:val="center"/>
          </w:tcPr>
          <w:p w14:paraId="1962A182">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55" w:type="dxa"/>
            <w:tcBorders>
              <w:top w:val="nil"/>
              <w:left w:val="nil"/>
              <w:bottom w:val="nil"/>
              <w:right w:val="nil"/>
            </w:tcBorders>
            <w:shd w:val="clear" w:color="000000" w:fill="FFFFFF"/>
            <w:vAlign w:val="center"/>
          </w:tcPr>
          <w:p w14:paraId="5F897717">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20" w:type="dxa"/>
            <w:tcBorders>
              <w:top w:val="nil"/>
              <w:left w:val="nil"/>
              <w:bottom w:val="nil"/>
              <w:right w:val="nil"/>
            </w:tcBorders>
            <w:shd w:val="clear" w:color="000000" w:fill="FFFFFF"/>
            <w:vAlign w:val="center"/>
          </w:tcPr>
          <w:p w14:paraId="61CBD1BD">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390" w:type="dxa"/>
            <w:gridSpan w:val="2"/>
            <w:tcBorders>
              <w:top w:val="nil"/>
              <w:left w:val="nil"/>
              <w:bottom w:val="nil"/>
              <w:right w:val="nil"/>
            </w:tcBorders>
            <w:shd w:val="clear" w:color="000000" w:fill="FFFFFF"/>
            <w:vAlign w:val="center"/>
          </w:tcPr>
          <w:p w14:paraId="71D15337">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10" w:type="dxa"/>
            <w:gridSpan w:val="2"/>
            <w:tcBorders>
              <w:top w:val="nil"/>
              <w:left w:val="nil"/>
              <w:bottom w:val="nil"/>
              <w:right w:val="nil"/>
            </w:tcBorders>
            <w:shd w:val="clear" w:color="000000" w:fill="FFFFFF"/>
            <w:vAlign w:val="center"/>
          </w:tcPr>
          <w:p w14:paraId="7C184621">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5DEFE067">
        <w:tblPrEx>
          <w:tblCellMar>
            <w:top w:w="0" w:type="dxa"/>
            <w:left w:w="108" w:type="dxa"/>
            <w:bottom w:w="0" w:type="dxa"/>
            <w:right w:w="108" w:type="dxa"/>
          </w:tblCellMar>
        </w:tblPrEx>
        <w:trPr>
          <w:trHeight w:val="285" w:hRule="atLeast"/>
          <w:jc w:val="center"/>
        </w:trPr>
        <w:tc>
          <w:tcPr>
            <w:tcW w:w="6612" w:type="dxa"/>
            <w:gridSpan w:val="6"/>
            <w:tcBorders>
              <w:top w:val="nil"/>
              <w:left w:val="nil"/>
              <w:bottom w:val="nil"/>
              <w:right w:val="nil"/>
            </w:tcBorders>
            <w:shd w:val="clear" w:color="000000" w:fill="FFFFFF"/>
            <w:vAlign w:val="center"/>
          </w:tcPr>
          <w:p w14:paraId="6F8C48C2">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Arial"/>
                <w:color w:val="000000"/>
                <w:kern w:val="0"/>
                <w:sz w:val="22"/>
              </w:rPr>
              <w:t>单位：中共福州市台江区委办公室（本级）</w:t>
            </w:r>
          </w:p>
        </w:tc>
        <w:tc>
          <w:tcPr>
            <w:tcW w:w="1910" w:type="dxa"/>
            <w:gridSpan w:val="2"/>
            <w:tcBorders>
              <w:top w:val="nil"/>
              <w:left w:val="nil"/>
              <w:bottom w:val="nil"/>
              <w:right w:val="nil"/>
            </w:tcBorders>
            <w:shd w:val="clear" w:color="000000" w:fill="FFFFFF"/>
            <w:vAlign w:val="center"/>
          </w:tcPr>
          <w:p w14:paraId="51936896">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F3E07C">
        <w:tblPrEx>
          <w:tblCellMar>
            <w:top w:w="0" w:type="dxa"/>
            <w:left w:w="108" w:type="dxa"/>
            <w:bottom w:w="0" w:type="dxa"/>
            <w:right w:w="108" w:type="dxa"/>
          </w:tblCellMar>
        </w:tblPrEx>
        <w:trPr>
          <w:trHeight w:val="402" w:hRule="atLeast"/>
          <w:jc w:val="center"/>
        </w:trPr>
        <w:tc>
          <w:tcPr>
            <w:tcW w:w="360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56818CA5">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 目</w:t>
            </w:r>
          </w:p>
        </w:tc>
        <w:tc>
          <w:tcPr>
            <w:tcW w:w="4920" w:type="dxa"/>
            <w:gridSpan w:val="5"/>
            <w:tcBorders>
              <w:top w:val="single" w:color="auto" w:sz="8" w:space="0"/>
              <w:left w:val="nil"/>
              <w:bottom w:val="single" w:color="auto" w:sz="4" w:space="0"/>
              <w:right w:val="single" w:color="000000" w:sz="4" w:space="0"/>
            </w:tcBorders>
            <w:shd w:val="clear" w:color="auto" w:fill="auto"/>
            <w:vAlign w:val="center"/>
          </w:tcPr>
          <w:p w14:paraId="1D72F18C">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本年支出</w:t>
            </w:r>
          </w:p>
        </w:tc>
      </w:tr>
      <w:tr w14:paraId="32DBD715">
        <w:tblPrEx>
          <w:tblCellMar>
            <w:top w:w="0" w:type="dxa"/>
            <w:left w:w="108" w:type="dxa"/>
            <w:bottom w:w="0" w:type="dxa"/>
            <w:right w:w="108" w:type="dxa"/>
          </w:tblCellMar>
        </w:tblPrEx>
        <w:trPr>
          <w:trHeight w:val="402" w:hRule="atLeast"/>
          <w:jc w:val="center"/>
        </w:trPr>
        <w:tc>
          <w:tcPr>
            <w:tcW w:w="1247"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EDA5E46">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功能分类科目编码</w:t>
            </w:r>
          </w:p>
        </w:tc>
        <w:tc>
          <w:tcPr>
            <w:tcW w:w="2355" w:type="dxa"/>
            <w:vMerge w:val="restart"/>
            <w:tcBorders>
              <w:top w:val="nil"/>
              <w:left w:val="single" w:color="auto" w:sz="4" w:space="0"/>
              <w:bottom w:val="single" w:color="auto" w:sz="4" w:space="0"/>
              <w:right w:val="single" w:color="auto" w:sz="4" w:space="0"/>
            </w:tcBorders>
            <w:shd w:val="clear" w:color="auto" w:fill="auto"/>
            <w:vAlign w:val="center"/>
          </w:tcPr>
          <w:p w14:paraId="2B8B6DD1">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科目名称</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F82E2D8">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3844F14">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xml:space="preserve">基本支出  </w:t>
            </w:r>
          </w:p>
        </w:tc>
        <w:tc>
          <w:tcPr>
            <w:tcW w:w="1640" w:type="dxa"/>
            <w:vMerge w:val="restart"/>
            <w:tcBorders>
              <w:top w:val="nil"/>
              <w:left w:val="single" w:color="auto" w:sz="4" w:space="0"/>
              <w:bottom w:val="single" w:color="000000" w:sz="4" w:space="0"/>
              <w:right w:val="single" w:color="auto" w:sz="4" w:space="0"/>
            </w:tcBorders>
            <w:shd w:val="clear" w:color="auto" w:fill="auto"/>
            <w:vAlign w:val="center"/>
          </w:tcPr>
          <w:p w14:paraId="03E502F0">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项目支出</w:t>
            </w:r>
          </w:p>
        </w:tc>
      </w:tr>
      <w:tr w14:paraId="14FFE9AC">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22FB9EAB">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64895119">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1F1ED3FE">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081AF266">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000000" w:sz="4" w:space="0"/>
              <w:right w:val="single" w:color="auto" w:sz="4" w:space="0"/>
            </w:tcBorders>
            <w:vAlign w:val="center"/>
          </w:tcPr>
          <w:p w14:paraId="02EBCDC2">
            <w:pPr>
              <w:widowControl/>
              <w:overflowPunct w:val="0"/>
              <w:autoSpaceDE w:val="0"/>
              <w:autoSpaceDN w:val="0"/>
              <w:spacing w:line="240" w:lineRule="auto"/>
              <w:jc w:val="left"/>
              <w:rPr>
                <w:rFonts w:ascii="宋体" w:hAnsi="宋体" w:eastAsia="宋体" w:cs="宋体"/>
                <w:kern w:val="0"/>
                <w:szCs w:val="21"/>
              </w:rPr>
            </w:pPr>
          </w:p>
        </w:tc>
      </w:tr>
      <w:tr w14:paraId="6945E204">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5A1DBE73">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10091A00">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7B470875">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05922C75">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14:paraId="7452ADCB">
            <w:pPr>
              <w:widowControl/>
              <w:overflowPunct w:val="0"/>
              <w:autoSpaceDE w:val="0"/>
              <w:autoSpaceDN w:val="0"/>
              <w:spacing w:line="240" w:lineRule="auto"/>
              <w:jc w:val="left"/>
              <w:rPr>
                <w:rFonts w:ascii="宋体" w:hAnsi="宋体" w:eastAsia="宋体" w:cs="宋体"/>
                <w:kern w:val="0"/>
                <w:szCs w:val="21"/>
              </w:rPr>
            </w:pPr>
          </w:p>
        </w:tc>
      </w:tr>
      <w:tr w14:paraId="5930B73C">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1852FC">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栏次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AC6A3">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1</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ED5C5">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235D42A">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3</w:t>
            </w:r>
          </w:p>
        </w:tc>
      </w:tr>
      <w:tr w14:paraId="14547826">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DAB732">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F5023">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0.00</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39F45">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54C2AAF">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r>
      <w:tr w14:paraId="0634E996">
        <w:tblPrEx>
          <w:tblCellMar>
            <w:top w:w="0" w:type="dxa"/>
            <w:left w:w="108" w:type="dxa"/>
            <w:bottom w:w="0" w:type="dxa"/>
            <w:right w:w="108" w:type="dxa"/>
          </w:tblCellMar>
        </w:tblPrEx>
        <w:trPr>
          <w:trHeight w:val="402" w:hRule="atLeast"/>
          <w:jc w:val="center"/>
        </w:trPr>
        <w:tc>
          <w:tcPr>
            <w:tcW w:w="12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F4F12BB">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w:t>
            </w:r>
          </w:p>
        </w:tc>
        <w:tc>
          <w:tcPr>
            <w:tcW w:w="2355" w:type="dxa"/>
            <w:tcBorders>
              <w:top w:val="single" w:color="auto" w:sz="4" w:space="0"/>
              <w:left w:val="nil"/>
              <w:bottom w:val="single" w:color="auto" w:sz="4" w:space="0"/>
              <w:right w:val="single" w:color="auto" w:sz="4" w:space="0"/>
            </w:tcBorders>
            <w:shd w:val="clear" w:color="auto" w:fill="auto"/>
            <w:vAlign w:val="center"/>
          </w:tcPr>
          <w:p w14:paraId="298F9A81">
            <w:pPr>
              <w:widowControl/>
              <w:overflowPunct w:val="0"/>
              <w:autoSpaceDE w:val="0"/>
              <w:autoSpaceDN w:val="0"/>
              <w:spacing w:line="240" w:lineRule="auto"/>
              <w:jc w:val="center"/>
              <w:rPr>
                <w:rFonts w:ascii="宋体" w:hAnsi="宋体" w:eastAsia="宋体" w:cs="宋体"/>
                <w:kern w:val="0"/>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4D02C04D">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75C151AB">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tcBorders>
              <w:top w:val="single" w:color="auto" w:sz="4" w:space="0"/>
              <w:left w:val="nil"/>
              <w:bottom w:val="single" w:color="auto" w:sz="4" w:space="0"/>
              <w:right w:val="single" w:color="auto" w:sz="4" w:space="0"/>
            </w:tcBorders>
            <w:shd w:val="clear" w:color="auto" w:fill="auto"/>
            <w:vAlign w:val="center"/>
          </w:tcPr>
          <w:p w14:paraId="1733E2EC">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r>
      <w:tr w14:paraId="40E182DA">
        <w:tblPrEx>
          <w:tblCellMar>
            <w:top w:w="0" w:type="dxa"/>
            <w:left w:w="108" w:type="dxa"/>
            <w:bottom w:w="0" w:type="dxa"/>
            <w:right w:w="108" w:type="dxa"/>
          </w:tblCellMar>
        </w:tblPrEx>
        <w:trPr>
          <w:trHeight w:val="720" w:hRule="atLeast"/>
          <w:jc w:val="center"/>
        </w:trPr>
        <w:tc>
          <w:tcPr>
            <w:tcW w:w="8522" w:type="dxa"/>
            <w:gridSpan w:val="8"/>
            <w:tcBorders>
              <w:top w:val="single" w:color="auto" w:sz="8" w:space="0"/>
              <w:left w:val="nil"/>
              <w:bottom w:val="nil"/>
              <w:right w:val="nil"/>
            </w:tcBorders>
            <w:shd w:val="clear" w:color="auto" w:fill="auto"/>
            <w:vAlign w:val="center"/>
          </w:tcPr>
          <w:p w14:paraId="418027B4">
            <w:pPr>
              <w:widowControl/>
              <w:overflowPunct w:val="0"/>
              <w:autoSpaceDE w:val="0"/>
              <w:autoSpaceDN w:val="0"/>
              <w:spacing w:line="240" w:lineRule="auto"/>
              <w:jc w:val="left"/>
              <w:rPr>
                <w:rFonts w:ascii="Times New Roman" w:hAnsi="Times New Roman" w:cs="Times New Roman"/>
                <w:color w:val="000000"/>
                <w:kern w:val="0"/>
                <w:sz w:val="24"/>
                <w:szCs w:val="24"/>
              </w:rPr>
            </w:pPr>
            <w:r>
              <w:rPr>
                <w:rFonts w:hint="eastAsia" w:ascii="宋体" w:hAnsi="宋体" w:eastAsia="宋体" w:cs="宋体"/>
                <w:sz w:val="24"/>
                <w:szCs w:val="24"/>
              </w:rPr>
              <w:t>注：1.本表反映单位本年度国有资本经营预算财政拨款支出情况。</w:t>
            </w:r>
            <w:r>
              <w:rPr>
                <w:rFonts w:hint="eastAsia" w:ascii="宋体" w:hAnsi="宋体" w:eastAsia="宋体" w:cs="宋体"/>
                <w:sz w:val="24"/>
                <w:szCs w:val="24"/>
              </w:rPr>
              <w:br w:type="textWrapping"/>
            </w:r>
            <w:r>
              <w:rPr>
                <w:rFonts w:hint="eastAsia" w:ascii="宋体" w:hAnsi="宋体" w:eastAsia="宋体" w:cs="宋体"/>
                <w:sz w:val="24"/>
                <w:szCs w:val="24"/>
              </w:rPr>
              <w:t xml:space="preserve">    2.本单位2024年度没有使用国有资本经营预算财政拨款安排的支出。</w:t>
            </w:r>
          </w:p>
        </w:tc>
      </w:tr>
    </w:tbl>
    <w:p w14:paraId="564A5A57">
      <w:pPr>
        <w:overflowPunct w:val="0"/>
        <w:autoSpaceDE w:val="0"/>
        <w:autoSpaceDN w:val="0"/>
        <w:spacing w:line="600" w:lineRule="exact"/>
        <w:jc w:val="center"/>
        <w:rPr>
          <w:rFonts w:ascii="黑体" w:hAnsi="黑体" w:eastAsia="黑体"/>
          <w:sz w:val="36"/>
          <w:szCs w:val="36"/>
        </w:rPr>
      </w:pPr>
    </w:p>
    <w:p w14:paraId="13832B3A">
      <w:pPr>
        <w:overflowPunct w:val="0"/>
        <w:autoSpaceDE w:val="0"/>
        <w:autoSpaceDN w:val="0"/>
        <w:spacing w:line="600" w:lineRule="exact"/>
        <w:jc w:val="center"/>
        <w:rPr>
          <w:rFonts w:ascii="黑体" w:hAnsi="黑体" w:eastAsia="黑体"/>
          <w:sz w:val="36"/>
          <w:szCs w:val="36"/>
        </w:rPr>
      </w:pPr>
    </w:p>
    <w:p w14:paraId="0C20FBC2">
      <w:pPr>
        <w:overflowPunct w:val="0"/>
        <w:autoSpaceDE w:val="0"/>
        <w:autoSpaceDN w:val="0"/>
        <w:spacing w:line="600" w:lineRule="exact"/>
        <w:jc w:val="center"/>
        <w:rPr>
          <w:rFonts w:ascii="黑体" w:hAnsi="黑体" w:eastAsia="黑体"/>
          <w:sz w:val="36"/>
          <w:szCs w:val="36"/>
        </w:rPr>
      </w:pPr>
    </w:p>
    <w:p w14:paraId="796C1F7C">
      <w:pPr>
        <w:widowControl/>
        <w:overflowPunct w:val="0"/>
        <w:autoSpaceDE w:val="0"/>
        <w:autoSpaceDN w:val="0"/>
        <w:spacing w:line="240" w:lineRule="auto"/>
        <w:jc w:val="left"/>
        <w:rPr>
          <w:rFonts w:ascii="黑体" w:hAnsi="黑体" w:eastAsia="黑体"/>
          <w:sz w:val="36"/>
          <w:szCs w:val="36"/>
        </w:rPr>
      </w:pPr>
      <w:r>
        <w:rPr>
          <w:rFonts w:ascii="黑体" w:hAnsi="黑体" w:eastAsia="黑体"/>
          <w:sz w:val="36"/>
          <w:szCs w:val="36"/>
        </w:rPr>
        <w:br w:type="page"/>
      </w:r>
    </w:p>
    <w:p w14:paraId="6F651C37">
      <w:pPr>
        <w:pStyle w:val="4"/>
        <w:overflowPunct w:val="0"/>
        <w:jc w:val="center"/>
        <w:rPr>
          <w:rFonts w:ascii="黑体" w:hAnsi="黑体" w:eastAsia="黑体"/>
          <w:sz w:val="36"/>
          <w:szCs w:val="36"/>
          <w:lang w:eastAsia="zh-CN"/>
        </w:rPr>
      </w:pPr>
    </w:p>
    <w:p w14:paraId="0D416B3E">
      <w:pPr>
        <w:pStyle w:val="4"/>
        <w:overflowPunct w:val="0"/>
        <w:jc w:val="center"/>
        <w:rPr>
          <w:rFonts w:ascii="黑体" w:hAnsi="黑体" w:eastAsia="黑体"/>
          <w:sz w:val="36"/>
          <w:szCs w:val="36"/>
          <w:lang w:eastAsia="zh-CN"/>
        </w:rPr>
      </w:pPr>
    </w:p>
    <w:p w14:paraId="328119DF">
      <w:pPr>
        <w:pStyle w:val="4"/>
        <w:overflowPunct w:val="0"/>
        <w:jc w:val="center"/>
        <w:rPr>
          <w:rFonts w:ascii="黑体" w:hAnsi="黑体" w:eastAsia="黑体"/>
          <w:sz w:val="36"/>
          <w:szCs w:val="36"/>
          <w:lang w:eastAsia="zh-CN"/>
        </w:rPr>
      </w:pPr>
    </w:p>
    <w:p w14:paraId="16F72EFE">
      <w:pPr>
        <w:pStyle w:val="4"/>
        <w:overflowPunct w:val="0"/>
        <w:jc w:val="center"/>
        <w:rPr>
          <w:rFonts w:ascii="黑体" w:hAnsi="黑体" w:eastAsia="黑体"/>
          <w:sz w:val="36"/>
          <w:szCs w:val="36"/>
          <w:lang w:eastAsia="zh-CN"/>
        </w:rPr>
      </w:pPr>
    </w:p>
    <w:p w14:paraId="186F5339">
      <w:pPr>
        <w:pStyle w:val="4"/>
        <w:overflowPunct w:val="0"/>
        <w:jc w:val="center"/>
        <w:rPr>
          <w:rFonts w:ascii="黑体" w:hAnsi="黑体" w:eastAsia="黑体"/>
          <w:sz w:val="36"/>
          <w:szCs w:val="36"/>
          <w:lang w:eastAsia="zh-CN"/>
        </w:rPr>
      </w:pPr>
    </w:p>
    <w:p w14:paraId="3667EC05">
      <w:pPr>
        <w:pStyle w:val="4"/>
        <w:overflowPunct w:val="0"/>
        <w:jc w:val="center"/>
        <w:rPr>
          <w:rFonts w:ascii="黑体" w:hAnsi="黑体" w:eastAsia="黑体"/>
          <w:sz w:val="36"/>
          <w:szCs w:val="36"/>
          <w:lang w:eastAsia="zh-CN"/>
        </w:rPr>
      </w:pPr>
    </w:p>
    <w:p w14:paraId="1409204B">
      <w:pPr>
        <w:pStyle w:val="4"/>
        <w:overflowPunct w:val="0"/>
        <w:jc w:val="center"/>
        <w:rPr>
          <w:rFonts w:ascii="黑体" w:hAnsi="黑体" w:eastAsia="黑体"/>
          <w:sz w:val="36"/>
          <w:szCs w:val="36"/>
          <w:lang w:eastAsia="zh-CN"/>
        </w:rPr>
      </w:pPr>
    </w:p>
    <w:p w14:paraId="5F31E69A">
      <w:pPr>
        <w:pStyle w:val="4"/>
        <w:overflowPunct w:val="0"/>
        <w:jc w:val="center"/>
        <w:rPr>
          <w:rFonts w:ascii="黑体" w:hAnsi="黑体" w:eastAsia="黑体"/>
          <w:sz w:val="36"/>
          <w:szCs w:val="36"/>
          <w:lang w:eastAsia="zh-CN"/>
        </w:rPr>
      </w:pPr>
    </w:p>
    <w:p w14:paraId="0864A4E9">
      <w:pPr>
        <w:pStyle w:val="4"/>
        <w:overflowPunct w:val="0"/>
        <w:outlineLvl w:val="0"/>
        <w:rPr>
          <w:rFonts w:ascii="黑体" w:hAnsi="黑体" w:eastAsia="黑体"/>
          <w:sz w:val="56"/>
          <w:szCs w:val="36"/>
          <w:lang w:eastAsia="zh-CN"/>
        </w:rPr>
      </w:pPr>
      <w:bookmarkStart w:id="18" w:name="_Toc256000016"/>
      <w:r>
        <w:rPr>
          <w:rFonts w:hint="eastAsia" w:ascii="黑体" w:hAnsi="黑体" w:eastAsia="黑体"/>
          <w:sz w:val="56"/>
          <w:szCs w:val="36"/>
          <w:lang w:eastAsia="zh-CN"/>
        </w:rPr>
        <w:t>第三部分</w:t>
      </w:r>
      <w:bookmarkEnd w:id="18"/>
    </w:p>
    <w:p w14:paraId="71F5F7AD">
      <w:pPr>
        <w:overflowPunct w:val="0"/>
        <w:autoSpaceDE w:val="0"/>
        <w:autoSpaceDN w:val="0"/>
        <w:spacing w:line="600" w:lineRule="exact"/>
        <w:jc w:val="center"/>
        <w:outlineLvl w:val="0"/>
        <w:rPr>
          <w:rFonts w:ascii="黑体" w:hAnsi="黑体" w:eastAsia="黑体"/>
          <w:sz w:val="36"/>
          <w:szCs w:val="36"/>
        </w:rPr>
      </w:pPr>
      <w:bookmarkStart w:id="19" w:name="_Toc256000017"/>
      <w:r>
        <w:rPr>
          <w:rFonts w:hint="eastAsia" w:ascii="黑体" w:hAnsi="黑体" w:eastAsia="黑体" w:cs="黑体"/>
          <w:bCs/>
          <w:sz w:val="56"/>
        </w:rPr>
        <w:t>2024年度</w:t>
      </w:r>
      <w:r>
        <w:rPr>
          <w:rFonts w:hint="eastAsia" w:ascii="黑体" w:hAnsi="黑体" w:eastAsia="黑体" w:cs="黑体"/>
          <w:bCs/>
          <w:sz w:val="56"/>
          <w:szCs w:val="56"/>
        </w:rPr>
        <w:t>单位</w:t>
      </w:r>
      <w:r>
        <w:rPr>
          <w:rFonts w:hint="eastAsia" w:ascii="黑体" w:hAnsi="黑体" w:eastAsia="黑体"/>
          <w:sz w:val="56"/>
          <w:szCs w:val="36"/>
        </w:rPr>
        <w:t>决算情况说明</w:t>
      </w:r>
      <w:bookmarkEnd w:id="19"/>
    </w:p>
    <w:p w14:paraId="31B4E824">
      <w:pPr>
        <w:overflowPunct w:val="0"/>
        <w:autoSpaceDE w:val="0"/>
        <w:autoSpaceDN w:val="0"/>
        <w:spacing w:line="600" w:lineRule="exact"/>
        <w:rPr>
          <w:rFonts w:ascii="仿宋" w:hAnsi="仿宋" w:eastAsia="仿宋"/>
          <w:sz w:val="32"/>
          <w:szCs w:val="32"/>
        </w:rPr>
      </w:pPr>
    </w:p>
    <w:p w14:paraId="70B3C7C9">
      <w:pPr>
        <w:widowControl/>
        <w:kinsoku w:val="0"/>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14:paraId="04B6DF6A">
      <w:pPr>
        <w:topLinePunct/>
        <w:spacing w:line="600" w:lineRule="exact"/>
        <w:ind w:firstLine="640" w:firstLineChars="200"/>
        <w:outlineLvl w:val="1"/>
        <w:rPr>
          <w:rFonts w:ascii="黑体" w:hAnsi="黑体" w:eastAsia="黑体"/>
          <w:sz w:val="32"/>
          <w:szCs w:val="32"/>
        </w:rPr>
      </w:pPr>
      <w:bookmarkStart w:id="20" w:name="_Toc256000018"/>
      <w:r>
        <w:rPr>
          <w:rFonts w:hint="eastAsia" w:ascii="黑体" w:hAnsi="黑体" w:eastAsia="黑体"/>
          <w:sz w:val="32"/>
          <w:szCs w:val="32"/>
        </w:rPr>
        <w:t>一、收入支出决算总体情况说明</w:t>
      </w:r>
      <w:bookmarkEnd w:id="20"/>
    </w:p>
    <w:p w14:paraId="505EA243">
      <w:pPr>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（一）收入支出决算总体情况说明</w:t>
      </w:r>
    </w:p>
    <w:p w14:paraId="4A975E1C">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2024年度本单位收入总计514.38万元，支出总计514.38万元，与上年决算数相比，各减少122.59万元，下降19.25%。主要是定额补助等专项经费缩减。</w:t>
      </w:r>
    </w:p>
    <w:p w14:paraId="28A33766">
      <w:pPr>
        <w:suppressLineNumbers/>
        <w:suppressAutoHyphens/>
        <w:topLinePunct/>
        <w:autoSpaceDE w:val="0"/>
        <w:spacing w:line="600" w:lineRule="exact"/>
        <w:ind w:firstLine="640" w:firstLineChars="200"/>
        <w:rPr>
          <w:rFonts w:ascii="楷体_GB2312" w:hAnsi="仿宋" w:eastAsia="楷体_GB2312" w:cs="仿宋_GB2312"/>
          <w:sz w:val="32"/>
          <w:szCs w:val="32"/>
        </w:rPr>
      </w:pPr>
      <w:r>
        <w:rPr>
          <w:rFonts w:hint="eastAsia" w:ascii="楷体" w:hAnsi="楷体" w:eastAsia="楷体" w:cs="楷体"/>
          <w:sz w:val="32"/>
          <w:szCs w:val="32"/>
        </w:rPr>
        <w:t>（二）收入决算情况说明</w:t>
      </w:r>
    </w:p>
    <w:p w14:paraId="56E5D14D">
      <w:pPr>
        <w:suppressLineNumbers/>
        <w:suppressAutoHyphens/>
        <w:topLinePunct/>
        <w:autoSpaceDE w:val="0"/>
        <w:adjustRightInd w:val="0"/>
        <w:spacing w:line="600" w:lineRule="exact"/>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2024年度收入514.18万元，比上年决算数减少103.59万元，下降16.77%</w:t>
      </w:r>
      <w:r>
        <w:rPr>
          <w:rFonts w:hint="eastAsia" w:ascii="仿宋" w:hAnsi="仿宋" w:eastAsia="仿宋"/>
          <w:sz w:val="32"/>
          <w:szCs w:val="32"/>
        </w:rPr>
        <w:t>，</w:t>
      </w:r>
      <w:r>
        <w:rPr>
          <w:rFonts w:hint="eastAsia" w:ascii="仿宋" w:hAnsi="仿宋" w:eastAsia="仿宋" w:cs="仿宋_GB2312"/>
          <w:sz w:val="32"/>
          <w:szCs w:val="32"/>
        </w:rPr>
        <w:t>具体情况如下：</w:t>
      </w:r>
    </w:p>
    <w:p w14:paraId="54A1D6AA">
      <w:pPr>
        <w:suppressLineNumbers/>
        <w:suppressAutoHyphens/>
        <w:topLinePunct/>
        <w:autoSpaceDE w:val="0"/>
        <w:adjustRightInd w:val="0"/>
        <w:spacing w:line="600" w:lineRule="exact"/>
        <w:ind w:left="182" w:leftChars="76" w:firstLine="480" w:firstLineChars="150"/>
        <w:jc w:val="both"/>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一般公共预算财政拨款收入514.18</w:t>
      </w:r>
      <w:r>
        <w:rPr>
          <w:rFonts w:ascii="仿宋" w:hAnsi="仿宋" w:eastAsia="仿宋" w:cs="仿宋_GB2312"/>
          <w:sz w:val="32"/>
          <w:szCs w:val="32"/>
        </w:rPr>
        <w:t>万元</w:t>
      </w:r>
      <w:r>
        <w:rPr>
          <w:rFonts w:hint="eastAsia" w:ascii="仿宋" w:hAnsi="仿宋" w:eastAsia="仿宋" w:cs="仿宋_GB2312"/>
          <w:sz w:val="32"/>
          <w:szCs w:val="32"/>
        </w:rPr>
        <w:t>。</w:t>
      </w:r>
    </w:p>
    <w:p w14:paraId="13E594B2">
      <w:pPr>
        <w:suppressLineNumbers/>
        <w:suppressAutoHyphens/>
        <w:topLinePunct/>
        <w:autoSpaceDE w:val="0"/>
        <w:adjustRightInd w:val="0"/>
        <w:spacing w:line="600" w:lineRule="exact"/>
        <w:ind w:left="182" w:leftChars="76" w:firstLine="480" w:firstLineChars="150"/>
        <w:jc w:val="both"/>
        <w:rPr>
          <w:rFonts w:ascii="仿宋" w:hAnsi="仿宋" w:eastAsia="仿宋" w:cs="仿宋_GB2312"/>
          <w:sz w:val="32"/>
          <w:szCs w:val="32"/>
        </w:rPr>
      </w:pPr>
      <w:r>
        <w:rPr>
          <w:rFonts w:hint="eastAsia" w:ascii="仿宋" w:hAnsi="仿宋" w:eastAsia="仿宋" w:cs="仿宋_GB2312"/>
          <w:sz w:val="32"/>
          <w:szCs w:val="32"/>
        </w:rPr>
        <w:t>2.政府性基金预算财政拨款收入0.00</w:t>
      </w:r>
      <w:r>
        <w:rPr>
          <w:rFonts w:ascii="仿宋" w:hAnsi="仿宋" w:eastAsia="仿宋" w:cs="仿宋_GB2312"/>
          <w:sz w:val="32"/>
          <w:szCs w:val="32"/>
        </w:rPr>
        <w:t>万元。</w:t>
      </w:r>
    </w:p>
    <w:p w14:paraId="65FC31D9">
      <w:pPr>
        <w:suppressLineNumbers/>
        <w:suppressAutoHyphens/>
        <w:topLinePunct/>
        <w:autoSpaceDE w:val="0"/>
        <w:adjustRightInd w:val="0"/>
        <w:spacing w:line="600" w:lineRule="exact"/>
        <w:ind w:left="182" w:leftChars="76" w:firstLine="480" w:firstLineChars="150"/>
        <w:jc w:val="both"/>
        <w:rPr>
          <w:rFonts w:ascii="仿宋" w:hAnsi="仿宋" w:eastAsia="仿宋"/>
          <w:sz w:val="32"/>
          <w:szCs w:val="32"/>
        </w:rPr>
      </w:pPr>
      <w:r>
        <w:rPr>
          <w:rFonts w:hint="eastAsia" w:ascii="仿宋" w:hAnsi="仿宋" w:eastAsia="仿宋" w:cs="仿宋_GB2312"/>
          <w:sz w:val="32"/>
          <w:szCs w:val="32"/>
        </w:rPr>
        <w:t>3.国有资本经营预算财政拨款收入0.00</w:t>
      </w:r>
      <w:r>
        <w:rPr>
          <w:rFonts w:ascii="仿宋" w:hAnsi="仿宋" w:eastAsia="仿宋" w:cs="仿宋_GB2312"/>
          <w:sz w:val="32"/>
          <w:szCs w:val="32"/>
        </w:rPr>
        <w:t>万元。</w:t>
      </w:r>
    </w:p>
    <w:p w14:paraId="3C026EFE">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上级补助收入</w:t>
      </w:r>
      <w:r>
        <w:rPr>
          <w:rFonts w:hint="eastAsia" w:ascii="仿宋" w:hAnsi="仿宋" w:eastAsia="仿宋" w:cs="仿宋_GB2312"/>
          <w:sz w:val="32"/>
          <w:szCs w:val="32"/>
        </w:rPr>
        <w:t>0.00</w:t>
      </w:r>
      <w:r>
        <w:rPr>
          <w:rFonts w:hint="eastAsia" w:ascii="仿宋" w:hAnsi="仿宋" w:eastAsia="仿宋"/>
          <w:sz w:val="32"/>
          <w:szCs w:val="32"/>
        </w:rPr>
        <w:t>万元。</w:t>
      </w:r>
    </w:p>
    <w:p w14:paraId="62F52693">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0.00万元。</w:t>
      </w:r>
    </w:p>
    <w:p w14:paraId="5AFFA910">
      <w:pPr>
        <w:suppressLineNumbers/>
        <w:suppressAutoHyphens/>
        <w:topLinePunct/>
        <w:autoSpaceDE w:val="0"/>
        <w:adjustRightInd w:val="0"/>
        <w:spacing w:line="600" w:lineRule="exact"/>
        <w:ind w:firstLine="640" w:firstLineChars="200"/>
        <w:jc w:val="both"/>
        <w:outlineLvl w:val="3"/>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0.00万元。</w:t>
      </w:r>
    </w:p>
    <w:p w14:paraId="7056BA47">
      <w:pPr>
        <w:suppressLineNumbers/>
        <w:suppressAutoHyphens/>
        <w:topLinePunct/>
        <w:autoSpaceDE w:val="0"/>
        <w:adjustRightIn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0.00万元。</w:t>
      </w:r>
    </w:p>
    <w:p w14:paraId="547AA6AA">
      <w:pPr>
        <w:suppressLineNumbers/>
        <w:suppressAutoHyphens/>
        <w:topLinePunct/>
        <w:autoSpaceDE w:val="0"/>
        <w:adjustRightInd w:val="0"/>
        <w:spacing w:line="600" w:lineRule="exact"/>
        <w:ind w:firstLine="640" w:firstLineChars="200"/>
        <w:jc w:val="both"/>
        <w:outlineLvl w:val="3"/>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0.00万元。</w:t>
      </w:r>
    </w:p>
    <w:p w14:paraId="7677A1C7">
      <w:pPr>
        <w:suppressLineNumbers/>
        <w:suppressAutoHyphens/>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（三）支出决算情况说明</w:t>
      </w:r>
    </w:p>
    <w:p w14:paraId="5B905AF3">
      <w:pPr>
        <w:suppressLineNumbers/>
        <w:suppressAutoHyphens/>
        <w:topLinePunct/>
        <w:autoSpaceDE w:val="0"/>
        <w:spacing w:line="274" w:lineRule="auto"/>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2024年度支出514.18万元，比上年决算数减少103.59万元，下降16.77%</w:t>
      </w:r>
      <w:r>
        <w:rPr>
          <w:rFonts w:hint="eastAsia" w:ascii="仿宋" w:hAnsi="仿宋" w:eastAsia="仿宋"/>
          <w:sz w:val="32"/>
          <w:szCs w:val="32"/>
        </w:rPr>
        <w:t>，</w:t>
      </w:r>
      <w:r>
        <w:rPr>
          <w:rFonts w:hint="eastAsia" w:ascii="仿宋" w:hAnsi="仿宋" w:eastAsia="仿宋" w:cs="仿宋_GB2312"/>
          <w:sz w:val="32"/>
          <w:szCs w:val="32"/>
        </w:rPr>
        <w:t>具体情况如下：</w:t>
      </w:r>
    </w:p>
    <w:p w14:paraId="3C2674C6">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基本支出432.44万元。其中，人员支出389.16万元，公用支出43.28万元。</w:t>
      </w:r>
    </w:p>
    <w:p w14:paraId="32AAC466">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项目支出81.75万元。</w:t>
      </w:r>
    </w:p>
    <w:p w14:paraId="0768DBDC">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上缴上级支出0.00万元。</w:t>
      </w:r>
    </w:p>
    <w:p w14:paraId="2F8480B5">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经营支出0.00万元。</w:t>
      </w:r>
    </w:p>
    <w:p w14:paraId="015AA808">
      <w:pPr>
        <w:suppressLineNumbers/>
        <w:suppressAutoHyphens/>
        <w:topLinePunct/>
        <w:autoSpaceDE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对附属单位补助支出0.00万元。</w:t>
      </w:r>
    </w:p>
    <w:p w14:paraId="0C3978AF">
      <w:pPr>
        <w:suppressLineNumbers/>
        <w:suppressAutoHyphens/>
        <w:topLinePunct/>
        <w:autoSpaceDE w:val="0"/>
        <w:adjustRightInd w:val="0"/>
        <w:spacing w:line="240" w:lineRule="auto"/>
        <w:ind w:firstLine="480" w:firstLineChars="150"/>
        <w:jc w:val="left"/>
        <w:outlineLvl w:val="1"/>
        <w:rPr>
          <w:rFonts w:ascii="黑体" w:eastAsia="黑体" w:cs="黑体"/>
          <w:kern w:val="0"/>
          <w:sz w:val="32"/>
          <w:szCs w:val="32"/>
        </w:rPr>
      </w:pPr>
      <w:bookmarkStart w:id="21" w:name="_Toc256000019"/>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bookmarkEnd w:id="21"/>
    </w:p>
    <w:p w14:paraId="36059216">
      <w:pPr>
        <w:suppressLineNumbers/>
        <w:suppressAutoHyphens/>
        <w:topLinePunct/>
        <w:autoSpaceDE w:val="0"/>
        <w:adjustRightInd w:val="0"/>
        <w:spacing w:line="240" w:lineRule="auto"/>
        <w:ind w:firstLine="640" w:firstLineChars="200"/>
        <w:jc w:val="both"/>
        <w:rPr>
          <w:rFonts w:ascii="仿宋" w:hAnsi="仿宋" w:eastAsia="仿宋"/>
          <w:sz w:val="32"/>
          <w:szCs w:val="32"/>
        </w:rPr>
      </w:pPr>
      <w:r>
        <w:rPr>
          <w:rFonts w:hint="eastAsia" w:ascii="仿宋" w:hAnsi="仿宋" w:eastAsia="仿宋" w:cs="仿宋_GB2312"/>
          <w:sz w:val="32"/>
          <w:szCs w:val="32"/>
        </w:rPr>
        <w:t>2024</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收入总计514.18万元，支出总计514.18万元，与上年决算数相比，</w:t>
      </w:r>
      <w:r>
        <w:rPr>
          <w:rFonts w:hint="eastAsia" w:ascii="仿宋" w:hAnsi="仿宋" w:eastAsia="仿宋" w:cs="仿宋_GB2312"/>
          <w:kern w:val="0"/>
          <w:sz w:val="32"/>
          <w:szCs w:val="32"/>
        </w:rPr>
        <w:t>各减少103.73万元，下降16.79%，主要是：</w:t>
      </w:r>
      <w:r>
        <w:rPr>
          <w:rFonts w:hint="eastAsia" w:ascii="仿宋" w:hAnsi="仿宋" w:eastAsia="仿宋" w:cs="仿宋_GB2312"/>
          <w:sz w:val="32"/>
          <w:szCs w:val="32"/>
        </w:rPr>
        <w:t>定额补助等专项经费缩减</w:t>
      </w:r>
      <w:r>
        <w:rPr>
          <w:rFonts w:ascii="仿宋" w:hAnsi="仿宋" w:eastAsia="仿宋" w:cs="仿宋"/>
          <w:sz w:val="32"/>
        </w:rPr>
        <w:t>。</w:t>
      </w:r>
    </w:p>
    <w:p w14:paraId="3628C24A">
      <w:pPr>
        <w:suppressLineNumbers/>
        <w:suppressAutoHyphens/>
        <w:topLinePunct/>
        <w:autoSpaceDE w:val="0"/>
        <w:spacing w:line="600" w:lineRule="exact"/>
        <w:ind w:firstLine="640" w:firstLineChars="200"/>
        <w:outlineLvl w:val="1"/>
        <w:rPr>
          <w:rFonts w:ascii="黑体" w:hAnsi="黑体" w:eastAsia="黑体"/>
          <w:sz w:val="32"/>
          <w:szCs w:val="32"/>
        </w:rPr>
      </w:pPr>
      <w:bookmarkStart w:id="22" w:name="_Toc256000020"/>
      <w:r>
        <w:rPr>
          <w:rFonts w:hint="eastAsia" w:ascii="黑体" w:hAnsi="黑体" w:eastAsia="黑体"/>
          <w:sz w:val="32"/>
          <w:szCs w:val="32"/>
        </w:rPr>
        <w:t>三、一般公共预算拨款支出决算情况说明</w:t>
      </w:r>
      <w:bookmarkEnd w:id="22"/>
    </w:p>
    <w:p w14:paraId="7D97416C">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2024年一般公共预算拨款支出514.18万元，比上年决算数减少103.59万元，下降16.77%，具体情况如下(按项级科目分类统计)：</w:t>
      </w:r>
    </w:p>
    <w:p w14:paraId="3888917F">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
          <w:sz w:val="32"/>
          <w:u w:color="auto"/>
        </w:rPr>
        <w:t>2010301-行政运行3.85万元，较上年决算数增加3.85万元。</w:t>
      </w:r>
      <w:r>
        <w:rPr>
          <w:rFonts w:hint="eastAsia" w:ascii="仿宋" w:hAnsi="仿宋" w:eastAsia="仿宋" w:cs="仿宋_GB2312"/>
          <w:sz w:val="32"/>
          <w:szCs w:val="32"/>
        </w:rPr>
        <w:t>主要原因是由政府办调入1名在编人员，调剂相应人员经费。</w:t>
      </w:r>
    </w:p>
    <w:p w14:paraId="4B5D0BBF">
      <w:pPr>
        <w:suppressLineNumbers/>
        <w:tabs>
          <w:tab w:val="left" w:pos="7513"/>
        </w:tabs>
        <w:suppressAutoHyphens/>
        <w:topLinePunct/>
        <w:autoSpaceDE w:val="0"/>
        <w:adjustRightInd w:val="0"/>
        <w:snapToGrid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（二）20131-党委办公厅（室）及相关机构事务</w:t>
      </w:r>
      <w:r>
        <w:rPr>
          <w:rFonts w:hint="eastAsia" w:ascii="仿宋" w:hAnsi="仿宋" w:eastAsia="仿宋" w:cs="仿宋_GB2312"/>
          <w:sz w:val="32"/>
          <w:szCs w:val="32"/>
          <w:lang w:val="en-US" w:eastAsia="zh-CN"/>
        </w:rPr>
        <w:t>361.25</w:t>
      </w:r>
      <w:r>
        <w:rPr>
          <w:rFonts w:hint="eastAsia" w:ascii="仿宋" w:hAnsi="仿宋" w:eastAsia="仿宋" w:cs="仿宋_GB2312"/>
          <w:sz w:val="32"/>
          <w:szCs w:val="32"/>
        </w:rPr>
        <w:t>万元，较上年决算数减少</w:t>
      </w:r>
      <w:r>
        <w:rPr>
          <w:rFonts w:hint="eastAsia" w:ascii="仿宋" w:hAnsi="仿宋" w:eastAsia="仿宋" w:cs="仿宋_GB2312"/>
          <w:sz w:val="32"/>
          <w:szCs w:val="32"/>
          <w:lang w:val="en-US" w:eastAsia="zh-CN"/>
        </w:rPr>
        <w:t>256.53</w:t>
      </w:r>
      <w:r>
        <w:rPr>
          <w:rFonts w:hint="eastAsia" w:ascii="仿宋" w:hAnsi="仿宋" w:eastAsia="仿宋" w:cs="仿宋_GB2312"/>
          <w:sz w:val="32"/>
          <w:szCs w:val="32"/>
        </w:rPr>
        <w:t>万元，下降4</w:t>
      </w:r>
      <w:r>
        <w:rPr>
          <w:rFonts w:hint="eastAsia" w:ascii="仿宋" w:hAnsi="仿宋" w:eastAsia="仿宋" w:cs="仿宋_GB2312"/>
          <w:sz w:val="32"/>
          <w:szCs w:val="32"/>
          <w:lang w:val="en-US" w:eastAsia="zh-CN"/>
        </w:rPr>
        <w:t>1.52</w:t>
      </w:r>
      <w:r>
        <w:rPr>
          <w:rFonts w:hint="eastAsia" w:ascii="仿宋" w:hAnsi="仿宋" w:eastAsia="仿宋" w:cs="仿宋_GB2312"/>
          <w:sz w:val="32"/>
          <w:szCs w:val="32"/>
        </w:rPr>
        <w:t>%。主要原因是定额补助等专项经费缩减</w:t>
      </w:r>
      <w:r>
        <w:rPr>
          <w:rFonts w:hint="eastAsia" w:ascii="仿宋" w:hAnsi="仿宋" w:eastAsia="仿宋" w:cs="仿宋_GB2312"/>
          <w:sz w:val="32"/>
          <w:szCs w:val="32"/>
          <w:lang w:eastAsia="zh-CN"/>
        </w:rPr>
        <w:t>。</w:t>
      </w:r>
    </w:p>
    <w:p w14:paraId="67D3EAAA">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
          <w:sz w:val="32"/>
          <w:u w:color="auto"/>
        </w:rPr>
        <w:t>2080501-行政单位离退休24.18万元，较上年决算数增加24.18万元。</w:t>
      </w:r>
      <w:r>
        <w:rPr>
          <w:rFonts w:hint="eastAsia" w:ascii="仿宋" w:hAnsi="仿宋" w:eastAsia="仿宋" w:cs="仿宋_GB2312"/>
          <w:sz w:val="32"/>
          <w:szCs w:val="32"/>
        </w:rPr>
        <w:t>主要原因是支出功能分类调整，将退休人员生活补助调整至社会保障和就业支出。</w:t>
      </w:r>
    </w:p>
    <w:p w14:paraId="2A4F8DC0">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w:t>
      </w:r>
      <w:r>
        <w:rPr>
          <w:rFonts w:ascii="仿宋" w:hAnsi="仿宋" w:eastAsia="仿宋" w:cs="仿宋"/>
          <w:sz w:val="32"/>
          <w:u w:color="auto"/>
        </w:rPr>
        <w:t>2080505-机关事业单位基本养老保险缴费支出29.26万元，较上年决算数增加29.26万元。</w:t>
      </w:r>
      <w:r>
        <w:rPr>
          <w:rFonts w:hint="eastAsia" w:ascii="仿宋" w:hAnsi="仿宋" w:eastAsia="仿宋" w:cs="仿宋_GB2312"/>
          <w:sz w:val="32"/>
          <w:szCs w:val="32"/>
        </w:rPr>
        <w:t>主要原因是支出功能分类调整，将养老保险调整至社会保障和就业支出。</w:t>
      </w:r>
    </w:p>
    <w:p w14:paraId="1A316401">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五</w:t>
      </w:r>
      <w:r>
        <w:rPr>
          <w:rFonts w:hint="eastAsia" w:ascii="仿宋" w:hAnsi="仿宋" w:eastAsia="仿宋" w:cs="仿宋_GB2312"/>
          <w:sz w:val="32"/>
          <w:szCs w:val="32"/>
        </w:rPr>
        <w:t>）</w:t>
      </w:r>
      <w:r>
        <w:rPr>
          <w:rFonts w:ascii="仿宋" w:hAnsi="仿宋" w:eastAsia="仿宋" w:cs="仿宋"/>
          <w:sz w:val="32"/>
          <w:u w:color="auto"/>
        </w:rPr>
        <w:t>2080506-机关事业单位职业年金缴费支出18.48万元，较上年决算数增加18.48万元。</w:t>
      </w:r>
      <w:r>
        <w:rPr>
          <w:rFonts w:hint="eastAsia" w:ascii="仿宋" w:hAnsi="仿宋" w:eastAsia="仿宋" w:cs="仿宋_GB2312"/>
          <w:sz w:val="32"/>
          <w:szCs w:val="32"/>
        </w:rPr>
        <w:t>主要原因是支出功能分类调整，将职业年金调整至社会保障和就业支出。</w:t>
      </w:r>
    </w:p>
    <w:p w14:paraId="76C8F83A">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六</w:t>
      </w:r>
      <w:r>
        <w:rPr>
          <w:rFonts w:hint="eastAsia" w:ascii="仿宋" w:hAnsi="仿宋" w:eastAsia="仿宋" w:cs="仿宋_GB2312"/>
          <w:sz w:val="32"/>
          <w:szCs w:val="32"/>
        </w:rPr>
        <w:t>）</w:t>
      </w:r>
      <w:r>
        <w:rPr>
          <w:rFonts w:ascii="仿宋" w:hAnsi="仿宋" w:eastAsia="仿宋" w:cs="仿宋"/>
          <w:sz w:val="32"/>
          <w:u w:color="auto"/>
        </w:rPr>
        <w:t>2089999-其他社会保障和就业支出0.09万元，较上年决算数增加0.09万元。</w:t>
      </w:r>
      <w:r>
        <w:rPr>
          <w:rFonts w:hint="eastAsia" w:ascii="仿宋" w:hAnsi="仿宋" w:eastAsia="仿宋" w:cs="仿宋_GB2312"/>
          <w:sz w:val="32"/>
          <w:szCs w:val="32"/>
        </w:rPr>
        <w:t>主要原因是支出功能分类调整，将工伤保险调整至社会保障和就业支出。</w:t>
      </w:r>
    </w:p>
    <w:p w14:paraId="552B338D">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七</w:t>
      </w:r>
      <w:r>
        <w:rPr>
          <w:rFonts w:hint="eastAsia" w:ascii="仿宋" w:hAnsi="仿宋" w:eastAsia="仿宋" w:cs="仿宋_GB2312"/>
          <w:sz w:val="32"/>
          <w:szCs w:val="32"/>
        </w:rPr>
        <w:t>）</w:t>
      </w:r>
      <w:r>
        <w:rPr>
          <w:rFonts w:ascii="仿宋" w:hAnsi="仿宋" w:eastAsia="仿宋" w:cs="仿宋"/>
          <w:sz w:val="32"/>
          <w:u w:color="auto"/>
        </w:rPr>
        <w:t>2101101-行政单位医疗9.51万元，较上年决算数增加9.51万元。</w:t>
      </w:r>
      <w:r>
        <w:rPr>
          <w:rFonts w:hint="eastAsia" w:ascii="仿宋" w:hAnsi="仿宋" w:eastAsia="仿宋" w:cs="仿宋_GB2312"/>
          <w:sz w:val="32"/>
          <w:szCs w:val="32"/>
        </w:rPr>
        <w:t>主要原因是支出功能分类调整，将公务员医疗补助调整至卫生健康支出。</w:t>
      </w:r>
    </w:p>
    <w:p w14:paraId="6BD66F27">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八</w:t>
      </w:r>
      <w:r>
        <w:rPr>
          <w:rFonts w:hint="eastAsia" w:ascii="仿宋" w:hAnsi="仿宋" w:eastAsia="仿宋" w:cs="仿宋_GB2312"/>
          <w:sz w:val="32"/>
          <w:szCs w:val="32"/>
        </w:rPr>
        <w:t>）</w:t>
      </w:r>
      <w:r>
        <w:rPr>
          <w:rFonts w:ascii="仿宋" w:hAnsi="仿宋" w:eastAsia="仿宋" w:cs="仿宋"/>
          <w:sz w:val="32"/>
          <w:u w:color="auto"/>
        </w:rPr>
        <w:t>2101103-公务员医疗补助9.78万元，较上年决算数增加9.78万元。</w:t>
      </w:r>
      <w:r>
        <w:rPr>
          <w:rFonts w:hint="eastAsia" w:ascii="仿宋" w:hAnsi="仿宋" w:eastAsia="仿宋" w:cs="仿宋_GB2312"/>
          <w:sz w:val="32"/>
          <w:szCs w:val="32"/>
        </w:rPr>
        <w:t>主要原因是支出功能分类调整，将公务员医疗补助调整至卫生健康支出。</w:t>
      </w:r>
    </w:p>
    <w:p w14:paraId="6C3F6143">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九</w:t>
      </w:r>
      <w:r>
        <w:rPr>
          <w:rFonts w:hint="eastAsia" w:ascii="仿宋" w:hAnsi="仿宋" w:eastAsia="仿宋" w:cs="仿宋_GB2312"/>
          <w:sz w:val="32"/>
          <w:szCs w:val="32"/>
        </w:rPr>
        <w:t>）</w:t>
      </w:r>
      <w:r>
        <w:rPr>
          <w:rFonts w:ascii="仿宋" w:hAnsi="仿宋" w:eastAsia="仿宋" w:cs="仿宋"/>
          <w:sz w:val="32"/>
          <w:u w:color="auto"/>
        </w:rPr>
        <w:t>2210201-住房公积金29.83万元，较上年决算数增加29.83万元。</w:t>
      </w:r>
      <w:r>
        <w:rPr>
          <w:rFonts w:hint="eastAsia" w:ascii="仿宋" w:hAnsi="仿宋" w:eastAsia="仿宋" w:cs="仿宋_GB2312"/>
          <w:sz w:val="32"/>
          <w:szCs w:val="32"/>
        </w:rPr>
        <w:t>主要原因是支出功能分类调整，将住房公积金调整至住房保障支出。</w:t>
      </w:r>
    </w:p>
    <w:p w14:paraId="04E704B4">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（十）</w:t>
      </w:r>
      <w:r>
        <w:rPr>
          <w:rFonts w:ascii="仿宋" w:hAnsi="仿宋" w:eastAsia="仿宋" w:cs="仿宋"/>
          <w:sz w:val="32"/>
          <w:u w:color="auto"/>
        </w:rPr>
        <w:t>2210202-提租补贴5.14万元，较上年决算数增加5.14万元。</w:t>
      </w:r>
      <w:r>
        <w:rPr>
          <w:rFonts w:hint="eastAsia" w:ascii="仿宋" w:hAnsi="仿宋" w:eastAsia="仿宋" w:cs="仿宋_GB2312"/>
          <w:sz w:val="32"/>
          <w:szCs w:val="32"/>
        </w:rPr>
        <w:t>主要原因是支出功能分类调整，将提租补贴调整至住房保障支出。</w:t>
      </w:r>
    </w:p>
    <w:p w14:paraId="706EFC7A">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（十</w:t>
      </w:r>
      <w:r>
        <w:rPr>
          <w:rFonts w:hint="eastAsia" w:ascii="仿宋" w:hAnsi="仿宋" w:eastAsia="仿宋" w:cs="仿宋_GB2312"/>
          <w:sz w:val="32"/>
          <w:szCs w:val="32"/>
          <w:lang w:eastAsia="zh-CN"/>
        </w:rPr>
        <w:t>一</w:t>
      </w:r>
      <w:r>
        <w:rPr>
          <w:rFonts w:hint="eastAsia" w:ascii="仿宋" w:hAnsi="仿宋" w:eastAsia="仿宋" w:cs="仿宋_GB2312"/>
          <w:sz w:val="32"/>
          <w:szCs w:val="32"/>
        </w:rPr>
        <w:t>）</w:t>
      </w:r>
      <w:r>
        <w:rPr>
          <w:rFonts w:ascii="仿宋" w:hAnsi="仿宋" w:eastAsia="仿宋" w:cs="仿宋"/>
          <w:sz w:val="32"/>
          <w:u w:color="auto"/>
        </w:rPr>
        <w:t>2210203-购房补贴22.82万元，较上年决算数增加22.82万元。</w:t>
      </w:r>
      <w:r>
        <w:rPr>
          <w:rFonts w:hint="eastAsia" w:ascii="仿宋" w:hAnsi="仿宋" w:eastAsia="仿宋" w:cs="仿宋_GB2312"/>
          <w:sz w:val="32"/>
          <w:szCs w:val="32"/>
        </w:rPr>
        <w:t>主要原因是支出功能分类调整，将购房补贴调整至住房保障支出。</w:t>
      </w:r>
    </w:p>
    <w:p w14:paraId="4F18F9E4">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3" w:name="_Toc256000021"/>
      <w:r>
        <w:rPr>
          <w:rFonts w:hint="eastAsia" w:ascii="黑体" w:hAnsi="黑体" w:eastAsia="黑体" w:cs="仿宋_GB2312"/>
          <w:bCs/>
          <w:sz w:val="32"/>
          <w:szCs w:val="32"/>
        </w:rPr>
        <w:t>四、政府性基金预算财政拨款支出决算情况说明</w:t>
      </w:r>
      <w:bookmarkEnd w:id="23"/>
    </w:p>
    <w:p w14:paraId="144D18F1">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2024年度政府性基金支出0.00万元，比上年决算数增加0.00万元，与上年决算数持平。</w:t>
      </w:r>
    </w:p>
    <w:p w14:paraId="6D2644DD">
      <w:pPr>
        <w:suppressLineNumbers/>
        <w:suppressAutoHyphens/>
        <w:kinsoku w:val="0"/>
        <w:overflowPunct w:val="0"/>
        <w:autoSpaceDE w:val="0"/>
        <w:autoSpaceDN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本单位2024年度没有使用政府性基金预算拨款安排的支出。</w:t>
      </w:r>
    </w:p>
    <w:p w14:paraId="086F9037">
      <w:pPr>
        <w:suppressLineNumbers/>
        <w:tabs>
          <w:tab w:val="left" w:pos="7513"/>
        </w:tabs>
        <w:suppressAutoHyphens/>
        <w:topLinePunct/>
        <w:autoSpaceDE w:val="0"/>
        <w:adjustRightInd w:val="0"/>
        <w:snapToGrid w:val="0"/>
        <w:spacing w:line="600" w:lineRule="exact"/>
        <w:ind w:firstLine="640" w:firstLineChars="200"/>
        <w:outlineLvl w:val="1"/>
        <w:rPr>
          <w:rFonts w:ascii="黑体" w:hAnsi="黑体" w:eastAsia="黑体" w:cs="仿宋_GB2312"/>
          <w:bCs/>
          <w:sz w:val="32"/>
          <w:szCs w:val="32"/>
        </w:rPr>
      </w:pPr>
      <w:bookmarkStart w:id="24" w:name="_Toc256000022"/>
      <w:r>
        <w:rPr>
          <w:rFonts w:hint="eastAsia" w:ascii="黑体" w:hAnsi="黑体" w:eastAsia="黑体" w:cs="仿宋_GB2312"/>
          <w:bCs/>
          <w:sz w:val="32"/>
          <w:szCs w:val="32"/>
        </w:rPr>
        <w:t>五、国有资本经营预算财政拨款支出决算情况说明</w:t>
      </w:r>
      <w:bookmarkEnd w:id="24"/>
    </w:p>
    <w:p w14:paraId="02E78C56">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2024年度国有资本经营预算支出0.00万元，比上年决算数增加0.00万元，与上年决算数持平。</w:t>
      </w:r>
    </w:p>
    <w:p w14:paraId="002E5A23">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本单位2024年度没有使用国有资本经营预算财政拨款安排的支出。</w:t>
      </w:r>
    </w:p>
    <w:p w14:paraId="67C0BF88">
      <w:pPr>
        <w:pStyle w:val="2"/>
        <w:spacing w:before="0" w:after="0" w:line="240" w:lineRule="auto"/>
        <w:ind w:firstLine="640" w:firstLineChars="200"/>
        <w:rPr>
          <w:rFonts w:ascii="黑体" w:hAnsi="黑体" w:eastAsia="黑体" w:cs="仿宋_GB2312"/>
          <w:b w:val="0"/>
        </w:rPr>
      </w:pPr>
      <w:bookmarkStart w:id="25" w:name="_Toc256000023"/>
      <w:r>
        <w:rPr>
          <w:rFonts w:hint="eastAsia" w:ascii="黑体" w:hAnsi="黑体" w:eastAsia="黑体" w:cs="仿宋_GB2312"/>
          <w:b w:val="0"/>
        </w:rPr>
        <w:t>六、一般公共预算财政拨款基本支出决算情况说明</w:t>
      </w:r>
      <w:bookmarkEnd w:id="25"/>
    </w:p>
    <w:p w14:paraId="3A08AC3C">
      <w:pPr>
        <w:suppressLineNumbers/>
        <w:tabs>
          <w:tab w:val="left" w:pos="7513"/>
        </w:tab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财政拨款基本支出432.44万元，其中：</w:t>
      </w:r>
    </w:p>
    <w:p w14:paraId="2AF6E56E">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人员经费389.16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6E72E8A">
      <w:pPr>
        <w:suppressLineNumbers/>
        <w:suppressAutoHyphens/>
        <w:topLinePunct/>
        <w:autoSpaceDE w:val="0"/>
        <w:adjustRightInd w:val="0"/>
        <w:spacing w:line="240"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公用经费43.28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5469E3E">
      <w:pPr>
        <w:suppressLineNumbers/>
        <w:tabs>
          <w:tab w:val="left" w:pos="7513"/>
        </w:tabs>
        <w:suppressAutoHyphens/>
        <w:topLinePunct/>
        <w:autoSpaceDE w:val="0"/>
        <w:adjustRightInd w:val="0"/>
        <w:snapToGrid w:val="0"/>
        <w:spacing w:line="600" w:lineRule="exact"/>
        <w:ind w:firstLine="640" w:firstLineChars="200"/>
        <w:outlineLvl w:val="1"/>
        <w:rPr>
          <w:rFonts w:ascii="黑体" w:hAnsi="黑体" w:eastAsia="黑体" w:cs="仿宋_GB2312"/>
          <w:bCs/>
          <w:sz w:val="32"/>
          <w:szCs w:val="32"/>
        </w:rPr>
      </w:pPr>
      <w:bookmarkStart w:id="26" w:name="_Toc256000024"/>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bookmarkEnd w:id="26"/>
    </w:p>
    <w:p w14:paraId="76BCF048">
      <w:pPr>
        <w:keepNext w:val="0"/>
        <w:keepLines w:val="0"/>
        <w:pageBreakBefore w:val="0"/>
        <w:widowControl/>
        <w:suppressLineNumbers/>
        <w:tabs>
          <w:tab w:val="left" w:pos="7513"/>
        </w:tabs>
        <w:suppressAutoHyphens/>
        <w:kinsoku/>
        <w:wordWrap/>
        <w:overflowPunct/>
        <w:topLinePunct/>
        <w:autoSpaceDE w:val="0"/>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bookmarkStart w:id="27" w:name="_Toc256000025"/>
      <w:r>
        <w:rPr>
          <w:rFonts w:hint="eastAsia" w:ascii="仿宋" w:hAnsi="仿宋" w:eastAsia="仿宋" w:cs="仿宋_GB2312"/>
          <w:sz w:val="32"/>
          <w:szCs w:val="32"/>
        </w:rPr>
        <w:t>2024年度一般公共预算拨款“三公”经费支出4.56万元，完成全年预算的60.00%；较上年增加4.56万元。</w:t>
      </w:r>
      <w:r>
        <w:rPr>
          <w:rFonts w:hint="eastAsia" w:ascii="仿宋" w:hAnsi="仿宋" w:eastAsia="仿宋" w:cs="仿宋_GB2312"/>
          <w:sz w:val="32"/>
          <w:szCs w:val="32"/>
          <w:lang w:eastAsia="zh-CN"/>
        </w:rPr>
        <w:t>预决算差异主要原因是厉行节约，本年度压减招商引资工作接待批次，减少公务接待费，缩短</w:t>
      </w:r>
      <w:r>
        <w:rPr>
          <w:rFonts w:hint="eastAsia" w:ascii="仿宋" w:hAnsi="仿宋" w:eastAsia="仿宋" w:cs="仿宋_GB2312"/>
          <w:sz w:val="32"/>
          <w:szCs w:val="32"/>
        </w:rPr>
        <w:t>因公出国</w:t>
      </w:r>
      <w:r>
        <w:rPr>
          <w:rFonts w:hint="eastAsia" w:ascii="仿宋" w:hAnsi="仿宋" w:eastAsia="仿宋" w:cs="仿宋_GB2312"/>
          <w:sz w:val="32"/>
          <w:szCs w:val="32"/>
          <w:lang w:eastAsia="zh-CN"/>
        </w:rPr>
        <w:t>行程，减少</w:t>
      </w:r>
      <w:r>
        <w:rPr>
          <w:rFonts w:hint="eastAsia" w:ascii="仿宋" w:hAnsi="仿宋" w:eastAsia="仿宋" w:cs="仿宋_GB2312"/>
          <w:sz w:val="32"/>
          <w:szCs w:val="32"/>
        </w:rPr>
        <w:t>因公出国（境）费</w:t>
      </w:r>
      <w:r>
        <w:rPr>
          <w:rFonts w:hint="eastAsia" w:ascii="仿宋" w:hAnsi="仿宋" w:eastAsia="仿宋" w:cs="仿宋_GB2312"/>
          <w:sz w:val="32"/>
          <w:szCs w:val="32"/>
          <w:lang w:eastAsia="zh-CN"/>
        </w:rPr>
        <w:t>。上下年差异主要原因是根据工作需要本年</w:t>
      </w:r>
      <w:r>
        <w:rPr>
          <w:rFonts w:hint="eastAsia" w:ascii="仿宋" w:hAnsi="仿宋" w:eastAsia="仿宋" w:cs="仿宋_GB2312"/>
          <w:sz w:val="32"/>
          <w:szCs w:val="32"/>
        </w:rPr>
        <w:t>安排出国团组1个。具体情况如下：</w:t>
      </w:r>
      <w:r>
        <w:rPr>
          <w:rFonts w:hint="eastAsia" w:ascii="仿宋" w:hAnsi="仿宋" w:eastAsia="仿宋" w:cs="仿宋_GB2312"/>
          <w:sz w:val="32"/>
          <w:szCs w:val="32"/>
        </w:rPr>
        <w:br w:type="textWrapping"/>
      </w:r>
      <w:r>
        <w:rPr>
          <w:rFonts w:hint="eastAsia" w:ascii="仿宋" w:hAnsi="仿宋" w:eastAsia="仿宋" w:cs="仿宋_GB2312"/>
          <w:sz w:val="32"/>
          <w:szCs w:val="32"/>
        </w:rPr>
        <w:t>　　（一）因公出国（境）费支出4.56万元，完成全年预算的69.09%；较上年增加4.56万元。全年安排本单位组织的出国团组1个，参加其他单位出国团组</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个；全年因公出国（境）累计1人次。</w:t>
      </w:r>
      <w:r>
        <w:rPr>
          <w:rFonts w:hint="eastAsia" w:ascii="仿宋" w:hAnsi="仿宋" w:eastAsia="仿宋" w:cs="仿宋_GB2312"/>
          <w:sz w:val="32"/>
          <w:szCs w:val="32"/>
          <w:lang w:eastAsia="zh-CN"/>
        </w:rPr>
        <w:t>预决算差异主要原因是厉行节约，缩短</w:t>
      </w:r>
      <w:r>
        <w:rPr>
          <w:rFonts w:hint="eastAsia" w:ascii="仿宋" w:hAnsi="仿宋" w:eastAsia="仿宋" w:cs="仿宋_GB2312"/>
          <w:sz w:val="32"/>
          <w:szCs w:val="32"/>
        </w:rPr>
        <w:t>因公出国</w:t>
      </w:r>
      <w:r>
        <w:rPr>
          <w:rFonts w:hint="eastAsia" w:ascii="仿宋" w:hAnsi="仿宋" w:eastAsia="仿宋" w:cs="仿宋_GB2312"/>
          <w:sz w:val="32"/>
          <w:szCs w:val="32"/>
          <w:lang w:eastAsia="zh-CN"/>
        </w:rPr>
        <w:t>行程，减少</w:t>
      </w:r>
      <w:r>
        <w:rPr>
          <w:rFonts w:hint="eastAsia" w:ascii="仿宋" w:hAnsi="仿宋" w:eastAsia="仿宋" w:cs="仿宋_GB2312"/>
          <w:sz w:val="32"/>
          <w:szCs w:val="32"/>
        </w:rPr>
        <w:t>因公出国（境）费</w:t>
      </w:r>
      <w:r>
        <w:rPr>
          <w:rFonts w:hint="eastAsia" w:ascii="仿宋" w:hAnsi="仿宋" w:eastAsia="仿宋" w:cs="仿宋_GB2312"/>
          <w:sz w:val="32"/>
          <w:szCs w:val="32"/>
          <w:lang w:eastAsia="zh-CN"/>
        </w:rPr>
        <w:t>。上下年差异主要原因是根据工作需要本年</w:t>
      </w:r>
      <w:r>
        <w:rPr>
          <w:rFonts w:hint="eastAsia" w:ascii="仿宋" w:hAnsi="仿宋" w:eastAsia="仿宋" w:cs="仿宋_GB2312"/>
          <w:sz w:val="32"/>
          <w:szCs w:val="32"/>
        </w:rPr>
        <w:t>安排出国团组1个。</w:t>
      </w:r>
      <w:r>
        <w:rPr>
          <w:rFonts w:hint="eastAsia" w:ascii="仿宋" w:hAnsi="仿宋" w:eastAsia="仿宋" w:cs="仿宋_GB2312"/>
          <w:sz w:val="32"/>
          <w:szCs w:val="32"/>
          <w:lang w:val="en-US" w:eastAsia="zh-CN"/>
        </w:rPr>
        <w:t xml:space="preserve"> </w:t>
      </w:r>
    </w:p>
    <w:p w14:paraId="5C77F8EE">
      <w:pPr>
        <w:keepNext w:val="0"/>
        <w:keepLines w:val="0"/>
        <w:pageBreakBefore w:val="0"/>
        <w:widowControl/>
        <w:suppressLineNumbers/>
        <w:tabs>
          <w:tab w:val="left" w:pos="7513"/>
        </w:tabs>
        <w:suppressAutoHyphens/>
        <w:kinsoku/>
        <w:wordWrap/>
        <w:overflowPunct/>
        <w:topLinePunct/>
        <w:autoSpaceDE w:val="0"/>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（二）公务用车购置及运行费支出0.00万元，与全年预算持平；较上年增加0.00万元，与上年决算持平。其中：</w:t>
      </w:r>
    </w:p>
    <w:p w14:paraId="688C5745">
      <w:pPr>
        <w:suppressLineNumbers/>
        <w:tabs>
          <w:tab w:val="left" w:pos="7513"/>
        </w:tabs>
        <w:suppressAutoHyphens/>
        <w:topLinePunct/>
        <w:autoSpaceDE w:val="0"/>
        <w:adjustRightInd w:val="0"/>
        <w:snapToGrid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公务用车购置费支出0.00万元，与全年预算持平；较上年增加0.00万元，与上年决算持平。2024年公务用车购置0辆，主要是本年无公务用车购置费用支出。</w:t>
      </w:r>
    </w:p>
    <w:p w14:paraId="48CA5AD3">
      <w:pPr>
        <w:suppressLineNumbers/>
        <w:tabs>
          <w:tab w:val="left" w:pos="7513"/>
        </w:tabs>
        <w:suppressAutoHyphens/>
        <w:topLinePunct/>
        <w:autoSpaceDE w:val="0"/>
        <w:adjustRightInd w:val="0"/>
        <w:snapToGrid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公务用车运行费支出0.00万元，与全年预算持平；较上年增加0.00万元，与上年决算持平。主要是本年无公务用车运行费用支出。截至2024年12月31日，本单位公务用车保有量为0辆。</w:t>
      </w:r>
    </w:p>
    <w:p w14:paraId="6E94088D">
      <w:pPr>
        <w:suppressLineNumbers/>
        <w:tabs>
          <w:tab w:val="left" w:pos="7513"/>
        </w:tabs>
        <w:suppressAutoHyphens/>
        <w:topLinePunct/>
        <w:autoSpaceDE w:val="0"/>
        <w:adjustRightInd w:val="0"/>
        <w:snapToGrid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（三）公务接待费支出0.00万元，完成全年预算的0.00%；较上年增加0.00万元，与上年决算持平。主要是本年无公务接待费用支出。累计接待0批次、0人次。</w:t>
      </w:r>
    </w:p>
    <w:p w14:paraId="58A05647">
      <w:pPr>
        <w:suppressLineNumbers/>
        <w:tabs>
          <w:tab w:val="left" w:pos="7513"/>
        </w:tabs>
        <w:suppressAutoHyphens/>
        <w:topLinePunct/>
        <w:autoSpaceDE w:val="0"/>
        <w:adjustRightInd w:val="0"/>
        <w:snapToGrid w:val="0"/>
        <w:spacing w:line="600" w:lineRule="exact"/>
        <w:ind w:firstLine="640" w:firstLineChars="200"/>
        <w:outlineLvl w:val="1"/>
        <w:rPr>
          <w:rFonts w:ascii="黑体" w:hAnsi="黑体" w:eastAsia="黑体"/>
          <w:sz w:val="32"/>
          <w:szCs w:val="32"/>
        </w:rPr>
      </w:pPr>
      <w:r>
        <w:rPr>
          <w:rFonts w:hint="eastAsia" w:ascii="黑体" w:hAnsi="黑体" w:eastAsia="黑体"/>
          <w:sz w:val="32"/>
          <w:szCs w:val="32"/>
        </w:rPr>
        <w:t>八、预算绩效情况说明</w:t>
      </w:r>
      <w:bookmarkEnd w:id="27"/>
    </w:p>
    <w:p w14:paraId="6555231D">
      <w:pPr>
        <w:suppressLineNumbers/>
        <w:suppressAutoHyphens/>
        <w:topLinePunct/>
        <w:autoSpaceDE w:val="0"/>
        <w:ind w:firstLine="640" w:firstLineChars="200"/>
        <w:jc w:val="both"/>
        <w:rPr>
          <w:rFonts w:ascii="仿宋" w:hAnsi="仿宋" w:eastAsia="仿宋" w:cs="仿宋"/>
          <w:sz w:val="32"/>
          <w:szCs w:val="32"/>
        </w:rPr>
      </w:pPr>
      <w:r>
        <w:rPr>
          <w:rFonts w:hint="eastAsia" w:ascii="仿宋" w:hAnsi="仿宋" w:eastAsia="仿宋"/>
          <w:sz w:val="32"/>
          <w:szCs w:val="32"/>
        </w:rPr>
        <w:t>根据预算绩效管理要求，本单位组织对</w:t>
      </w:r>
      <w:r>
        <w:rPr>
          <w:rFonts w:hint="eastAsia" w:ascii="仿宋" w:hAnsi="仿宋" w:eastAsia="仿宋" w:cs="仿宋_GB2312"/>
          <w:sz w:val="32"/>
          <w:szCs w:val="32"/>
        </w:rPr>
        <w:t>2024</w:t>
      </w:r>
      <w:r>
        <w:rPr>
          <w:rFonts w:hint="eastAsia" w:ascii="仿宋" w:hAnsi="仿宋" w:eastAsia="仿宋" w:cs="仿宋"/>
          <w:sz w:val="32"/>
          <w:szCs w:val="32"/>
        </w:rPr>
        <w:t>年度</w:t>
      </w:r>
      <w:r>
        <w:rPr>
          <w:rFonts w:hint="eastAsia" w:ascii="仿宋" w:hAnsi="仿宋" w:eastAsia="仿宋" w:cs="仿宋"/>
          <w:sz w:val="32"/>
          <w:szCs w:val="32"/>
          <w:lang w:val="en-US" w:eastAsia="zh-CN"/>
        </w:rPr>
        <w:t>2</w:t>
      </w:r>
      <w:r>
        <w:rPr>
          <w:rFonts w:hint="eastAsia" w:ascii="仿宋" w:hAnsi="仿宋" w:eastAsia="仿宋" w:cs="仿宋"/>
          <w:sz w:val="32"/>
          <w:szCs w:val="32"/>
        </w:rPr>
        <w:t>个项目实施单位自评。</w:t>
      </w:r>
      <w:r>
        <w:rPr>
          <w:rFonts w:hint="eastAsia" w:ascii="仿宋" w:hAnsi="仿宋" w:eastAsia="仿宋"/>
          <w:sz w:val="32"/>
          <w:szCs w:val="32"/>
        </w:rPr>
        <w:t>分别是党建专项、区委办公室、保密办工作经费等项目，涉及财政拨款资金共计</w:t>
      </w:r>
      <w:r>
        <w:rPr>
          <w:rFonts w:hint="eastAsia" w:ascii="仿宋" w:hAnsi="仿宋" w:eastAsia="仿宋"/>
          <w:sz w:val="32"/>
          <w:szCs w:val="32"/>
          <w:lang w:val="en-US" w:eastAsia="zh-CN"/>
        </w:rPr>
        <w:t>58.18</w:t>
      </w:r>
      <w:r>
        <w:rPr>
          <w:rFonts w:hint="eastAsia" w:ascii="仿宋" w:hAnsi="仿宋" w:eastAsia="仿宋"/>
          <w:sz w:val="32"/>
          <w:szCs w:val="32"/>
        </w:rPr>
        <w:t>万元。（《项目支出绩效自评表》详见附件一）</w:t>
      </w:r>
    </w:p>
    <w:p w14:paraId="2DF4CCF7">
      <w:pPr>
        <w:suppressLineNumbers/>
        <w:tabs>
          <w:tab w:val="left" w:pos="7513"/>
        </w:tabs>
        <w:suppressAutoHyphens/>
        <w:topLinePunct/>
        <w:autoSpaceDE w:val="0"/>
        <w:adjustRightInd w:val="0"/>
        <w:snapToGrid w:val="0"/>
        <w:spacing w:line="600" w:lineRule="exact"/>
        <w:ind w:firstLine="640" w:firstLineChars="200"/>
        <w:outlineLvl w:val="1"/>
        <w:rPr>
          <w:rFonts w:ascii="黑体" w:hAnsi="黑体" w:eastAsia="黑体"/>
          <w:sz w:val="32"/>
          <w:szCs w:val="32"/>
        </w:rPr>
      </w:pPr>
      <w:bookmarkStart w:id="28" w:name="_Toc256000026"/>
      <w:r>
        <w:rPr>
          <w:rFonts w:hint="eastAsia" w:ascii="黑体" w:hAnsi="黑体" w:eastAsia="黑体"/>
          <w:sz w:val="32"/>
          <w:szCs w:val="32"/>
        </w:rPr>
        <w:t>九、其他重要事项说明</w:t>
      </w:r>
      <w:bookmarkEnd w:id="28"/>
    </w:p>
    <w:p w14:paraId="4FD0E6A9">
      <w:pPr>
        <w:suppressLineNumbers/>
        <w:suppressAutoHyphens/>
        <w:topLinePunct/>
        <w:autoSpaceDE w:val="0"/>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（一）机关运行经费</w:t>
      </w:r>
    </w:p>
    <w:p w14:paraId="1A406D1D">
      <w:pPr>
        <w:suppressLineNumbers/>
        <w:tabs>
          <w:tab w:val="left" w:pos="7513"/>
        </w:tabs>
        <w:suppressAutoHyphens/>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rPr>
        <w:t>2024</w:t>
      </w:r>
      <w:r>
        <w:rPr>
          <w:rFonts w:hint="eastAsia" w:ascii="仿宋" w:hAnsi="仿宋" w:eastAsia="仿宋" w:cs="仿宋_GB2312"/>
          <w:sz w:val="32"/>
          <w:szCs w:val="32"/>
        </w:rPr>
        <w:t>年度</w:t>
      </w:r>
      <w:r>
        <w:rPr>
          <w:rFonts w:ascii="仿宋" w:hAnsi="仿宋" w:eastAsia="仿宋" w:cs="仿宋_GB2312"/>
          <w:sz w:val="32"/>
          <w:szCs w:val="32"/>
        </w:rPr>
        <w:t>机关运行经费支出</w:t>
      </w:r>
      <w:r>
        <w:rPr>
          <w:rFonts w:hint="eastAsia" w:ascii="仿宋" w:hAnsi="仿宋" w:eastAsia="仿宋" w:cs="仿宋_GB2312"/>
          <w:sz w:val="32"/>
          <w:szCs w:val="32"/>
        </w:rPr>
        <w:t>43.28</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w:t>
      </w:r>
      <w:r>
        <w:rPr>
          <w:rFonts w:hint="eastAsia" w:ascii="仿宋" w:hAnsi="仿宋" w:eastAsia="仿宋" w:cs="仿宋_GB2312"/>
          <w:kern w:val="0"/>
          <w:sz w:val="32"/>
          <w:szCs w:val="32"/>
        </w:rPr>
        <w:t>减少12.05万元，下降21.78%</w:t>
      </w:r>
      <w:r>
        <w:rPr>
          <w:rFonts w:hint="eastAsia" w:ascii="仿宋" w:hAnsi="仿宋" w:eastAsia="仿宋" w:cs="仿宋_GB2312"/>
          <w:sz w:val="32"/>
          <w:szCs w:val="32"/>
        </w:rPr>
        <w:t>。</w:t>
      </w:r>
      <w:r>
        <w:rPr>
          <w:rFonts w:ascii="仿宋" w:hAnsi="仿宋" w:eastAsia="仿宋" w:cs="仿宋_GB2312"/>
          <w:sz w:val="32"/>
          <w:szCs w:val="32"/>
        </w:rPr>
        <w:t>主要</w:t>
      </w:r>
      <w:r>
        <w:rPr>
          <w:rFonts w:hint="eastAsia" w:ascii="仿宋" w:hAnsi="仿宋" w:eastAsia="仿宋" w:cs="仿宋_GB2312"/>
          <w:sz w:val="32"/>
          <w:szCs w:val="32"/>
        </w:rPr>
        <w:t>原因</w:t>
      </w:r>
      <w:r>
        <w:rPr>
          <w:rFonts w:ascii="仿宋" w:hAnsi="仿宋" w:eastAsia="仿宋" w:cs="仿宋_GB2312"/>
          <w:sz w:val="32"/>
          <w:szCs w:val="32"/>
        </w:rPr>
        <w:t>是:</w:t>
      </w:r>
      <w:r>
        <w:rPr>
          <w:rFonts w:hint="eastAsia" w:ascii="仿宋" w:hAnsi="仿宋" w:eastAsia="仿宋" w:cs="仿宋_GB2312"/>
          <w:sz w:val="32"/>
          <w:szCs w:val="32"/>
        </w:rPr>
        <w:t>落实过紧日子压减公用经费支出的日常办公开支。</w:t>
      </w:r>
    </w:p>
    <w:p w14:paraId="4A8AF0C3">
      <w:pPr>
        <w:suppressLineNumbers/>
        <w:suppressAutoHyphens/>
        <w:topLinePunct/>
        <w:autoSpaceDE w:val="0"/>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（二）政府采购情况</w:t>
      </w:r>
    </w:p>
    <w:p w14:paraId="6DC9B73C">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本单位</w:t>
      </w:r>
      <w:r>
        <w:rPr>
          <w:rFonts w:ascii="仿宋" w:hAnsi="仿宋" w:eastAsia="仿宋" w:cs="仿宋"/>
          <w:sz w:val="32"/>
          <w:u w:color="auto"/>
        </w:rPr>
        <w:t>2024</w:t>
      </w:r>
      <w:r>
        <w:rPr>
          <w:rFonts w:hint="eastAsia" w:ascii="仿宋" w:hAnsi="仿宋" w:eastAsia="仿宋" w:cs="仿宋_GB2312"/>
          <w:sz w:val="32"/>
          <w:szCs w:val="32"/>
        </w:rPr>
        <w:t>年度</w:t>
      </w:r>
      <w:r>
        <w:rPr>
          <w:rFonts w:ascii="仿宋" w:hAnsi="仿宋" w:eastAsia="仿宋" w:cs="仿宋_GB2312"/>
          <w:sz w:val="32"/>
          <w:szCs w:val="32"/>
        </w:rPr>
        <w:t>政府采购支出总额</w:t>
      </w:r>
      <w:r>
        <w:rPr>
          <w:rFonts w:hint="eastAsia" w:ascii="仿宋" w:hAnsi="仿宋" w:eastAsia="仿宋" w:cs="仿宋_GB2312"/>
          <w:sz w:val="32"/>
          <w:szCs w:val="32"/>
        </w:rPr>
        <w:t>3.68万元，其中：政府采购货物支出3.68万元、政府采购工程支出0.00万元、政府采购服务支出0.00万元。授予中小企业合同金额2.98万元，占政府采购支出总额的80.98%，其中：授予小微企业合同金额2.98万元，占授予中小企业合同金额的100.00%；货物采购授予中小企业合同金额占货物支出金额的80.98%，工程采购授予中小企业合同金额占工程支出金额的0.00%，服务采购授予中小企业合同金额占服务支出金额的0.00%。</w:t>
      </w:r>
    </w:p>
    <w:p w14:paraId="670D5BA8">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 xml:space="preserve">（三）国有资产占用使用情况 </w:t>
      </w:r>
    </w:p>
    <w:p w14:paraId="0F730915">
      <w:pPr>
        <w:suppressLineNumbers/>
        <w:tabs>
          <w:tab w:val="left" w:pos="7513"/>
        </w:tabs>
        <w:suppressAutoHyphens/>
        <w:topLinePunct/>
        <w:autoSpaceDE w:val="0"/>
        <w:adjustRightInd w:val="0"/>
        <w:snapToGrid w:val="0"/>
        <w:spacing w:line="600" w:lineRule="exact"/>
        <w:ind w:firstLine="704" w:firstLineChars="220"/>
        <w:jc w:val="both"/>
        <w:rPr>
          <w:rFonts w:ascii="黑体" w:hAnsi="黑体" w:eastAsia="黑体"/>
          <w:sz w:val="36"/>
          <w:szCs w:val="36"/>
        </w:rPr>
      </w:pPr>
      <w:r>
        <w:rPr>
          <w:rFonts w:hint="eastAsia" w:ascii="仿宋" w:hAnsi="仿宋" w:eastAsia="仿宋" w:cs="仿宋_GB2312"/>
          <w:kern w:val="0"/>
          <w:sz w:val="32"/>
          <w:szCs w:val="32"/>
        </w:rPr>
        <w:t>截至</w:t>
      </w:r>
      <w:r>
        <w:rPr>
          <w:rFonts w:hint="eastAsia" w:ascii="仿宋" w:hAnsi="仿宋" w:eastAsia="仿宋"/>
          <w:sz w:val="32"/>
          <w:szCs w:val="32"/>
        </w:rPr>
        <w:t>2024</w:t>
      </w:r>
      <w:r>
        <w:rPr>
          <w:rFonts w:hint="eastAsia" w:ascii="仿宋" w:hAnsi="仿宋" w:eastAsia="仿宋" w:cs="仿宋_GB2312"/>
          <w:kern w:val="0"/>
          <w:sz w:val="32"/>
          <w:szCs w:val="32"/>
        </w:rPr>
        <w:t>年</w:t>
      </w:r>
      <w:r>
        <w:rPr>
          <w:rFonts w:ascii="仿宋" w:hAnsi="仿宋" w:eastAsia="仿宋" w:cs="仿宋_GB2312"/>
          <w:kern w:val="0"/>
          <w:sz w:val="32"/>
          <w:szCs w:val="32"/>
        </w:rPr>
        <w:t>12月31日，本</w:t>
      </w:r>
      <w:r>
        <w:rPr>
          <w:rFonts w:hint="eastAsia" w:ascii="仿宋" w:hAnsi="仿宋" w:eastAsia="仿宋" w:cs="仿宋_GB2312"/>
          <w:kern w:val="0"/>
          <w:sz w:val="32"/>
          <w:szCs w:val="32"/>
        </w:rPr>
        <w:t>单位</w:t>
      </w:r>
      <w:r>
        <w:rPr>
          <w:rFonts w:ascii="仿宋" w:hAnsi="仿宋" w:eastAsia="仿宋" w:cs="仿宋_GB2312"/>
          <w:kern w:val="0"/>
          <w:sz w:val="32"/>
          <w:szCs w:val="32"/>
        </w:rPr>
        <w:t>共有车辆</w:t>
      </w:r>
      <w:r>
        <w:rPr>
          <w:rFonts w:hint="eastAsia" w:ascii="仿宋" w:hAnsi="仿宋" w:eastAsia="仿宋" w:cs="仿宋_GB2312"/>
          <w:sz w:val="32"/>
          <w:szCs w:val="32"/>
        </w:rPr>
        <w:t>3</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3</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辆，本单位无其他用车；单位价值100万元以上设备（不含车辆）0台（套）。</w:t>
      </w:r>
      <w:r>
        <w:br w:type="page"/>
      </w:r>
    </w:p>
    <w:p w14:paraId="2188C09F">
      <w:pPr>
        <w:topLinePunct/>
        <w:autoSpaceDE w:val="0"/>
        <w:jc w:val="center"/>
        <w:rPr>
          <w:rFonts w:ascii="黑体" w:hAnsi="黑体" w:eastAsia="黑体"/>
          <w:sz w:val="56"/>
        </w:rPr>
      </w:pPr>
    </w:p>
    <w:p w14:paraId="77E8AE9F">
      <w:pPr>
        <w:topLinePunct/>
        <w:autoSpaceDE w:val="0"/>
        <w:jc w:val="center"/>
        <w:rPr>
          <w:rFonts w:ascii="黑体" w:hAnsi="黑体" w:eastAsia="黑体"/>
          <w:sz w:val="56"/>
        </w:rPr>
      </w:pPr>
    </w:p>
    <w:p w14:paraId="74D7B4AB">
      <w:pPr>
        <w:topLinePunct/>
        <w:autoSpaceDE w:val="0"/>
        <w:jc w:val="center"/>
        <w:rPr>
          <w:rFonts w:ascii="黑体" w:hAnsi="黑体" w:eastAsia="黑体"/>
          <w:sz w:val="56"/>
        </w:rPr>
      </w:pPr>
    </w:p>
    <w:p w14:paraId="5DA908DB">
      <w:pPr>
        <w:topLinePunct/>
        <w:autoSpaceDE w:val="0"/>
        <w:jc w:val="center"/>
        <w:rPr>
          <w:rFonts w:ascii="黑体" w:hAnsi="黑体" w:eastAsia="黑体"/>
          <w:sz w:val="56"/>
        </w:rPr>
      </w:pPr>
    </w:p>
    <w:p w14:paraId="26EF8F7E">
      <w:pPr>
        <w:topLinePunct/>
        <w:autoSpaceDE w:val="0"/>
        <w:jc w:val="center"/>
        <w:rPr>
          <w:rFonts w:ascii="黑体" w:hAnsi="黑体" w:eastAsia="黑体"/>
          <w:sz w:val="56"/>
        </w:rPr>
      </w:pPr>
    </w:p>
    <w:p w14:paraId="5C33F261">
      <w:pPr>
        <w:topLinePunct/>
        <w:autoSpaceDE w:val="0"/>
        <w:jc w:val="left"/>
        <w:outlineLvl w:val="0"/>
        <w:rPr>
          <w:rFonts w:ascii="黑体" w:hAnsi="黑体" w:eastAsia="黑体"/>
          <w:sz w:val="56"/>
        </w:rPr>
      </w:pPr>
      <w:bookmarkStart w:id="29" w:name="_Toc256000027"/>
      <w:r>
        <w:rPr>
          <w:rFonts w:hint="eastAsia" w:ascii="黑体" w:hAnsi="黑体" w:eastAsia="黑体"/>
          <w:sz w:val="56"/>
        </w:rPr>
        <w:t>第四部分</w:t>
      </w:r>
      <w:bookmarkEnd w:id="29"/>
    </w:p>
    <w:p w14:paraId="674EACB6">
      <w:pPr>
        <w:topLinePunct/>
        <w:autoSpaceDE w:val="0"/>
        <w:jc w:val="center"/>
        <w:outlineLvl w:val="0"/>
        <w:rPr>
          <w:rFonts w:ascii="黑体" w:hAnsi="黑体" w:eastAsia="黑体"/>
          <w:sz w:val="56"/>
        </w:rPr>
      </w:pPr>
      <w:bookmarkStart w:id="30" w:name="_Toc256000028"/>
      <w:r>
        <w:rPr>
          <w:rFonts w:hint="eastAsia" w:ascii="黑体" w:hAnsi="黑体" w:eastAsia="黑体"/>
          <w:sz w:val="56"/>
        </w:rPr>
        <w:t>名词解释</w:t>
      </w:r>
      <w:bookmarkEnd w:id="30"/>
    </w:p>
    <w:p w14:paraId="1F3FB2AE">
      <w:pPr>
        <w:topLinePunct/>
        <w:autoSpaceDE w:val="0"/>
        <w:adjustRightInd w:val="0"/>
        <w:spacing w:line="600" w:lineRule="exact"/>
        <w:ind w:firstLine="640" w:firstLineChars="200"/>
        <w:jc w:val="left"/>
        <w:rPr>
          <w:rFonts w:ascii="仿宋" w:hAnsi="仿宋" w:eastAsia="仿宋" w:cs="仿宋_GB2312"/>
          <w:kern w:val="0"/>
          <w:sz w:val="32"/>
          <w:szCs w:val="32"/>
        </w:rPr>
      </w:pPr>
    </w:p>
    <w:p w14:paraId="175250A4">
      <w:pPr>
        <w:widowControl/>
        <w:topLinePunct/>
        <w:autoSpaceDE w:val="0"/>
        <w:spacing w:line="240" w:lineRule="auto"/>
        <w:jc w:val="left"/>
        <w:rPr>
          <w:rFonts w:ascii="仿宋" w:hAnsi="仿宋" w:eastAsia="仿宋" w:cs="仿宋"/>
          <w:b/>
          <w:color w:val="000000"/>
          <w:kern w:val="0"/>
          <w:sz w:val="32"/>
          <w:szCs w:val="32"/>
        </w:rPr>
      </w:pPr>
      <w:r>
        <w:rPr>
          <w:rFonts w:ascii="仿宋" w:hAnsi="仿宋" w:eastAsia="仿宋" w:cs="仿宋"/>
          <w:b/>
          <w:color w:val="000000"/>
          <w:kern w:val="0"/>
          <w:sz w:val="32"/>
          <w:szCs w:val="32"/>
        </w:rPr>
        <w:br w:type="page"/>
      </w:r>
    </w:p>
    <w:p w14:paraId="3BFDD18F">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指单位从本级财政部门取得的财政预算资金，包括一般公共预算财政拨款、政府性基金预算财政拨款和国有资本经营预算财政拨款。</w:t>
      </w:r>
    </w:p>
    <w:p w14:paraId="1D33751E">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01E8E487">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420F9849">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指除上述“财政拨款收入”“事业收入”“上级补助收入”“附属单位上缴收入”“经营收入”等以外取得的各项收入。主要是事业单位固定资产出租收入、存款利息收入等。</w:t>
      </w:r>
    </w:p>
    <w:p w14:paraId="7B1CF414">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五、使用非财政拨款结余（含专用结余）：</w:t>
      </w:r>
      <w:r>
        <w:rPr>
          <w:rFonts w:hint="eastAsia" w:ascii="仿宋" w:hAnsi="仿宋" w:eastAsia="仿宋" w:cs="仿宋"/>
          <w:color w:val="000000"/>
          <w:kern w:val="0"/>
          <w:sz w:val="32"/>
          <w:szCs w:val="32"/>
        </w:rPr>
        <w:t xml:space="preserve">指事业单位按照预算管理要求使用非财政拨款结余弥补当年收支差额的金额，以及使用专用结余安排支出的金额。 </w:t>
      </w:r>
    </w:p>
    <w:p w14:paraId="616C34E4">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3D5DE726">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43D1EF4C">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7AD64A02">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012E858E">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7757D848">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096013CC">
      <w:pPr>
        <w:pStyle w:val="15"/>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14:paraId="12F5FCD1">
      <w:pPr>
        <w:topLinePunct/>
        <w:autoSpaceDE w:val="0"/>
        <w:ind w:firstLine="643" w:firstLineChars="200"/>
        <w:jc w:val="both"/>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2C8320E6">
      <w:pPr>
        <w:widowControl/>
        <w:topLinePunct/>
        <w:autoSpaceDE w:val="0"/>
        <w:spacing w:line="240" w:lineRule="auto"/>
        <w:jc w:val="left"/>
        <w:rPr>
          <w:rFonts w:ascii="黑体" w:hAnsi="黑体" w:eastAsia="黑体"/>
          <w:sz w:val="36"/>
          <w:szCs w:val="36"/>
        </w:rPr>
      </w:pPr>
      <w:r>
        <w:rPr>
          <w:rFonts w:ascii="黑体" w:hAnsi="黑体" w:eastAsia="黑体"/>
          <w:sz w:val="36"/>
          <w:szCs w:val="36"/>
        </w:rPr>
        <w:br w:type="page"/>
      </w:r>
    </w:p>
    <w:p w14:paraId="51AEAE61">
      <w:pPr>
        <w:topLinePunct/>
        <w:autoSpaceDE w:val="0"/>
        <w:jc w:val="center"/>
        <w:rPr>
          <w:rFonts w:ascii="黑体" w:hAnsi="黑体" w:eastAsia="黑体"/>
          <w:sz w:val="56"/>
        </w:rPr>
      </w:pPr>
    </w:p>
    <w:p w14:paraId="433B8F1B">
      <w:pPr>
        <w:topLinePunct/>
        <w:autoSpaceDE w:val="0"/>
        <w:jc w:val="center"/>
        <w:rPr>
          <w:rFonts w:ascii="黑体" w:hAnsi="黑体" w:eastAsia="黑体"/>
          <w:sz w:val="56"/>
        </w:rPr>
      </w:pPr>
    </w:p>
    <w:p w14:paraId="776A0B95">
      <w:pPr>
        <w:topLinePunct/>
        <w:autoSpaceDE w:val="0"/>
        <w:jc w:val="center"/>
        <w:rPr>
          <w:rFonts w:ascii="黑体" w:hAnsi="黑体" w:eastAsia="黑体"/>
          <w:sz w:val="56"/>
        </w:rPr>
      </w:pPr>
    </w:p>
    <w:p w14:paraId="131AF0B2">
      <w:pPr>
        <w:topLinePunct/>
        <w:autoSpaceDE w:val="0"/>
        <w:jc w:val="center"/>
        <w:rPr>
          <w:rFonts w:ascii="黑体" w:hAnsi="黑体" w:eastAsia="黑体"/>
          <w:sz w:val="56"/>
        </w:rPr>
      </w:pPr>
    </w:p>
    <w:p w14:paraId="563F4027">
      <w:pPr>
        <w:topLinePunct/>
        <w:autoSpaceDE w:val="0"/>
        <w:jc w:val="center"/>
        <w:rPr>
          <w:rFonts w:ascii="黑体" w:hAnsi="黑体" w:eastAsia="黑体"/>
          <w:sz w:val="56"/>
        </w:rPr>
      </w:pPr>
    </w:p>
    <w:p w14:paraId="0A0876B9">
      <w:pPr>
        <w:topLinePunct/>
        <w:autoSpaceDE w:val="0"/>
        <w:jc w:val="left"/>
        <w:outlineLvl w:val="0"/>
        <w:rPr>
          <w:rFonts w:ascii="黑体" w:hAnsi="黑体" w:eastAsia="黑体"/>
          <w:sz w:val="56"/>
        </w:rPr>
      </w:pPr>
      <w:bookmarkStart w:id="31" w:name="_Toc256000029"/>
      <w:r>
        <w:rPr>
          <w:rFonts w:hint="eastAsia" w:ascii="黑体" w:hAnsi="黑体" w:eastAsia="黑体"/>
          <w:sz w:val="56"/>
        </w:rPr>
        <w:t>第五部分</w:t>
      </w:r>
      <w:bookmarkEnd w:id="31"/>
    </w:p>
    <w:p w14:paraId="45FC71FC">
      <w:pPr>
        <w:topLinePunct/>
        <w:autoSpaceDE w:val="0"/>
        <w:jc w:val="center"/>
        <w:outlineLvl w:val="1"/>
        <w:rPr>
          <w:rFonts w:ascii="黑体" w:hAnsi="黑体" w:eastAsia="黑体"/>
          <w:sz w:val="56"/>
        </w:rPr>
      </w:pPr>
      <w:bookmarkStart w:id="32" w:name="_Toc256000030"/>
      <w:r>
        <w:rPr>
          <w:rFonts w:hint="eastAsia" w:ascii="黑体" w:hAnsi="黑体" w:eastAsia="黑体"/>
          <w:sz w:val="56"/>
        </w:rPr>
        <w:t>附件</w:t>
      </w:r>
      <w:bookmarkEnd w:id="32"/>
    </w:p>
    <w:p w14:paraId="4E0E7233">
      <w:pPr>
        <w:widowControl/>
        <w:topLinePunct/>
        <w:autoSpaceDE w:val="0"/>
        <w:spacing w:line="240" w:lineRule="auto"/>
        <w:jc w:val="left"/>
        <w:rPr>
          <w:rFonts w:ascii="黑体" w:hAnsi="黑体" w:eastAsia="黑体"/>
          <w:sz w:val="32"/>
          <w:szCs w:val="32"/>
        </w:rPr>
        <w:sectPr>
          <w:type w:val="continuous"/>
          <w:pgSz w:w="11906" w:h="16838"/>
          <w:pgMar w:top="1440" w:right="1800" w:bottom="1440" w:left="1800" w:header="851" w:footer="992" w:gutter="0"/>
          <w:cols w:space="425" w:num="1"/>
          <w:docGrid w:type="lines" w:linePitch="312" w:charSpace="0"/>
        </w:sectPr>
      </w:pPr>
    </w:p>
    <w:p w14:paraId="4CA7C631">
      <w:pPr>
        <w:widowControl/>
        <w:overflowPunct w:val="0"/>
        <w:autoSpaceDE w:val="0"/>
        <w:autoSpaceDN w:val="0"/>
        <w:spacing w:line="240" w:lineRule="auto"/>
        <w:jc w:val="left"/>
        <w:rPr>
          <w:rFonts w:ascii="黑体" w:hAnsi="黑体" w:eastAsia="黑体"/>
          <w:sz w:val="32"/>
          <w:szCs w:val="32"/>
        </w:rPr>
      </w:pPr>
      <w:r>
        <w:rPr>
          <w:rFonts w:hint="eastAsia" w:ascii="黑体" w:hAnsi="黑体" w:eastAsia="黑体"/>
          <w:sz w:val="32"/>
          <w:szCs w:val="32"/>
        </w:rPr>
        <w:t>一、项目支出绩效自评表</w:t>
      </w:r>
    </w:p>
    <w:tbl>
      <w:tblPr>
        <w:tblStyle w:val="11"/>
        <w:tblW w:w="13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60"/>
        <w:gridCol w:w="1241"/>
        <w:gridCol w:w="1735"/>
        <w:gridCol w:w="1132"/>
        <w:gridCol w:w="691"/>
        <w:gridCol w:w="1283"/>
        <w:gridCol w:w="1160"/>
        <w:gridCol w:w="1160"/>
        <w:gridCol w:w="1158"/>
        <w:gridCol w:w="2"/>
        <w:gridCol w:w="2117"/>
      </w:tblGrid>
      <w:tr w14:paraId="5382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456" w:type="dxa"/>
            <w:gridSpan w:val="12"/>
            <w:shd w:val="clear" w:color="auto" w:fill="auto"/>
            <w:vAlign w:val="center"/>
          </w:tcPr>
          <w:p w14:paraId="1CCEA5E3">
            <w:pPr>
              <w:jc w:val="center"/>
            </w:pPr>
            <w:r>
              <w:rPr>
                <w:b/>
                <w:i w:val="0"/>
                <w:color w:val="auto"/>
                <w:sz w:val="36"/>
              </w:rPr>
              <w:t>项目支出绩效自评表</w:t>
            </w:r>
          </w:p>
        </w:tc>
      </w:tr>
      <w:tr w14:paraId="3D96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456" w:type="dxa"/>
            <w:gridSpan w:val="12"/>
            <w:shd w:val="clear" w:color="auto" w:fill="auto"/>
            <w:vAlign w:val="center"/>
          </w:tcPr>
          <w:p w14:paraId="4B42EEB3">
            <w:pPr>
              <w:jc w:val="center"/>
            </w:pPr>
            <w:r>
              <w:rPr>
                <w:b w:val="0"/>
                <w:i w:val="0"/>
                <w:color w:val="auto"/>
                <w:sz w:val="24"/>
              </w:rPr>
              <w:t>（2024年度）</w:t>
            </w:r>
          </w:p>
        </w:tc>
      </w:tr>
      <w:tr w14:paraId="3548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18" w:type="dxa"/>
            <w:gridSpan w:val="3"/>
            <w:shd w:val="clear" w:color="auto" w:fill="auto"/>
            <w:vAlign w:val="center"/>
          </w:tcPr>
          <w:p w14:paraId="2752FF67">
            <w:pPr>
              <w:jc w:val="center"/>
            </w:pPr>
            <w:r>
              <w:rPr>
                <w:b w:val="0"/>
                <w:i w:val="0"/>
                <w:color w:val="auto"/>
                <w:sz w:val="24"/>
              </w:rPr>
              <w:t>项目名称</w:t>
            </w:r>
          </w:p>
        </w:tc>
        <w:tc>
          <w:tcPr>
            <w:tcW w:w="10438" w:type="dxa"/>
            <w:gridSpan w:val="9"/>
            <w:shd w:val="clear" w:color="auto" w:fill="auto"/>
            <w:vAlign w:val="center"/>
          </w:tcPr>
          <w:p w14:paraId="7D4BDFC2">
            <w:pPr>
              <w:jc w:val="center"/>
            </w:pPr>
            <w:r>
              <w:rPr>
                <w:b w:val="0"/>
                <w:i w:val="0"/>
                <w:color w:val="auto"/>
                <w:sz w:val="24"/>
              </w:rPr>
              <w:t>党建专项</w:t>
            </w:r>
          </w:p>
        </w:tc>
      </w:tr>
      <w:tr w14:paraId="4E6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18" w:type="dxa"/>
            <w:gridSpan w:val="3"/>
            <w:shd w:val="clear" w:color="auto" w:fill="auto"/>
            <w:vAlign w:val="center"/>
          </w:tcPr>
          <w:p w14:paraId="67B3DF7D">
            <w:pPr>
              <w:jc w:val="center"/>
            </w:pPr>
            <w:r>
              <w:rPr>
                <w:b w:val="0"/>
                <w:i w:val="0"/>
                <w:color w:val="auto"/>
                <w:sz w:val="24"/>
              </w:rPr>
              <w:t>主管部门</w:t>
            </w:r>
          </w:p>
        </w:tc>
        <w:tc>
          <w:tcPr>
            <w:tcW w:w="3558" w:type="dxa"/>
            <w:gridSpan w:val="3"/>
            <w:shd w:val="clear" w:color="auto" w:fill="auto"/>
            <w:vAlign w:val="center"/>
          </w:tcPr>
          <w:p w14:paraId="393F919C">
            <w:pPr>
              <w:jc w:val="center"/>
            </w:pPr>
            <w:r>
              <w:rPr>
                <w:b w:val="0"/>
                <w:i w:val="0"/>
                <w:color w:val="auto"/>
                <w:sz w:val="24"/>
              </w:rPr>
              <w:t>中共福州市台江区委办公室</w:t>
            </w:r>
          </w:p>
        </w:tc>
        <w:tc>
          <w:tcPr>
            <w:tcW w:w="2443" w:type="dxa"/>
            <w:gridSpan w:val="2"/>
            <w:shd w:val="clear" w:color="auto" w:fill="auto"/>
            <w:vAlign w:val="center"/>
          </w:tcPr>
          <w:p w14:paraId="6BEF6B26">
            <w:pPr>
              <w:jc w:val="center"/>
            </w:pPr>
            <w:r>
              <w:rPr>
                <w:b w:val="0"/>
                <w:i w:val="0"/>
                <w:color w:val="auto"/>
                <w:sz w:val="24"/>
              </w:rPr>
              <w:t>实施单位</w:t>
            </w:r>
          </w:p>
        </w:tc>
        <w:tc>
          <w:tcPr>
            <w:tcW w:w="4437" w:type="dxa"/>
            <w:gridSpan w:val="4"/>
            <w:shd w:val="clear" w:color="auto" w:fill="auto"/>
            <w:vAlign w:val="center"/>
          </w:tcPr>
          <w:p w14:paraId="11B5AF86">
            <w:pPr>
              <w:jc w:val="center"/>
            </w:pPr>
            <w:r>
              <w:rPr>
                <w:b w:val="0"/>
                <w:i w:val="0"/>
                <w:color w:val="auto"/>
                <w:sz w:val="24"/>
              </w:rPr>
              <w:t>中共福州市台江区委办公室</w:t>
            </w:r>
          </w:p>
        </w:tc>
      </w:tr>
      <w:tr w14:paraId="66E5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restart"/>
            <w:shd w:val="clear" w:color="auto" w:fill="auto"/>
            <w:vAlign w:val="center"/>
          </w:tcPr>
          <w:p w14:paraId="4E7C8366">
            <w:pPr>
              <w:jc w:val="center"/>
            </w:pPr>
            <w:r>
              <w:rPr>
                <w:b w:val="0"/>
                <w:i w:val="0"/>
                <w:color w:val="auto"/>
                <w:sz w:val="24"/>
              </w:rPr>
              <w:t>项目资金(万元)</w:t>
            </w:r>
          </w:p>
        </w:tc>
        <w:tc>
          <w:tcPr>
            <w:tcW w:w="2201" w:type="dxa"/>
            <w:gridSpan w:val="2"/>
            <w:shd w:val="clear" w:color="auto" w:fill="auto"/>
            <w:vAlign w:val="center"/>
          </w:tcPr>
          <w:p w14:paraId="558F7AB6">
            <w:pPr>
              <w:jc w:val="center"/>
            </w:pPr>
          </w:p>
        </w:tc>
        <w:tc>
          <w:tcPr>
            <w:tcW w:w="1735" w:type="dxa"/>
            <w:shd w:val="clear" w:color="auto" w:fill="auto"/>
            <w:vAlign w:val="center"/>
          </w:tcPr>
          <w:p w14:paraId="3AB1FA02">
            <w:pPr>
              <w:jc w:val="center"/>
            </w:pPr>
            <w:r>
              <w:rPr>
                <w:b w:val="0"/>
                <w:i w:val="0"/>
                <w:color w:val="auto"/>
                <w:sz w:val="24"/>
              </w:rPr>
              <w:t>年初预算数</w:t>
            </w:r>
          </w:p>
        </w:tc>
        <w:tc>
          <w:tcPr>
            <w:tcW w:w="1823" w:type="dxa"/>
            <w:gridSpan w:val="2"/>
            <w:shd w:val="clear" w:color="auto" w:fill="auto"/>
            <w:vAlign w:val="center"/>
          </w:tcPr>
          <w:p w14:paraId="598041AB">
            <w:pPr>
              <w:jc w:val="center"/>
            </w:pPr>
            <w:r>
              <w:rPr>
                <w:b w:val="0"/>
                <w:i w:val="0"/>
                <w:color w:val="auto"/>
                <w:sz w:val="24"/>
              </w:rPr>
              <w:t>全年预算数</w:t>
            </w:r>
          </w:p>
        </w:tc>
        <w:tc>
          <w:tcPr>
            <w:tcW w:w="1283" w:type="dxa"/>
            <w:shd w:val="clear" w:color="auto" w:fill="auto"/>
            <w:vAlign w:val="center"/>
          </w:tcPr>
          <w:p w14:paraId="6D246620">
            <w:pPr>
              <w:jc w:val="center"/>
            </w:pPr>
            <w:r>
              <w:rPr>
                <w:b w:val="0"/>
                <w:i w:val="0"/>
                <w:color w:val="auto"/>
                <w:sz w:val="24"/>
              </w:rPr>
              <w:t>全年执行数</w:t>
            </w:r>
          </w:p>
        </w:tc>
        <w:tc>
          <w:tcPr>
            <w:tcW w:w="1160" w:type="dxa"/>
            <w:shd w:val="clear" w:color="auto" w:fill="auto"/>
            <w:vAlign w:val="center"/>
          </w:tcPr>
          <w:p w14:paraId="2885392E">
            <w:pPr>
              <w:jc w:val="center"/>
            </w:pPr>
            <w:r>
              <w:rPr>
                <w:b w:val="0"/>
                <w:i w:val="0"/>
                <w:color w:val="auto"/>
                <w:sz w:val="24"/>
              </w:rPr>
              <w:t>分值</w:t>
            </w:r>
          </w:p>
        </w:tc>
        <w:tc>
          <w:tcPr>
            <w:tcW w:w="2318" w:type="dxa"/>
            <w:gridSpan w:val="2"/>
            <w:shd w:val="clear" w:color="auto" w:fill="auto"/>
            <w:vAlign w:val="center"/>
          </w:tcPr>
          <w:p w14:paraId="4420847A">
            <w:pPr>
              <w:jc w:val="center"/>
            </w:pPr>
            <w:r>
              <w:rPr>
                <w:b w:val="0"/>
                <w:i w:val="0"/>
                <w:color w:val="auto"/>
                <w:sz w:val="24"/>
              </w:rPr>
              <w:t>执行率</w:t>
            </w:r>
          </w:p>
        </w:tc>
        <w:tc>
          <w:tcPr>
            <w:tcW w:w="2119" w:type="dxa"/>
            <w:gridSpan w:val="2"/>
            <w:shd w:val="clear" w:color="auto" w:fill="auto"/>
            <w:vAlign w:val="center"/>
          </w:tcPr>
          <w:p w14:paraId="4613905C">
            <w:pPr>
              <w:jc w:val="center"/>
            </w:pPr>
            <w:r>
              <w:rPr>
                <w:b w:val="0"/>
                <w:i w:val="0"/>
                <w:color w:val="auto"/>
                <w:sz w:val="24"/>
              </w:rPr>
              <w:t>得分</w:t>
            </w:r>
          </w:p>
        </w:tc>
      </w:tr>
      <w:tr w14:paraId="5D0E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shd w:val="clear" w:color="auto" w:fill="auto"/>
            <w:vAlign w:val="center"/>
          </w:tcPr>
          <w:p w14:paraId="6647DFEA">
            <w:pPr>
              <w:jc w:val="center"/>
            </w:pPr>
          </w:p>
        </w:tc>
        <w:tc>
          <w:tcPr>
            <w:tcW w:w="2201" w:type="dxa"/>
            <w:gridSpan w:val="2"/>
            <w:shd w:val="clear" w:color="auto" w:fill="auto"/>
            <w:vAlign w:val="center"/>
          </w:tcPr>
          <w:p w14:paraId="4E0E5A8E">
            <w:pPr>
              <w:jc w:val="left"/>
            </w:pPr>
            <w:r>
              <w:rPr>
                <w:b w:val="0"/>
                <w:i w:val="0"/>
                <w:color w:val="auto"/>
                <w:sz w:val="24"/>
              </w:rPr>
              <w:t>年度资金总额</w:t>
            </w:r>
          </w:p>
        </w:tc>
        <w:tc>
          <w:tcPr>
            <w:tcW w:w="1735" w:type="dxa"/>
            <w:shd w:val="clear" w:color="auto" w:fill="auto"/>
            <w:vAlign w:val="center"/>
          </w:tcPr>
          <w:p w14:paraId="5600406E">
            <w:pPr>
              <w:jc w:val="center"/>
            </w:pPr>
            <w:r>
              <w:rPr>
                <w:b w:val="0"/>
                <w:i w:val="0"/>
                <w:color w:val="auto"/>
                <w:sz w:val="24"/>
              </w:rPr>
              <w:t>50.00</w:t>
            </w:r>
          </w:p>
        </w:tc>
        <w:tc>
          <w:tcPr>
            <w:tcW w:w="1823" w:type="dxa"/>
            <w:gridSpan w:val="2"/>
            <w:shd w:val="clear" w:color="auto" w:fill="auto"/>
            <w:vAlign w:val="center"/>
          </w:tcPr>
          <w:p w14:paraId="1A3ECC70">
            <w:pPr>
              <w:jc w:val="center"/>
            </w:pPr>
            <w:r>
              <w:rPr>
                <w:b w:val="0"/>
                <w:i w:val="0"/>
                <w:color w:val="auto"/>
                <w:sz w:val="24"/>
              </w:rPr>
              <w:t>40.00</w:t>
            </w:r>
          </w:p>
        </w:tc>
        <w:tc>
          <w:tcPr>
            <w:tcW w:w="1283" w:type="dxa"/>
            <w:shd w:val="clear" w:color="auto" w:fill="auto"/>
            <w:vAlign w:val="center"/>
          </w:tcPr>
          <w:p w14:paraId="2C6E45F7">
            <w:pPr>
              <w:jc w:val="center"/>
            </w:pPr>
            <w:r>
              <w:rPr>
                <w:b w:val="0"/>
                <w:i w:val="0"/>
                <w:color w:val="auto"/>
                <w:sz w:val="24"/>
              </w:rPr>
              <w:t>0.00</w:t>
            </w:r>
          </w:p>
        </w:tc>
        <w:tc>
          <w:tcPr>
            <w:tcW w:w="1160" w:type="dxa"/>
            <w:shd w:val="clear" w:color="auto" w:fill="auto"/>
            <w:vAlign w:val="center"/>
          </w:tcPr>
          <w:p w14:paraId="083F80FD">
            <w:pPr>
              <w:jc w:val="center"/>
            </w:pPr>
            <w:r>
              <w:rPr>
                <w:b w:val="0"/>
                <w:i w:val="0"/>
                <w:color w:val="auto"/>
                <w:sz w:val="24"/>
              </w:rPr>
              <w:t>10</w:t>
            </w:r>
          </w:p>
        </w:tc>
        <w:tc>
          <w:tcPr>
            <w:tcW w:w="2318" w:type="dxa"/>
            <w:gridSpan w:val="2"/>
            <w:shd w:val="clear" w:color="auto" w:fill="auto"/>
            <w:vAlign w:val="center"/>
          </w:tcPr>
          <w:p w14:paraId="00A8E772">
            <w:pPr>
              <w:jc w:val="center"/>
            </w:pPr>
            <w:r>
              <w:rPr>
                <w:b w:val="0"/>
                <w:i w:val="0"/>
                <w:color w:val="auto"/>
                <w:sz w:val="24"/>
              </w:rPr>
              <w:t>0.00</w:t>
            </w:r>
          </w:p>
        </w:tc>
        <w:tc>
          <w:tcPr>
            <w:tcW w:w="2119" w:type="dxa"/>
            <w:gridSpan w:val="2"/>
            <w:shd w:val="clear" w:color="auto" w:fill="auto"/>
            <w:vAlign w:val="center"/>
          </w:tcPr>
          <w:p w14:paraId="0E6D8762">
            <w:pPr>
              <w:jc w:val="center"/>
            </w:pPr>
            <w:r>
              <w:rPr>
                <w:b w:val="0"/>
                <w:i w:val="0"/>
                <w:color w:val="auto"/>
                <w:sz w:val="24"/>
              </w:rPr>
              <w:t>0</w:t>
            </w:r>
          </w:p>
        </w:tc>
      </w:tr>
      <w:tr w14:paraId="494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2F54C8E1">
            <w:pPr>
              <w:jc w:val="center"/>
            </w:pPr>
          </w:p>
        </w:tc>
        <w:tc>
          <w:tcPr>
            <w:tcW w:w="2201" w:type="dxa"/>
            <w:gridSpan w:val="2"/>
            <w:shd w:val="clear" w:color="auto" w:fill="auto"/>
            <w:vAlign w:val="center"/>
          </w:tcPr>
          <w:p w14:paraId="2B809697">
            <w:pPr>
              <w:jc w:val="left"/>
            </w:pPr>
            <w:r>
              <w:rPr>
                <w:b w:val="0"/>
                <w:i w:val="0"/>
                <w:color w:val="auto"/>
                <w:sz w:val="24"/>
              </w:rPr>
              <w:t>其中：当年财政拨款</w:t>
            </w:r>
          </w:p>
        </w:tc>
        <w:tc>
          <w:tcPr>
            <w:tcW w:w="1735" w:type="dxa"/>
            <w:shd w:val="clear" w:color="auto" w:fill="auto"/>
            <w:vAlign w:val="center"/>
          </w:tcPr>
          <w:p w14:paraId="3FF62BB6">
            <w:pPr>
              <w:jc w:val="center"/>
            </w:pPr>
            <w:r>
              <w:rPr>
                <w:b w:val="0"/>
                <w:i w:val="0"/>
                <w:color w:val="auto"/>
                <w:sz w:val="24"/>
              </w:rPr>
              <w:t>50.00</w:t>
            </w:r>
          </w:p>
        </w:tc>
        <w:tc>
          <w:tcPr>
            <w:tcW w:w="1823" w:type="dxa"/>
            <w:gridSpan w:val="2"/>
            <w:shd w:val="clear" w:color="auto" w:fill="auto"/>
            <w:vAlign w:val="center"/>
          </w:tcPr>
          <w:p w14:paraId="1E68F098">
            <w:pPr>
              <w:jc w:val="center"/>
            </w:pPr>
            <w:r>
              <w:rPr>
                <w:b w:val="0"/>
                <w:i w:val="0"/>
                <w:color w:val="auto"/>
                <w:sz w:val="24"/>
              </w:rPr>
              <w:t>40.00</w:t>
            </w:r>
          </w:p>
        </w:tc>
        <w:tc>
          <w:tcPr>
            <w:tcW w:w="1283" w:type="dxa"/>
            <w:shd w:val="clear" w:color="auto" w:fill="auto"/>
            <w:vAlign w:val="center"/>
          </w:tcPr>
          <w:p w14:paraId="2F3C9D82">
            <w:pPr>
              <w:jc w:val="center"/>
            </w:pPr>
            <w:r>
              <w:rPr>
                <w:b w:val="0"/>
                <w:i w:val="0"/>
                <w:color w:val="auto"/>
                <w:sz w:val="24"/>
              </w:rPr>
              <w:t>0.00</w:t>
            </w:r>
          </w:p>
        </w:tc>
        <w:tc>
          <w:tcPr>
            <w:tcW w:w="1160" w:type="dxa"/>
            <w:shd w:val="clear" w:color="auto" w:fill="auto"/>
            <w:vAlign w:val="center"/>
          </w:tcPr>
          <w:p w14:paraId="4FC5B1B1">
            <w:pPr>
              <w:jc w:val="center"/>
            </w:pPr>
            <w:r>
              <w:rPr>
                <w:b w:val="0"/>
                <w:i w:val="0"/>
                <w:color w:val="auto"/>
                <w:sz w:val="22"/>
              </w:rPr>
              <w:t>—</w:t>
            </w:r>
          </w:p>
        </w:tc>
        <w:tc>
          <w:tcPr>
            <w:tcW w:w="2318" w:type="dxa"/>
            <w:gridSpan w:val="2"/>
            <w:shd w:val="clear" w:color="auto" w:fill="auto"/>
            <w:vAlign w:val="center"/>
          </w:tcPr>
          <w:p w14:paraId="0234E9DB">
            <w:pPr>
              <w:jc w:val="center"/>
            </w:pPr>
            <w:r>
              <w:rPr>
                <w:b w:val="0"/>
                <w:i w:val="0"/>
                <w:color w:val="auto"/>
                <w:sz w:val="24"/>
              </w:rPr>
              <w:t>0.00</w:t>
            </w:r>
          </w:p>
        </w:tc>
        <w:tc>
          <w:tcPr>
            <w:tcW w:w="2119" w:type="dxa"/>
            <w:gridSpan w:val="2"/>
            <w:shd w:val="clear" w:color="auto" w:fill="auto"/>
            <w:vAlign w:val="center"/>
          </w:tcPr>
          <w:p w14:paraId="42F806FF">
            <w:pPr>
              <w:jc w:val="center"/>
            </w:pPr>
          </w:p>
        </w:tc>
      </w:tr>
      <w:tr w14:paraId="3EB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6601675A">
            <w:pPr>
              <w:jc w:val="center"/>
            </w:pPr>
          </w:p>
        </w:tc>
        <w:tc>
          <w:tcPr>
            <w:tcW w:w="2201" w:type="dxa"/>
            <w:gridSpan w:val="2"/>
            <w:shd w:val="clear" w:color="auto" w:fill="auto"/>
            <w:vAlign w:val="center"/>
          </w:tcPr>
          <w:p w14:paraId="3F6E4C5F">
            <w:pPr>
              <w:jc w:val="left"/>
            </w:pPr>
            <w:r>
              <w:rPr>
                <w:b w:val="0"/>
                <w:i w:val="0"/>
                <w:color w:val="auto"/>
                <w:sz w:val="24"/>
              </w:rPr>
              <w:t>其他资金</w:t>
            </w:r>
          </w:p>
        </w:tc>
        <w:tc>
          <w:tcPr>
            <w:tcW w:w="1735" w:type="dxa"/>
            <w:shd w:val="clear" w:color="auto" w:fill="auto"/>
            <w:vAlign w:val="center"/>
          </w:tcPr>
          <w:p w14:paraId="484A2F24">
            <w:pPr>
              <w:jc w:val="center"/>
            </w:pPr>
            <w:r>
              <w:rPr>
                <w:b w:val="0"/>
                <w:i w:val="0"/>
                <w:color w:val="auto"/>
                <w:sz w:val="24"/>
              </w:rPr>
              <w:t>0.00</w:t>
            </w:r>
          </w:p>
        </w:tc>
        <w:tc>
          <w:tcPr>
            <w:tcW w:w="1823" w:type="dxa"/>
            <w:gridSpan w:val="2"/>
            <w:shd w:val="clear" w:color="auto" w:fill="auto"/>
            <w:vAlign w:val="center"/>
          </w:tcPr>
          <w:p w14:paraId="443D246C">
            <w:pPr>
              <w:jc w:val="center"/>
            </w:pPr>
            <w:r>
              <w:rPr>
                <w:b w:val="0"/>
                <w:i w:val="0"/>
                <w:color w:val="auto"/>
                <w:sz w:val="24"/>
              </w:rPr>
              <w:t>0.00</w:t>
            </w:r>
          </w:p>
        </w:tc>
        <w:tc>
          <w:tcPr>
            <w:tcW w:w="1283" w:type="dxa"/>
            <w:shd w:val="clear" w:color="auto" w:fill="auto"/>
            <w:vAlign w:val="center"/>
          </w:tcPr>
          <w:p w14:paraId="0D12FFE6">
            <w:pPr>
              <w:jc w:val="center"/>
            </w:pPr>
            <w:r>
              <w:rPr>
                <w:b w:val="0"/>
                <w:i w:val="0"/>
                <w:color w:val="auto"/>
                <w:sz w:val="24"/>
              </w:rPr>
              <w:t>0.00</w:t>
            </w:r>
          </w:p>
        </w:tc>
        <w:tc>
          <w:tcPr>
            <w:tcW w:w="1160" w:type="dxa"/>
            <w:shd w:val="clear" w:color="auto" w:fill="auto"/>
            <w:vAlign w:val="center"/>
          </w:tcPr>
          <w:p w14:paraId="014AC8E6">
            <w:pPr>
              <w:jc w:val="center"/>
            </w:pPr>
            <w:r>
              <w:rPr>
                <w:b w:val="0"/>
                <w:i w:val="0"/>
                <w:color w:val="auto"/>
                <w:sz w:val="24"/>
              </w:rPr>
              <w:t>—</w:t>
            </w:r>
          </w:p>
        </w:tc>
        <w:tc>
          <w:tcPr>
            <w:tcW w:w="2318" w:type="dxa"/>
            <w:gridSpan w:val="2"/>
            <w:shd w:val="clear" w:color="auto" w:fill="auto"/>
            <w:vAlign w:val="center"/>
          </w:tcPr>
          <w:p w14:paraId="4BDB8590">
            <w:pPr>
              <w:jc w:val="center"/>
            </w:pPr>
            <w:r>
              <w:rPr>
                <w:b w:val="0"/>
                <w:i w:val="0"/>
                <w:color w:val="auto"/>
                <w:sz w:val="24"/>
              </w:rPr>
              <w:t>0.00</w:t>
            </w:r>
          </w:p>
        </w:tc>
        <w:tc>
          <w:tcPr>
            <w:tcW w:w="2119" w:type="dxa"/>
            <w:gridSpan w:val="2"/>
            <w:shd w:val="clear" w:color="auto" w:fill="auto"/>
            <w:vAlign w:val="center"/>
          </w:tcPr>
          <w:p w14:paraId="48567CB5">
            <w:pPr>
              <w:jc w:val="center"/>
            </w:pPr>
          </w:p>
        </w:tc>
      </w:tr>
      <w:tr w14:paraId="3C95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restart"/>
            <w:shd w:val="clear" w:color="auto" w:fill="auto"/>
            <w:vAlign w:val="center"/>
          </w:tcPr>
          <w:p w14:paraId="39FCD471">
            <w:pPr>
              <w:jc w:val="center"/>
            </w:pPr>
            <w:r>
              <w:rPr>
                <w:b w:val="0"/>
                <w:i w:val="0"/>
                <w:color w:val="auto"/>
                <w:sz w:val="24"/>
              </w:rPr>
              <w:t>年度总体目标</w:t>
            </w:r>
          </w:p>
        </w:tc>
        <w:tc>
          <w:tcPr>
            <w:tcW w:w="5759" w:type="dxa"/>
            <w:gridSpan w:val="5"/>
            <w:shd w:val="clear" w:color="auto" w:fill="auto"/>
            <w:vAlign w:val="center"/>
          </w:tcPr>
          <w:p w14:paraId="249338D7">
            <w:pPr>
              <w:jc w:val="center"/>
            </w:pPr>
            <w:r>
              <w:rPr>
                <w:b w:val="0"/>
                <w:i w:val="0"/>
                <w:color w:val="auto"/>
                <w:sz w:val="24"/>
              </w:rPr>
              <w:t>预期目标</w:t>
            </w:r>
          </w:p>
        </w:tc>
        <w:tc>
          <w:tcPr>
            <w:tcW w:w="6880" w:type="dxa"/>
            <w:gridSpan w:val="6"/>
            <w:shd w:val="clear" w:color="auto" w:fill="auto"/>
            <w:vAlign w:val="center"/>
          </w:tcPr>
          <w:p w14:paraId="6BB57A3D">
            <w:pPr>
              <w:jc w:val="center"/>
            </w:pPr>
            <w:r>
              <w:rPr>
                <w:b w:val="0"/>
                <w:i w:val="0"/>
                <w:color w:val="auto"/>
                <w:sz w:val="24"/>
              </w:rPr>
              <w:t>实际完成情况</w:t>
            </w:r>
          </w:p>
        </w:tc>
      </w:tr>
      <w:tr w14:paraId="0B42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17" w:type="dxa"/>
            <w:vMerge w:val="continue"/>
            <w:shd w:val="clear" w:color="auto" w:fill="auto"/>
            <w:vAlign w:val="center"/>
          </w:tcPr>
          <w:p w14:paraId="16AA0A80">
            <w:pPr>
              <w:jc w:val="center"/>
            </w:pPr>
          </w:p>
        </w:tc>
        <w:tc>
          <w:tcPr>
            <w:tcW w:w="5759" w:type="dxa"/>
            <w:gridSpan w:val="5"/>
            <w:shd w:val="clear" w:color="auto" w:fill="auto"/>
          </w:tcPr>
          <w:p w14:paraId="4AB000E2">
            <w:pPr>
              <w:jc w:val="left"/>
            </w:pPr>
            <w:r>
              <w:rPr>
                <w:b w:val="0"/>
                <w:i w:val="0"/>
                <w:color w:val="auto"/>
                <w:sz w:val="24"/>
              </w:rPr>
              <w:t>依据《关于调整区委办公室内设机构的通知》围绕市委和区委中心工作，做好服务工作，加强机关党建工作，提升基层党建水平</w:t>
            </w:r>
          </w:p>
        </w:tc>
        <w:tc>
          <w:tcPr>
            <w:tcW w:w="6880" w:type="dxa"/>
            <w:gridSpan w:val="6"/>
            <w:shd w:val="clear" w:color="auto" w:fill="auto"/>
          </w:tcPr>
          <w:p w14:paraId="176F7ED1">
            <w:pPr>
              <w:jc w:val="left"/>
            </w:pPr>
            <w:r>
              <w:rPr>
                <w:b w:val="0"/>
                <w:i w:val="0"/>
                <w:color w:val="auto"/>
                <w:sz w:val="24"/>
              </w:rPr>
              <w:t>实施“建强堡垒”专项行动，深化党建引领基层治理，推动闽江北岸中央商务区红色代办点及福祥社区办公场所建设，不断提升基层党建服务能力和水平。</w:t>
            </w:r>
          </w:p>
        </w:tc>
      </w:tr>
      <w:tr w14:paraId="2698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restart"/>
            <w:shd w:val="clear" w:color="auto" w:fill="auto"/>
            <w:vAlign w:val="center"/>
          </w:tcPr>
          <w:p w14:paraId="32D0D628">
            <w:r>
              <w:rPr>
                <w:b w:val="0"/>
                <w:i w:val="0"/>
                <w:color w:val="auto"/>
                <w:sz w:val="24"/>
              </w:rPr>
              <w:t>绩效</w:t>
            </w:r>
          </w:p>
          <w:p w14:paraId="52BD1423">
            <w:pPr>
              <w:shd w:val="clear" w:color="auto" w:fill="auto"/>
            </w:pPr>
            <w:r>
              <w:rPr>
                <w:b w:val="0"/>
                <w:i w:val="0"/>
                <w:color w:val="auto"/>
                <w:sz w:val="24"/>
              </w:rPr>
              <w:t>指标</w:t>
            </w:r>
          </w:p>
        </w:tc>
        <w:tc>
          <w:tcPr>
            <w:tcW w:w="960" w:type="dxa"/>
            <w:shd w:val="clear" w:color="auto" w:fill="auto"/>
            <w:vAlign w:val="center"/>
          </w:tcPr>
          <w:p w14:paraId="63192E3D">
            <w:r>
              <w:rPr>
                <w:b w:val="0"/>
                <w:i w:val="0"/>
                <w:color w:val="auto"/>
                <w:sz w:val="24"/>
              </w:rPr>
              <w:t>一级指标</w:t>
            </w:r>
          </w:p>
        </w:tc>
        <w:tc>
          <w:tcPr>
            <w:tcW w:w="1241" w:type="dxa"/>
            <w:shd w:val="clear" w:color="auto" w:fill="auto"/>
            <w:vAlign w:val="center"/>
          </w:tcPr>
          <w:p w14:paraId="39B7D91E">
            <w:r>
              <w:rPr>
                <w:b w:val="0"/>
                <w:i w:val="0"/>
                <w:color w:val="auto"/>
                <w:sz w:val="24"/>
              </w:rPr>
              <w:t>二级指标</w:t>
            </w:r>
          </w:p>
        </w:tc>
        <w:tc>
          <w:tcPr>
            <w:tcW w:w="2867" w:type="dxa"/>
            <w:gridSpan w:val="2"/>
            <w:shd w:val="clear" w:color="auto" w:fill="auto"/>
            <w:vAlign w:val="center"/>
          </w:tcPr>
          <w:p w14:paraId="27E3BE50">
            <w:pPr>
              <w:jc w:val="center"/>
            </w:pPr>
            <w:r>
              <w:rPr>
                <w:b w:val="0"/>
                <w:i w:val="0"/>
                <w:color w:val="auto"/>
                <w:sz w:val="24"/>
              </w:rPr>
              <w:t>三级指标</w:t>
            </w:r>
          </w:p>
        </w:tc>
        <w:tc>
          <w:tcPr>
            <w:tcW w:w="1974" w:type="dxa"/>
            <w:gridSpan w:val="2"/>
            <w:shd w:val="clear" w:color="auto" w:fill="auto"/>
            <w:vAlign w:val="center"/>
          </w:tcPr>
          <w:p w14:paraId="64DBD367">
            <w:pPr>
              <w:jc w:val="center"/>
            </w:pPr>
            <w:r>
              <w:rPr>
                <w:b w:val="0"/>
                <w:i w:val="0"/>
                <w:color w:val="auto"/>
                <w:sz w:val="24"/>
              </w:rPr>
              <w:t>年度指标值</w:t>
            </w:r>
          </w:p>
        </w:tc>
        <w:tc>
          <w:tcPr>
            <w:tcW w:w="1160" w:type="dxa"/>
            <w:shd w:val="clear" w:color="auto" w:fill="auto"/>
            <w:vAlign w:val="center"/>
          </w:tcPr>
          <w:p w14:paraId="155D3825">
            <w:r>
              <w:rPr>
                <w:b w:val="0"/>
                <w:i w:val="0"/>
                <w:color w:val="auto"/>
                <w:sz w:val="24"/>
              </w:rPr>
              <w:t>实际完成值</w:t>
            </w:r>
          </w:p>
        </w:tc>
        <w:tc>
          <w:tcPr>
            <w:tcW w:w="1160" w:type="dxa"/>
            <w:shd w:val="clear" w:color="auto" w:fill="auto"/>
            <w:vAlign w:val="center"/>
          </w:tcPr>
          <w:p w14:paraId="0325583D">
            <w:r>
              <w:rPr>
                <w:b w:val="0"/>
                <w:i w:val="0"/>
                <w:color w:val="auto"/>
                <w:sz w:val="24"/>
              </w:rPr>
              <w:t>指标分值</w:t>
            </w:r>
          </w:p>
        </w:tc>
        <w:tc>
          <w:tcPr>
            <w:tcW w:w="1160" w:type="dxa"/>
            <w:gridSpan w:val="2"/>
            <w:shd w:val="clear" w:color="auto" w:fill="auto"/>
            <w:vAlign w:val="center"/>
          </w:tcPr>
          <w:p w14:paraId="19D35604">
            <w:r>
              <w:rPr>
                <w:b w:val="0"/>
                <w:i w:val="0"/>
                <w:color w:val="auto"/>
                <w:sz w:val="24"/>
              </w:rPr>
              <w:t>自评得分</w:t>
            </w:r>
          </w:p>
        </w:tc>
        <w:tc>
          <w:tcPr>
            <w:tcW w:w="2117" w:type="dxa"/>
            <w:shd w:val="clear" w:color="auto" w:fill="auto"/>
            <w:vAlign w:val="center"/>
          </w:tcPr>
          <w:p w14:paraId="19EF01D7">
            <w:pPr>
              <w:jc w:val="center"/>
            </w:pPr>
            <w:r>
              <w:rPr>
                <w:b w:val="0"/>
                <w:i w:val="0"/>
                <w:color w:val="auto"/>
                <w:sz w:val="24"/>
              </w:rPr>
              <w:t>偏差原因分析及改进措施</w:t>
            </w:r>
          </w:p>
        </w:tc>
      </w:tr>
      <w:tr w14:paraId="5E85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30695B62">
            <w:pPr>
              <w:jc w:val="center"/>
            </w:pPr>
            <w:r>
              <w:rPr>
                <w:b w:val="0"/>
                <w:i w:val="0"/>
                <w:color w:val="auto"/>
                <w:sz w:val="22"/>
              </w:rPr>
              <w:t>绩效</w:t>
            </w:r>
          </w:p>
          <w:p w14:paraId="673C2FB7">
            <w:pPr>
              <w:shd w:val="clear" w:color="auto" w:fill="auto"/>
              <w:jc w:val="center"/>
            </w:pPr>
            <w:r>
              <w:rPr>
                <w:b w:val="0"/>
                <w:i w:val="0"/>
                <w:color w:val="auto"/>
                <w:sz w:val="22"/>
              </w:rPr>
              <w:t>指标</w:t>
            </w:r>
          </w:p>
        </w:tc>
        <w:tc>
          <w:tcPr>
            <w:tcW w:w="960" w:type="dxa"/>
            <w:vMerge w:val="restart"/>
            <w:shd w:val="clear" w:color="auto" w:fill="auto"/>
            <w:vAlign w:val="center"/>
          </w:tcPr>
          <w:p w14:paraId="01DCE689">
            <w:r>
              <w:rPr>
                <w:b w:val="0"/>
                <w:i w:val="0"/>
                <w:color w:val="auto"/>
                <w:sz w:val="22"/>
              </w:rPr>
              <w:t>产出指标</w:t>
            </w:r>
          </w:p>
        </w:tc>
        <w:tc>
          <w:tcPr>
            <w:tcW w:w="1241" w:type="dxa"/>
            <w:shd w:val="clear" w:color="auto" w:fill="auto"/>
            <w:vAlign w:val="center"/>
          </w:tcPr>
          <w:p w14:paraId="535A444D">
            <w:r>
              <w:rPr>
                <w:b w:val="0"/>
                <w:i w:val="0"/>
                <w:color w:val="auto"/>
                <w:sz w:val="22"/>
              </w:rPr>
              <w:t>数量指标</w:t>
            </w:r>
          </w:p>
        </w:tc>
        <w:tc>
          <w:tcPr>
            <w:tcW w:w="2867" w:type="dxa"/>
            <w:gridSpan w:val="2"/>
            <w:shd w:val="clear" w:color="auto" w:fill="auto"/>
            <w:vAlign w:val="center"/>
          </w:tcPr>
          <w:p w14:paraId="260567C1">
            <w:r>
              <w:rPr>
                <w:b w:val="0"/>
                <w:i w:val="0"/>
                <w:color w:val="auto"/>
                <w:sz w:val="22"/>
              </w:rPr>
              <w:t>党建氛围布置次数</w:t>
            </w:r>
          </w:p>
        </w:tc>
        <w:tc>
          <w:tcPr>
            <w:tcW w:w="1974" w:type="dxa"/>
            <w:gridSpan w:val="2"/>
            <w:shd w:val="clear" w:color="auto" w:fill="auto"/>
            <w:vAlign w:val="center"/>
          </w:tcPr>
          <w:p w14:paraId="6BB30435">
            <w:r>
              <w:rPr>
                <w:b w:val="0"/>
                <w:i w:val="0"/>
                <w:color w:val="auto"/>
                <w:sz w:val="24"/>
              </w:rPr>
              <w:t>≥1次</w:t>
            </w:r>
          </w:p>
        </w:tc>
        <w:tc>
          <w:tcPr>
            <w:tcW w:w="1160" w:type="dxa"/>
            <w:shd w:val="clear" w:color="auto" w:fill="auto"/>
            <w:vAlign w:val="center"/>
          </w:tcPr>
          <w:p w14:paraId="20075F15">
            <w:r>
              <w:rPr>
                <w:b w:val="0"/>
                <w:i w:val="0"/>
                <w:color w:val="auto"/>
                <w:sz w:val="24"/>
              </w:rPr>
              <w:t>2</w:t>
            </w:r>
          </w:p>
        </w:tc>
        <w:tc>
          <w:tcPr>
            <w:tcW w:w="1160" w:type="dxa"/>
            <w:shd w:val="clear" w:color="auto" w:fill="auto"/>
            <w:vAlign w:val="center"/>
          </w:tcPr>
          <w:p w14:paraId="6BBE0977">
            <w:r>
              <w:rPr>
                <w:b w:val="0"/>
                <w:i w:val="0"/>
                <w:color w:val="auto"/>
                <w:sz w:val="24"/>
              </w:rPr>
              <w:t>10</w:t>
            </w:r>
          </w:p>
        </w:tc>
        <w:tc>
          <w:tcPr>
            <w:tcW w:w="1160" w:type="dxa"/>
            <w:gridSpan w:val="2"/>
            <w:shd w:val="clear" w:color="auto" w:fill="auto"/>
            <w:vAlign w:val="center"/>
          </w:tcPr>
          <w:p w14:paraId="106B2976">
            <w:r>
              <w:rPr>
                <w:b w:val="0"/>
                <w:i w:val="0"/>
                <w:color w:val="auto"/>
                <w:sz w:val="24"/>
              </w:rPr>
              <w:t>10</w:t>
            </w:r>
          </w:p>
        </w:tc>
        <w:tc>
          <w:tcPr>
            <w:tcW w:w="2117" w:type="dxa"/>
            <w:shd w:val="clear" w:color="auto" w:fill="auto"/>
            <w:vAlign w:val="center"/>
          </w:tcPr>
          <w:p w14:paraId="43782BFC"/>
        </w:tc>
      </w:tr>
      <w:tr w14:paraId="4AE9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29C55F3D">
            <w:pPr>
              <w:jc w:val="center"/>
            </w:pPr>
            <w:r>
              <w:rPr>
                <w:b w:val="0"/>
                <w:i w:val="0"/>
                <w:color w:val="auto"/>
                <w:sz w:val="22"/>
              </w:rPr>
              <w:t>绩效</w:t>
            </w:r>
          </w:p>
          <w:p w14:paraId="3789452E">
            <w:pPr>
              <w:shd w:val="clear" w:color="auto" w:fill="auto"/>
              <w:jc w:val="center"/>
            </w:pPr>
            <w:r>
              <w:rPr>
                <w:b w:val="0"/>
                <w:i w:val="0"/>
                <w:color w:val="auto"/>
                <w:sz w:val="22"/>
              </w:rPr>
              <w:t>指标</w:t>
            </w:r>
          </w:p>
        </w:tc>
        <w:tc>
          <w:tcPr>
            <w:tcW w:w="960" w:type="dxa"/>
            <w:vMerge w:val="continue"/>
            <w:shd w:val="clear" w:color="auto" w:fill="auto"/>
            <w:vAlign w:val="center"/>
          </w:tcPr>
          <w:p w14:paraId="4CAF30E4">
            <w:r>
              <w:rPr>
                <w:b w:val="0"/>
                <w:i w:val="0"/>
                <w:color w:val="auto"/>
                <w:sz w:val="22"/>
              </w:rPr>
              <w:t>产出指标</w:t>
            </w:r>
          </w:p>
        </w:tc>
        <w:tc>
          <w:tcPr>
            <w:tcW w:w="1241" w:type="dxa"/>
            <w:shd w:val="clear" w:color="auto" w:fill="auto"/>
            <w:vAlign w:val="center"/>
          </w:tcPr>
          <w:p w14:paraId="692BC784">
            <w:r>
              <w:rPr>
                <w:b w:val="0"/>
                <w:i w:val="0"/>
                <w:color w:val="auto"/>
                <w:sz w:val="22"/>
              </w:rPr>
              <w:t>质量指标</w:t>
            </w:r>
          </w:p>
        </w:tc>
        <w:tc>
          <w:tcPr>
            <w:tcW w:w="2867" w:type="dxa"/>
            <w:gridSpan w:val="2"/>
            <w:shd w:val="clear" w:color="auto" w:fill="auto"/>
            <w:vAlign w:val="center"/>
          </w:tcPr>
          <w:p w14:paraId="46EB0890">
            <w:r>
              <w:rPr>
                <w:b w:val="0"/>
                <w:i w:val="0"/>
                <w:color w:val="auto"/>
                <w:sz w:val="22"/>
              </w:rPr>
              <w:t>购置验收通过率</w:t>
            </w:r>
          </w:p>
        </w:tc>
        <w:tc>
          <w:tcPr>
            <w:tcW w:w="1974" w:type="dxa"/>
            <w:gridSpan w:val="2"/>
            <w:shd w:val="clear" w:color="auto" w:fill="auto"/>
            <w:vAlign w:val="center"/>
          </w:tcPr>
          <w:p w14:paraId="6579A881">
            <w:r>
              <w:rPr>
                <w:b w:val="0"/>
                <w:i w:val="0"/>
                <w:color w:val="auto"/>
                <w:sz w:val="24"/>
              </w:rPr>
              <w:t>=100%</w:t>
            </w:r>
          </w:p>
        </w:tc>
        <w:tc>
          <w:tcPr>
            <w:tcW w:w="1160" w:type="dxa"/>
            <w:shd w:val="clear" w:color="auto" w:fill="auto"/>
            <w:vAlign w:val="center"/>
          </w:tcPr>
          <w:p w14:paraId="3AE07DA1">
            <w:r>
              <w:rPr>
                <w:b w:val="0"/>
                <w:i w:val="0"/>
                <w:color w:val="auto"/>
                <w:sz w:val="24"/>
              </w:rPr>
              <w:t>100</w:t>
            </w:r>
          </w:p>
        </w:tc>
        <w:tc>
          <w:tcPr>
            <w:tcW w:w="1160" w:type="dxa"/>
            <w:shd w:val="clear" w:color="auto" w:fill="auto"/>
            <w:vAlign w:val="center"/>
          </w:tcPr>
          <w:p w14:paraId="48E0A6ED">
            <w:r>
              <w:rPr>
                <w:b w:val="0"/>
                <w:i w:val="0"/>
                <w:color w:val="auto"/>
                <w:sz w:val="24"/>
              </w:rPr>
              <w:t>10</w:t>
            </w:r>
          </w:p>
        </w:tc>
        <w:tc>
          <w:tcPr>
            <w:tcW w:w="1160" w:type="dxa"/>
            <w:gridSpan w:val="2"/>
            <w:shd w:val="clear" w:color="auto" w:fill="auto"/>
            <w:vAlign w:val="center"/>
          </w:tcPr>
          <w:p w14:paraId="27696D0E">
            <w:r>
              <w:rPr>
                <w:b w:val="0"/>
                <w:i w:val="0"/>
                <w:color w:val="auto"/>
                <w:sz w:val="24"/>
              </w:rPr>
              <w:t>10</w:t>
            </w:r>
          </w:p>
        </w:tc>
        <w:tc>
          <w:tcPr>
            <w:tcW w:w="2117" w:type="dxa"/>
            <w:shd w:val="clear" w:color="auto" w:fill="auto"/>
            <w:vAlign w:val="center"/>
          </w:tcPr>
          <w:p w14:paraId="20C4C298"/>
        </w:tc>
      </w:tr>
      <w:tr w14:paraId="1FD0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20D894D5">
            <w:pPr>
              <w:jc w:val="center"/>
            </w:pPr>
            <w:r>
              <w:rPr>
                <w:b w:val="0"/>
                <w:i w:val="0"/>
                <w:color w:val="auto"/>
                <w:sz w:val="22"/>
              </w:rPr>
              <w:t>绩效</w:t>
            </w:r>
          </w:p>
          <w:p w14:paraId="1C44EA37">
            <w:pPr>
              <w:shd w:val="clear" w:color="auto" w:fill="auto"/>
              <w:jc w:val="center"/>
            </w:pPr>
            <w:r>
              <w:rPr>
                <w:b w:val="0"/>
                <w:i w:val="0"/>
                <w:color w:val="auto"/>
                <w:sz w:val="22"/>
              </w:rPr>
              <w:t>指标</w:t>
            </w:r>
          </w:p>
        </w:tc>
        <w:tc>
          <w:tcPr>
            <w:tcW w:w="960" w:type="dxa"/>
            <w:vMerge w:val="continue"/>
            <w:shd w:val="clear" w:color="auto" w:fill="auto"/>
            <w:vAlign w:val="center"/>
          </w:tcPr>
          <w:p w14:paraId="5F81DAC6">
            <w:r>
              <w:rPr>
                <w:b w:val="0"/>
                <w:i w:val="0"/>
                <w:color w:val="auto"/>
                <w:sz w:val="22"/>
              </w:rPr>
              <w:t>产出指标</w:t>
            </w:r>
          </w:p>
        </w:tc>
        <w:tc>
          <w:tcPr>
            <w:tcW w:w="1241" w:type="dxa"/>
            <w:shd w:val="clear" w:color="auto" w:fill="auto"/>
            <w:vAlign w:val="center"/>
          </w:tcPr>
          <w:p w14:paraId="76B09470">
            <w:r>
              <w:rPr>
                <w:b w:val="0"/>
                <w:i w:val="0"/>
                <w:color w:val="auto"/>
                <w:sz w:val="22"/>
              </w:rPr>
              <w:t>时效指标</w:t>
            </w:r>
          </w:p>
        </w:tc>
        <w:tc>
          <w:tcPr>
            <w:tcW w:w="2867" w:type="dxa"/>
            <w:gridSpan w:val="2"/>
            <w:shd w:val="clear" w:color="auto" w:fill="auto"/>
            <w:vAlign w:val="center"/>
          </w:tcPr>
          <w:p w14:paraId="7734BE7A">
            <w:r>
              <w:rPr>
                <w:b w:val="0"/>
                <w:i w:val="0"/>
                <w:color w:val="auto"/>
                <w:sz w:val="22"/>
              </w:rPr>
              <w:t>经费拨付及时率</w:t>
            </w:r>
          </w:p>
        </w:tc>
        <w:tc>
          <w:tcPr>
            <w:tcW w:w="1974" w:type="dxa"/>
            <w:gridSpan w:val="2"/>
            <w:shd w:val="clear" w:color="auto" w:fill="auto"/>
            <w:vAlign w:val="center"/>
          </w:tcPr>
          <w:p w14:paraId="45D719D0">
            <w:r>
              <w:rPr>
                <w:b w:val="0"/>
                <w:i w:val="0"/>
                <w:color w:val="auto"/>
                <w:sz w:val="24"/>
              </w:rPr>
              <w:t>=100%</w:t>
            </w:r>
          </w:p>
        </w:tc>
        <w:tc>
          <w:tcPr>
            <w:tcW w:w="1160" w:type="dxa"/>
            <w:shd w:val="clear" w:color="auto" w:fill="auto"/>
            <w:vAlign w:val="center"/>
          </w:tcPr>
          <w:p w14:paraId="20A9F267">
            <w:r>
              <w:rPr>
                <w:b w:val="0"/>
                <w:i w:val="0"/>
                <w:color w:val="auto"/>
                <w:sz w:val="24"/>
              </w:rPr>
              <w:t>100</w:t>
            </w:r>
          </w:p>
        </w:tc>
        <w:tc>
          <w:tcPr>
            <w:tcW w:w="1160" w:type="dxa"/>
            <w:shd w:val="clear" w:color="auto" w:fill="auto"/>
            <w:vAlign w:val="center"/>
          </w:tcPr>
          <w:p w14:paraId="19DCBBEB">
            <w:r>
              <w:rPr>
                <w:b w:val="0"/>
                <w:i w:val="0"/>
                <w:color w:val="auto"/>
                <w:sz w:val="24"/>
              </w:rPr>
              <w:t>20</w:t>
            </w:r>
          </w:p>
        </w:tc>
        <w:tc>
          <w:tcPr>
            <w:tcW w:w="1160" w:type="dxa"/>
            <w:gridSpan w:val="2"/>
            <w:shd w:val="clear" w:color="auto" w:fill="auto"/>
            <w:vAlign w:val="center"/>
          </w:tcPr>
          <w:p w14:paraId="537DCFEC">
            <w:r>
              <w:rPr>
                <w:b w:val="0"/>
                <w:i w:val="0"/>
                <w:color w:val="auto"/>
                <w:sz w:val="24"/>
              </w:rPr>
              <w:t>20</w:t>
            </w:r>
          </w:p>
        </w:tc>
        <w:tc>
          <w:tcPr>
            <w:tcW w:w="2117" w:type="dxa"/>
            <w:shd w:val="clear" w:color="auto" w:fill="auto"/>
            <w:vAlign w:val="center"/>
          </w:tcPr>
          <w:p w14:paraId="33F14F05"/>
        </w:tc>
      </w:tr>
      <w:tr w14:paraId="5E0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13F76E37">
            <w:pPr>
              <w:jc w:val="center"/>
            </w:pPr>
            <w:r>
              <w:rPr>
                <w:b w:val="0"/>
                <w:i w:val="0"/>
                <w:color w:val="auto"/>
                <w:sz w:val="22"/>
              </w:rPr>
              <w:t>绩效</w:t>
            </w:r>
          </w:p>
          <w:p w14:paraId="55015E73">
            <w:pPr>
              <w:shd w:val="clear" w:color="auto" w:fill="auto"/>
              <w:jc w:val="center"/>
            </w:pPr>
            <w:r>
              <w:rPr>
                <w:b w:val="0"/>
                <w:i w:val="0"/>
                <w:color w:val="auto"/>
                <w:sz w:val="22"/>
              </w:rPr>
              <w:t>指标</w:t>
            </w:r>
          </w:p>
        </w:tc>
        <w:tc>
          <w:tcPr>
            <w:tcW w:w="960" w:type="dxa"/>
            <w:shd w:val="clear" w:color="auto" w:fill="auto"/>
            <w:vAlign w:val="center"/>
          </w:tcPr>
          <w:p w14:paraId="44DAD244">
            <w:r>
              <w:rPr>
                <w:b w:val="0"/>
                <w:i w:val="0"/>
                <w:color w:val="auto"/>
                <w:sz w:val="22"/>
              </w:rPr>
              <w:t>成本指标</w:t>
            </w:r>
          </w:p>
        </w:tc>
        <w:tc>
          <w:tcPr>
            <w:tcW w:w="1241" w:type="dxa"/>
            <w:shd w:val="clear" w:color="auto" w:fill="auto"/>
            <w:vAlign w:val="center"/>
          </w:tcPr>
          <w:p w14:paraId="5E9A889F">
            <w:r>
              <w:rPr>
                <w:b w:val="0"/>
                <w:i w:val="0"/>
                <w:color w:val="auto"/>
                <w:sz w:val="22"/>
              </w:rPr>
              <w:t>经济成本指标</w:t>
            </w:r>
          </w:p>
        </w:tc>
        <w:tc>
          <w:tcPr>
            <w:tcW w:w="2867" w:type="dxa"/>
            <w:gridSpan w:val="2"/>
            <w:shd w:val="clear" w:color="auto" w:fill="auto"/>
            <w:vAlign w:val="center"/>
          </w:tcPr>
          <w:p w14:paraId="5DD2CB50">
            <w:r>
              <w:rPr>
                <w:b w:val="0"/>
                <w:i w:val="0"/>
                <w:color w:val="auto"/>
                <w:sz w:val="22"/>
              </w:rPr>
              <w:t>总支出成本控制率</w:t>
            </w:r>
          </w:p>
        </w:tc>
        <w:tc>
          <w:tcPr>
            <w:tcW w:w="1974" w:type="dxa"/>
            <w:gridSpan w:val="2"/>
            <w:shd w:val="clear" w:color="auto" w:fill="auto"/>
            <w:vAlign w:val="center"/>
          </w:tcPr>
          <w:p w14:paraId="613322B6">
            <w:r>
              <w:rPr>
                <w:b w:val="0"/>
                <w:i w:val="0"/>
                <w:color w:val="auto"/>
                <w:sz w:val="24"/>
              </w:rPr>
              <w:t>≤100%</w:t>
            </w:r>
          </w:p>
        </w:tc>
        <w:tc>
          <w:tcPr>
            <w:tcW w:w="1160" w:type="dxa"/>
            <w:shd w:val="clear" w:color="auto" w:fill="auto"/>
            <w:vAlign w:val="center"/>
          </w:tcPr>
          <w:p w14:paraId="2226DA45">
            <w:r>
              <w:rPr>
                <w:b w:val="0"/>
                <w:i w:val="0"/>
                <w:color w:val="auto"/>
                <w:sz w:val="24"/>
              </w:rPr>
              <w:t>20</w:t>
            </w:r>
          </w:p>
        </w:tc>
        <w:tc>
          <w:tcPr>
            <w:tcW w:w="1160" w:type="dxa"/>
            <w:shd w:val="clear" w:color="auto" w:fill="auto"/>
            <w:vAlign w:val="center"/>
          </w:tcPr>
          <w:p w14:paraId="301F5752">
            <w:r>
              <w:rPr>
                <w:b w:val="0"/>
                <w:i w:val="0"/>
                <w:color w:val="auto"/>
                <w:sz w:val="24"/>
              </w:rPr>
              <w:t>10</w:t>
            </w:r>
          </w:p>
        </w:tc>
        <w:tc>
          <w:tcPr>
            <w:tcW w:w="1160" w:type="dxa"/>
            <w:gridSpan w:val="2"/>
            <w:shd w:val="clear" w:color="auto" w:fill="auto"/>
            <w:vAlign w:val="center"/>
          </w:tcPr>
          <w:p w14:paraId="1641DB0E">
            <w:r>
              <w:rPr>
                <w:b w:val="0"/>
                <w:i w:val="0"/>
                <w:color w:val="auto"/>
                <w:sz w:val="24"/>
              </w:rPr>
              <w:t>10</w:t>
            </w:r>
          </w:p>
        </w:tc>
        <w:tc>
          <w:tcPr>
            <w:tcW w:w="2117" w:type="dxa"/>
            <w:shd w:val="clear" w:color="auto" w:fill="auto"/>
            <w:vAlign w:val="center"/>
          </w:tcPr>
          <w:p w14:paraId="1397FA6E"/>
        </w:tc>
      </w:tr>
      <w:tr w14:paraId="662F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572239CC">
            <w:pPr>
              <w:jc w:val="center"/>
            </w:pPr>
            <w:r>
              <w:rPr>
                <w:b w:val="0"/>
                <w:i w:val="0"/>
                <w:color w:val="auto"/>
                <w:sz w:val="22"/>
              </w:rPr>
              <w:t>绩效</w:t>
            </w:r>
          </w:p>
          <w:p w14:paraId="4AF0547B">
            <w:pPr>
              <w:shd w:val="clear" w:color="auto" w:fill="auto"/>
              <w:jc w:val="center"/>
            </w:pPr>
            <w:r>
              <w:rPr>
                <w:b w:val="0"/>
                <w:i w:val="0"/>
                <w:color w:val="auto"/>
                <w:sz w:val="22"/>
              </w:rPr>
              <w:t>指标</w:t>
            </w:r>
          </w:p>
        </w:tc>
        <w:tc>
          <w:tcPr>
            <w:tcW w:w="960" w:type="dxa"/>
            <w:vMerge w:val="restart"/>
            <w:shd w:val="clear" w:color="auto" w:fill="auto"/>
            <w:vAlign w:val="center"/>
          </w:tcPr>
          <w:p w14:paraId="4C7C3319">
            <w:r>
              <w:rPr>
                <w:b w:val="0"/>
                <w:i w:val="0"/>
                <w:color w:val="auto"/>
                <w:sz w:val="22"/>
              </w:rPr>
              <w:t>效益指标</w:t>
            </w:r>
          </w:p>
        </w:tc>
        <w:tc>
          <w:tcPr>
            <w:tcW w:w="1241" w:type="dxa"/>
            <w:vMerge w:val="restart"/>
            <w:shd w:val="clear" w:color="auto" w:fill="auto"/>
            <w:vAlign w:val="center"/>
          </w:tcPr>
          <w:p w14:paraId="55A46098">
            <w:r>
              <w:rPr>
                <w:b w:val="0"/>
                <w:i w:val="0"/>
                <w:color w:val="auto"/>
                <w:sz w:val="22"/>
              </w:rPr>
              <w:t>社会效益指标</w:t>
            </w:r>
          </w:p>
        </w:tc>
        <w:tc>
          <w:tcPr>
            <w:tcW w:w="2867" w:type="dxa"/>
            <w:gridSpan w:val="2"/>
            <w:shd w:val="clear" w:color="auto" w:fill="auto"/>
            <w:vAlign w:val="center"/>
          </w:tcPr>
          <w:p w14:paraId="5577425C">
            <w:r>
              <w:rPr>
                <w:b w:val="0"/>
                <w:i w:val="0"/>
                <w:color w:val="auto"/>
                <w:sz w:val="22"/>
              </w:rPr>
              <w:t>强化党建引领</w:t>
            </w:r>
          </w:p>
        </w:tc>
        <w:tc>
          <w:tcPr>
            <w:tcW w:w="1974" w:type="dxa"/>
            <w:gridSpan w:val="2"/>
            <w:shd w:val="clear" w:color="auto" w:fill="auto"/>
            <w:vAlign w:val="center"/>
          </w:tcPr>
          <w:p w14:paraId="3E2E09C2">
            <w:r>
              <w:rPr>
                <w:b w:val="0"/>
                <w:i w:val="0"/>
                <w:color w:val="auto"/>
                <w:sz w:val="24"/>
              </w:rPr>
              <w:t>≥1项</w:t>
            </w:r>
          </w:p>
        </w:tc>
        <w:tc>
          <w:tcPr>
            <w:tcW w:w="1160" w:type="dxa"/>
            <w:shd w:val="clear" w:color="auto" w:fill="auto"/>
            <w:vAlign w:val="center"/>
          </w:tcPr>
          <w:p w14:paraId="0DF85393">
            <w:r>
              <w:rPr>
                <w:b w:val="0"/>
                <w:i w:val="0"/>
                <w:color w:val="auto"/>
                <w:sz w:val="24"/>
              </w:rPr>
              <w:t>2</w:t>
            </w:r>
          </w:p>
        </w:tc>
        <w:tc>
          <w:tcPr>
            <w:tcW w:w="1160" w:type="dxa"/>
            <w:shd w:val="clear" w:color="auto" w:fill="auto"/>
            <w:vAlign w:val="center"/>
          </w:tcPr>
          <w:p w14:paraId="16DAF843">
            <w:r>
              <w:rPr>
                <w:b w:val="0"/>
                <w:i w:val="0"/>
                <w:color w:val="auto"/>
                <w:sz w:val="24"/>
              </w:rPr>
              <w:t>15</w:t>
            </w:r>
          </w:p>
        </w:tc>
        <w:tc>
          <w:tcPr>
            <w:tcW w:w="1160" w:type="dxa"/>
            <w:gridSpan w:val="2"/>
            <w:shd w:val="clear" w:color="auto" w:fill="auto"/>
            <w:vAlign w:val="center"/>
          </w:tcPr>
          <w:p w14:paraId="658D6DDA">
            <w:r>
              <w:rPr>
                <w:b w:val="0"/>
                <w:i w:val="0"/>
                <w:color w:val="auto"/>
                <w:sz w:val="24"/>
              </w:rPr>
              <w:t>15</w:t>
            </w:r>
          </w:p>
        </w:tc>
        <w:tc>
          <w:tcPr>
            <w:tcW w:w="2117" w:type="dxa"/>
            <w:shd w:val="clear" w:color="auto" w:fill="auto"/>
            <w:vAlign w:val="center"/>
          </w:tcPr>
          <w:p w14:paraId="42EAF9DA"/>
        </w:tc>
      </w:tr>
      <w:tr w14:paraId="642F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3EA42F74">
            <w:pPr>
              <w:jc w:val="center"/>
            </w:pPr>
            <w:r>
              <w:rPr>
                <w:b w:val="0"/>
                <w:i w:val="0"/>
                <w:color w:val="auto"/>
                <w:sz w:val="22"/>
              </w:rPr>
              <w:t>绩效</w:t>
            </w:r>
          </w:p>
          <w:p w14:paraId="280FF01A">
            <w:pPr>
              <w:shd w:val="clear" w:color="auto" w:fill="auto"/>
              <w:jc w:val="center"/>
            </w:pPr>
            <w:r>
              <w:rPr>
                <w:b w:val="0"/>
                <w:i w:val="0"/>
                <w:color w:val="auto"/>
                <w:sz w:val="22"/>
              </w:rPr>
              <w:t>指标</w:t>
            </w:r>
          </w:p>
        </w:tc>
        <w:tc>
          <w:tcPr>
            <w:tcW w:w="960" w:type="dxa"/>
            <w:vMerge w:val="continue"/>
            <w:shd w:val="clear" w:color="auto" w:fill="auto"/>
            <w:vAlign w:val="center"/>
          </w:tcPr>
          <w:p w14:paraId="25F8B14A">
            <w:r>
              <w:rPr>
                <w:b w:val="0"/>
                <w:i w:val="0"/>
                <w:color w:val="auto"/>
                <w:sz w:val="22"/>
              </w:rPr>
              <w:t>效益指标</w:t>
            </w:r>
          </w:p>
        </w:tc>
        <w:tc>
          <w:tcPr>
            <w:tcW w:w="1241" w:type="dxa"/>
            <w:vMerge w:val="continue"/>
            <w:shd w:val="clear" w:color="auto" w:fill="auto"/>
            <w:vAlign w:val="center"/>
          </w:tcPr>
          <w:p w14:paraId="507FFD2C">
            <w:r>
              <w:rPr>
                <w:b w:val="0"/>
                <w:i w:val="0"/>
                <w:color w:val="auto"/>
                <w:sz w:val="22"/>
              </w:rPr>
              <w:t>社会效益指标</w:t>
            </w:r>
          </w:p>
        </w:tc>
        <w:tc>
          <w:tcPr>
            <w:tcW w:w="2867" w:type="dxa"/>
            <w:gridSpan w:val="2"/>
            <w:shd w:val="clear" w:color="auto" w:fill="auto"/>
            <w:vAlign w:val="center"/>
          </w:tcPr>
          <w:p w14:paraId="6ED57328">
            <w:r>
              <w:rPr>
                <w:b w:val="0"/>
                <w:i w:val="0"/>
                <w:color w:val="auto"/>
                <w:sz w:val="22"/>
              </w:rPr>
              <w:t>受益人数</w:t>
            </w:r>
          </w:p>
        </w:tc>
        <w:tc>
          <w:tcPr>
            <w:tcW w:w="1974" w:type="dxa"/>
            <w:gridSpan w:val="2"/>
            <w:shd w:val="clear" w:color="auto" w:fill="auto"/>
            <w:vAlign w:val="center"/>
          </w:tcPr>
          <w:p w14:paraId="69D60829">
            <w:r>
              <w:rPr>
                <w:b w:val="0"/>
                <w:i w:val="0"/>
                <w:color w:val="auto"/>
                <w:sz w:val="24"/>
              </w:rPr>
              <w:t>≥25人</w:t>
            </w:r>
          </w:p>
        </w:tc>
        <w:tc>
          <w:tcPr>
            <w:tcW w:w="1160" w:type="dxa"/>
            <w:shd w:val="clear" w:color="auto" w:fill="auto"/>
            <w:vAlign w:val="center"/>
          </w:tcPr>
          <w:p w14:paraId="7661A69C">
            <w:r>
              <w:rPr>
                <w:b w:val="0"/>
                <w:i w:val="0"/>
                <w:color w:val="auto"/>
                <w:sz w:val="24"/>
              </w:rPr>
              <w:t>30</w:t>
            </w:r>
          </w:p>
        </w:tc>
        <w:tc>
          <w:tcPr>
            <w:tcW w:w="1160" w:type="dxa"/>
            <w:shd w:val="clear" w:color="auto" w:fill="auto"/>
            <w:vAlign w:val="center"/>
          </w:tcPr>
          <w:p w14:paraId="52E5C09A">
            <w:r>
              <w:rPr>
                <w:b w:val="0"/>
                <w:i w:val="0"/>
                <w:color w:val="auto"/>
                <w:sz w:val="24"/>
              </w:rPr>
              <w:t>15</w:t>
            </w:r>
          </w:p>
        </w:tc>
        <w:tc>
          <w:tcPr>
            <w:tcW w:w="1160" w:type="dxa"/>
            <w:gridSpan w:val="2"/>
            <w:shd w:val="clear" w:color="auto" w:fill="auto"/>
            <w:vAlign w:val="center"/>
          </w:tcPr>
          <w:p w14:paraId="6FFDDC7E">
            <w:r>
              <w:rPr>
                <w:b w:val="0"/>
                <w:i w:val="0"/>
                <w:color w:val="auto"/>
                <w:sz w:val="24"/>
              </w:rPr>
              <w:t>15</w:t>
            </w:r>
          </w:p>
        </w:tc>
        <w:tc>
          <w:tcPr>
            <w:tcW w:w="2117" w:type="dxa"/>
            <w:shd w:val="clear" w:color="auto" w:fill="auto"/>
            <w:vAlign w:val="center"/>
          </w:tcPr>
          <w:p w14:paraId="26226C6D"/>
        </w:tc>
      </w:tr>
      <w:tr w14:paraId="2AB4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shd w:val="clear" w:color="auto" w:fill="auto"/>
            <w:vAlign w:val="center"/>
          </w:tcPr>
          <w:p w14:paraId="0B38BEEB">
            <w:pPr>
              <w:jc w:val="center"/>
            </w:pPr>
            <w:r>
              <w:rPr>
                <w:b w:val="0"/>
                <w:i w:val="0"/>
                <w:color w:val="auto"/>
                <w:sz w:val="22"/>
              </w:rPr>
              <w:t>绩效</w:t>
            </w:r>
          </w:p>
          <w:p w14:paraId="4288A1C8">
            <w:pPr>
              <w:shd w:val="clear" w:color="auto" w:fill="auto"/>
              <w:jc w:val="center"/>
            </w:pPr>
            <w:r>
              <w:rPr>
                <w:b w:val="0"/>
                <w:i w:val="0"/>
                <w:color w:val="auto"/>
                <w:sz w:val="22"/>
              </w:rPr>
              <w:t>指标</w:t>
            </w:r>
          </w:p>
        </w:tc>
        <w:tc>
          <w:tcPr>
            <w:tcW w:w="960" w:type="dxa"/>
            <w:shd w:val="clear" w:color="auto" w:fill="auto"/>
            <w:vAlign w:val="center"/>
          </w:tcPr>
          <w:p w14:paraId="104B0E99">
            <w:r>
              <w:rPr>
                <w:b w:val="0"/>
                <w:i w:val="0"/>
                <w:color w:val="auto"/>
                <w:sz w:val="22"/>
              </w:rPr>
              <w:t>满意度指标</w:t>
            </w:r>
          </w:p>
        </w:tc>
        <w:tc>
          <w:tcPr>
            <w:tcW w:w="1241" w:type="dxa"/>
            <w:shd w:val="clear" w:color="auto" w:fill="auto"/>
            <w:vAlign w:val="center"/>
          </w:tcPr>
          <w:p w14:paraId="5F82CBBC">
            <w:r>
              <w:rPr>
                <w:b w:val="0"/>
                <w:i w:val="0"/>
                <w:color w:val="auto"/>
                <w:sz w:val="22"/>
              </w:rPr>
              <w:t>服务对象满意度指标</w:t>
            </w:r>
          </w:p>
        </w:tc>
        <w:tc>
          <w:tcPr>
            <w:tcW w:w="2867" w:type="dxa"/>
            <w:gridSpan w:val="2"/>
            <w:shd w:val="clear" w:color="auto" w:fill="auto"/>
            <w:vAlign w:val="center"/>
          </w:tcPr>
          <w:p w14:paraId="512C390C">
            <w:r>
              <w:rPr>
                <w:b w:val="0"/>
                <w:i w:val="0"/>
                <w:color w:val="auto"/>
                <w:sz w:val="22"/>
              </w:rPr>
              <w:t>职工投诉数</w:t>
            </w:r>
          </w:p>
        </w:tc>
        <w:tc>
          <w:tcPr>
            <w:tcW w:w="1974" w:type="dxa"/>
            <w:gridSpan w:val="2"/>
            <w:shd w:val="clear" w:color="auto" w:fill="auto"/>
            <w:vAlign w:val="center"/>
          </w:tcPr>
          <w:p w14:paraId="65A3C3C8">
            <w:r>
              <w:rPr>
                <w:b w:val="0"/>
                <w:i w:val="0"/>
                <w:color w:val="auto"/>
                <w:sz w:val="24"/>
              </w:rPr>
              <w:t>≤0次</w:t>
            </w:r>
          </w:p>
        </w:tc>
        <w:tc>
          <w:tcPr>
            <w:tcW w:w="1160" w:type="dxa"/>
            <w:shd w:val="clear" w:color="auto" w:fill="auto"/>
            <w:vAlign w:val="center"/>
          </w:tcPr>
          <w:p w14:paraId="7919C5E3">
            <w:r>
              <w:rPr>
                <w:b w:val="0"/>
                <w:i w:val="0"/>
                <w:color w:val="auto"/>
                <w:sz w:val="24"/>
              </w:rPr>
              <w:t>0</w:t>
            </w:r>
          </w:p>
        </w:tc>
        <w:tc>
          <w:tcPr>
            <w:tcW w:w="1160" w:type="dxa"/>
            <w:shd w:val="clear" w:color="auto" w:fill="auto"/>
            <w:vAlign w:val="center"/>
          </w:tcPr>
          <w:p w14:paraId="2AE99D3B">
            <w:r>
              <w:rPr>
                <w:b w:val="0"/>
                <w:i w:val="0"/>
                <w:color w:val="auto"/>
                <w:sz w:val="24"/>
              </w:rPr>
              <w:t>10</w:t>
            </w:r>
          </w:p>
        </w:tc>
        <w:tc>
          <w:tcPr>
            <w:tcW w:w="1160" w:type="dxa"/>
            <w:gridSpan w:val="2"/>
            <w:shd w:val="clear" w:color="auto" w:fill="auto"/>
            <w:vAlign w:val="center"/>
          </w:tcPr>
          <w:p w14:paraId="53A4F4A6">
            <w:r>
              <w:rPr>
                <w:b w:val="0"/>
                <w:i w:val="0"/>
                <w:color w:val="auto"/>
                <w:sz w:val="24"/>
              </w:rPr>
              <w:t>10</w:t>
            </w:r>
          </w:p>
        </w:tc>
        <w:tc>
          <w:tcPr>
            <w:tcW w:w="2117" w:type="dxa"/>
            <w:shd w:val="clear" w:color="auto" w:fill="auto"/>
            <w:vAlign w:val="center"/>
          </w:tcPr>
          <w:p w14:paraId="432AEF2B"/>
        </w:tc>
      </w:tr>
      <w:tr w14:paraId="3015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19" w:type="dxa"/>
            <w:gridSpan w:val="8"/>
            <w:shd w:val="clear" w:color="auto" w:fill="auto"/>
            <w:vAlign w:val="center"/>
          </w:tcPr>
          <w:p w14:paraId="72ADA320">
            <w:pPr>
              <w:jc w:val="center"/>
            </w:pPr>
            <w:r>
              <w:rPr>
                <w:b w:val="0"/>
                <w:i w:val="0"/>
                <w:color w:val="auto"/>
                <w:sz w:val="24"/>
              </w:rPr>
              <w:t>总分</w:t>
            </w:r>
          </w:p>
        </w:tc>
        <w:tc>
          <w:tcPr>
            <w:tcW w:w="4437" w:type="dxa"/>
            <w:gridSpan w:val="4"/>
            <w:shd w:val="clear" w:color="auto" w:fill="auto"/>
            <w:vAlign w:val="center"/>
          </w:tcPr>
          <w:p w14:paraId="1691D1F1">
            <w:pPr>
              <w:jc w:val="center"/>
            </w:pPr>
            <w:r>
              <w:rPr>
                <w:b w:val="0"/>
                <w:i w:val="0"/>
                <w:color w:val="auto"/>
                <w:sz w:val="24"/>
              </w:rPr>
              <w:t>90</w:t>
            </w:r>
          </w:p>
        </w:tc>
      </w:tr>
    </w:tbl>
    <w:p w14:paraId="3B3E0622">
      <w:pPr>
        <w:sectPr>
          <w:pgSz w:w="16840" w:h="11900" w:orient="landscape"/>
          <w:pgMar w:top="1440" w:right="1800" w:bottom="1440" w:left="1800" w:header="720" w:footer="720" w:gutter="0"/>
          <w:cols w:space="708" w:num="1"/>
        </w:sectPr>
      </w:pPr>
    </w:p>
    <w:tbl>
      <w:tblPr>
        <w:tblStyle w:val="11"/>
        <w:tblW w:w="13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03"/>
        <w:gridCol w:w="1310"/>
        <w:gridCol w:w="825"/>
        <w:gridCol w:w="878"/>
        <w:gridCol w:w="775"/>
        <w:gridCol w:w="627"/>
        <w:gridCol w:w="374"/>
        <w:gridCol w:w="758"/>
        <w:gridCol w:w="2127"/>
        <w:gridCol w:w="1527"/>
        <w:gridCol w:w="2842"/>
      </w:tblGrid>
      <w:tr w14:paraId="702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456" w:type="dxa"/>
            <w:gridSpan w:val="12"/>
            <w:shd w:val="clear" w:color="auto" w:fill="auto"/>
            <w:vAlign w:val="center"/>
          </w:tcPr>
          <w:p w14:paraId="339AE4F2">
            <w:pPr>
              <w:jc w:val="center"/>
            </w:pPr>
            <w:r>
              <w:rPr>
                <w:b/>
                <w:i w:val="0"/>
                <w:color w:val="auto"/>
                <w:sz w:val="36"/>
              </w:rPr>
              <w:t>项目支出绩效自评表</w:t>
            </w:r>
          </w:p>
        </w:tc>
      </w:tr>
      <w:tr w14:paraId="6DDA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456" w:type="dxa"/>
            <w:gridSpan w:val="12"/>
            <w:shd w:val="clear" w:color="auto" w:fill="auto"/>
            <w:vAlign w:val="center"/>
          </w:tcPr>
          <w:p w14:paraId="294B068D">
            <w:pPr>
              <w:jc w:val="center"/>
            </w:pPr>
            <w:r>
              <w:rPr>
                <w:b w:val="0"/>
                <w:i w:val="0"/>
                <w:color w:val="auto"/>
                <w:sz w:val="24"/>
              </w:rPr>
              <w:t>（2024年度）</w:t>
            </w:r>
          </w:p>
        </w:tc>
      </w:tr>
      <w:tr w14:paraId="127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23" w:type="dxa"/>
            <w:gridSpan w:val="3"/>
            <w:shd w:val="clear" w:color="auto" w:fill="auto"/>
            <w:vAlign w:val="center"/>
          </w:tcPr>
          <w:p w14:paraId="65ADF738">
            <w:pPr>
              <w:jc w:val="center"/>
            </w:pPr>
            <w:r>
              <w:rPr>
                <w:b w:val="0"/>
                <w:i w:val="0"/>
                <w:color w:val="auto"/>
                <w:sz w:val="24"/>
              </w:rPr>
              <w:t>项目名称</w:t>
            </w:r>
          </w:p>
        </w:tc>
        <w:tc>
          <w:tcPr>
            <w:tcW w:w="10733" w:type="dxa"/>
            <w:gridSpan w:val="9"/>
            <w:shd w:val="clear" w:color="auto" w:fill="auto"/>
            <w:vAlign w:val="center"/>
          </w:tcPr>
          <w:p w14:paraId="56415924">
            <w:pPr>
              <w:jc w:val="center"/>
            </w:pPr>
            <w:r>
              <w:rPr>
                <w:b w:val="0"/>
                <w:i w:val="0"/>
                <w:color w:val="auto"/>
                <w:sz w:val="24"/>
              </w:rPr>
              <w:t>区委办公室、保密办工作经费</w:t>
            </w:r>
          </w:p>
        </w:tc>
      </w:tr>
      <w:tr w14:paraId="15AC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23" w:type="dxa"/>
            <w:gridSpan w:val="3"/>
            <w:shd w:val="clear" w:color="auto" w:fill="auto"/>
            <w:vAlign w:val="center"/>
          </w:tcPr>
          <w:p w14:paraId="5476AB2F">
            <w:pPr>
              <w:jc w:val="center"/>
            </w:pPr>
            <w:r>
              <w:rPr>
                <w:b w:val="0"/>
                <w:i w:val="0"/>
                <w:color w:val="auto"/>
                <w:sz w:val="24"/>
              </w:rPr>
              <w:t>主管部门</w:t>
            </w:r>
          </w:p>
        </w:tc>
        <w:tc>
          <w:tcPr>
            <w:tcW w:w="1703" w:type="dxa"/>
            <w:gridSpan w:val="2"/>
            <w:shd w:val="clear" w:color="auto" w:fill="auto"/>
            <w:vAlign w:val="center"/>
          </w:tcPr>
          <w:p w14:paraId="246C1987">
            <w:pPr>
              <w:jc w:val="center"/>
            </w:pPr>
            <w:r>
              <w:rPr>
                <w:b w:val="0"/>
                <w:i w:val="0"/>
                <w:color w:val="auto"/>
                <w:sz w:val="24"/>
              </w:rPr>
              <w:t>中共福州市台江区委办公室</w:t>
            </w:r>
          </w:p>
        </w:tc>
        <w:tc>
          <w:tcPr>
            <w:tcW w:w="1402" w:type="dxa"/>
            <w:gridSpan w:val="2"/>
            <w:shd w:val="clear" w:color="auto" w:fill="auto"/>
            <w:vAlign w:val="center"/>
          </w:tcPr>
          <w:p w14:paraId="7D5FF429">
            <w:pPr>
              <w:jc w:val="center"/>
            </w:pPr>
            <w:r>
              <w:rPr>
                <w:b w:val="0"/>
                <w:i w:val="0"/>
                <w:color w:val="auto"/>
                <w:sz w:val="24"/>
              </w:rPr>
              <w:t>实施单位</w:t>
            </w:r>
          </w:p>
        </w:tc>
        <w:tc>
          <w:tcPr>
            <w:tcW w:w="7628" w:type="dxa"/>
            <w:gridSpan w:val="5"/>
            <w:shd w:val="clear" w:color="auto" w:fill="auto"/>
            <w:vAlign w:val="center"/>
          </w:tcPr>
          <w:p w14:paraId="153822DA">
            <w:pPr>
              <w:jc w:val="center"/>
            </w:pPr>
            <w:r>
              <w:rPr>
                <w:b w:val="0"/>
                <w:i w:val="0"/>
                <w:color w:val="auto"/>
                <w:sz w:val="24"/>
              </w:rPr>
              <w:t>中共福州市台江区委办公室</w:t>
            </w:r>
          </w:p>
        </w:tc>
      </w:tr>
      <w:tr w14:paraId="2814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restart"/>
            <w:shd w:val="clear" w:color="auto" w:fill="auto"/>
            <w:vAlign w:val="center"/>
          </w:tcPr>
          <w:p w14:paraId="2517C2B2">
            <w:pPr>
              <w:jc w:val="center"/>
            </w:pPr>
            <w:r>
              <w:rPr>
                <w:b w:val="0"/>
                <w:i w:val="0"/>
                <w:color w:val="auto"/>
                <w:sz w:val="24"/>
              </w:rPr>
              <w:t>项目资金(万元)</w:t>
            </w:r>
          </w:p>
        </w:tc>
        <w:tc>
          <w:tcPr>
            <w:tcW w:w="1913" w:type="dxa"/>
            <w:gridSpan w:val="2"/>
            <w:shd w:val="clear" w:color="auto" w:fill="auto"/>
            <w:vAlign w:val="center"/>
          </w:tcPr>
          <w:p w14:paraId="3BC8049E">
            <w:pPr>
              <w:jc w:val="center"/>
            </w:pPr>
          </w:p>
        </w:tc>
        <w:tc>
          <w:tcPr>
            <w:tcW w:w="825" w:type="dxa"/>
            <w:shd w:val="clear" w:color="auto" w:fill="auto"/>
            <w:vAlign w:val="center"/>
          </w:tcPr>
          <w:p w14:paraId="1AFCC39F">
            <w:pPr>
              <w:jc w:val="center"/>
            </w:pPr>
            <w:r>
              <w:rPr>
                <w:b w:val="0"/>
                <w:i w:val="0"/>
                <w:color w:val="auto"/>
                <w:sz w:val="24"/>
              </w:rPr>
              <w:t>年初预算数</w:t>
            </w:r>
          </w:p>
        </w:tc>
        <w:tc>
          <w:tcPr>
            <w:tcW w:w="878" w:type="dxa"/>
            <w:shd w:val="clear" w:color="auto" w:fill="auto"/>
            <w:vAlign w:val="center"/>
          </w:tcPr>
          <w:p w14:paraId="4F2070BE">
            <w:pPr>
              <w:jc w:val="center"/>
            </w:pPr>
            <w:r>
              <w:rPr>
                <w:b w:val="0"/>
                <w:i w:val="0"/>
                <w:color w:val="auto"/>
                <w:sz w:val="24"/>
              </w:rPr>
              <w:t>全年预算数</w:t>
            </w:r>
          </w:p>
        </w:tc>
        <w:tc>
          <w:tcPr>
            <w:tcW w:w="775" w:type="dxa"/>
            <w:shd w:val="clear" w:color="auto" w:fill="auto"/>
            <w:vAlign w:val="center"/>
          </w:tcPr>
          <w:p w14:paraId="0910275F">
            <w:pPr>
              <w:jc w:val="center"/>
            </w:pPr>
            <w:r>
              <w:rPr>
                <w:b w:val="0"/>
                <w:i w:val="0"/>
                <w:color w:val="auto"/>
                <w:sz w:val="24"/>
              </w:rPr>
              <w:t>全年执行数</w:t>
            </w:r>
          </w:p>
        </w:tc>
        <w:tc>
          <w:tcPr>
            <w:tcW w:w="627" w:type="dxa"/>
            <w:shd w:val="clear" w:color="auto" w:fill="auto"/>
            <w:vAlign w:val="center"/>
          </w:tcPr>
          <w:p w14:paraId="5402EE51">
            <w:pPr>
              <w:jc w:val="center"/>
            </w:pPr>
            <w:r>
              <w:rPr>
                <w:b w:val="0"/>
                <w:i w:val="0"/>
                <w:color w:val="auto"/>
                <w:sz w:val="24"/>
              </w:rPr>
              <w:t>分值</w:t>
            </w:r>
          </w:p>
        </w:tc>
        <w:tc>
          <w:tcPr>
            <w:tcW w:w="1132" w:type="dxa"/>
            <w:gridSpan w:val="2"/>
            <w:shd w:val="clear" w:color="auto" w:fill="auto"/>
            <w:vAlign w:val="center"/>
          </w:tcPr>
          <w:p w14:paraId="66546A94">
            <w:pPr>
              <w:jc w:val="center"/>
            </w:pPr>
            <w:r>
              <w:rPr>
                <w:b w:val="0"/>
                <w:i w:val="0"/>
                <w:color w:val="auto"/>
                <w:sz w:val="24"/>
              </w:rPr>
              <w:t>执行率</w:t>
            </w:r>
          </w:p>
        </w:tc>
        <w:tc>
          <w:tcPr>
            <w:tcW w:w="6496" w:type="dxa"/>
            <w:gridSpan w:val="3"/>
            <w:shd w:val="clear" w:color="auto" w:fill="auto"/>
            <w:vAlign w:val="center"/>
          </w:tcPr>
          <w:p w14:paraId="30E55B04">
            <w:pPr>
              <w:jc w:val="center"/>
            </w:pPr>
            <w:r>
              <w:rPr>
                <w:b w:val="0"/>
                <w:i w:val="0"/>
                <w:color w:val="auto"/>
                <w:sz w:val="24"/>
              </w:rPr>
              <w:t>得分</w:t>
            </w:r>
          </w:p>
        </w:tc>
      </w:tr>
      <w:tr w14:paraId="0D1D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vMerge w:val="continue"/>
            <w:shd w:val="clear" w:color="auto" w:fill="auto"/>
            <w:vAlign w:val="center"/>
          </w:tcPr>
          <w:p w14:paraId="28F05100">
            <w:pPr>
              <w:jc w:val="center"/>
            </w:pPr>
          </w:p>
        </w:tc>
        <w:tc>
          <w:tcPr>
            <w:tcW w:w="1913" w:type="dxa"/>
            <w:gridSpan w:val="2"/>
            <w:shd w:val="clear" w:color="auto" w:fill="auto"/>
            <w:vAlign w:val="center"/>
          </w:tcPr>
          <w:p w14:paraId="2F6C4309">
            <w:pPr>
              <w:jc w:val="left"/>
            </w:pPr>
            <w:r>
              <w:rPr>
                <w:b w:val="0"/>
                <w:i w:val="0"/>
                <w:color w:val="auto"/>
                <w:sz w:val="24"/>
              </w:rPr>
              <w:t>年度资金总额</w:t>
            </w:r>
          </w:p>
        </w:tc>
        <w:tc>
          <w:tcPr>
            <w:tcW w:w="825" w:type="dxa"/>
            <w:shd w:val="clear" w:color="auto" w:fill="auto"/>
            <w:vAlign w:val="center"/>
          </w:tcPr>
          <w:p w14:paraId="573C6B0C">
            <w:pPr>
              <w:jc w:val="center"/>
            </w:pPr>
            <w:r>
              <w:rPr>
                <w:b w:val="0"/>
                <w:i w:val="0"/>
                <w:color w:val="auto"/>
                <w:sz w:val="24"/>
              </w:rPr>
              <w:t>22.50</w:t>
            </w:r>
          </w:p>
        </w:tc>
        <w:tc>
          <w:tcPr>
            <w:tcW w:w="878" w:type="dxa"/>
            <w:shd w:val="clear" w:color="auto" w:fill="auto"/>
            <w:vAlign w:val="center"/>
          </w:tcPr>
          <w:p w14:paraId="6C6B6188">
            <w:pPr>
              <w:jc w:val="center"/>
            </w:pPr>
            <w:r>
              <w:rPr>
                <w:b w:val="0"/>
                <w:i w:val="0"/>
                <w:color w:val="auto"/>
                <w:sz w:val="24"/>
              </w:rPr>
              <w:t>18.18</w:t>
            </w:r>
          </w:p>
        </w:tc>
        <w:tc>
          <w:tcPr>
            <w:tcW w:w="775" w:type="dxa"/>
            <w:shd w:val="clear" w:color="auto" w:fill="auto"/>
            <w:vAlign w:val="center"/>
          </w:tcPr>
          <w:p w14:paraId="19398F41">
            <w:pPr>
              <w:jc w:val="center"/>
            </w:pPr>
            <w:r>
              <w:rPr>
                <w:b w:val="0"/>
                <w:i w:val="0"/>
                <w:color w:val="auto"/>
                <w:sz w:val="24"/>
              </w:rPr>
              <w:t>16.42</w:t>
            </w:r>
          </w:p>
        </w:tc>
        <w:tc>
          <w:tcPr>
            <w:tcW w:w="627" w:type="dxa"/>
            <w:shd w:val="clear" w:color="auto" w:fill="auto"/>
            <w:vAlign w:val="center"/>
          </w:tcPr>
          <w:p w14:paraId="5A8B41E4">
            <w:pPr>
              <w:jc w:val="center"/>
            </w:pPr>
            <w:r>
              <w:rPr>
                <w:b w:val="0"/>
                <w:i w:val="0"/>
                <w:color w:val="auto"/>
                <w:sz w:val="24"/>
              </w:rPr>
              <w:t>10</w:t>
            </w:r>
          </w:p>
        </w:tc>
        <w:tc>
          <w:tcPr>
            <w:tcW w:w="1132" w:type="dxa"/>
            <w:gridSpan w:val="2"/>
            <w:shd w:val="clear" w:color="auto" w:fill="auto"/>
            <w:vAlign w:val="center"/>
          </w:tcPr>
          <w:p w14:paraId="31541635">
            <w:pPr>
              <w:jc w:val="center"/>
            </w:pPr>
            <w:r>
              <w:rPr>
                <w:b w:val="0"/>
                <w:i w:val="0"/>
                <w:color w:val="auto"/>
                <w:sz w:val="24"/>
              </w:rPr>
              <w:t>90.32</w:t>
            </w:r>
          </w:p>
        </w:tc>
        <w:tc>
          <w:tcPr>
            <w:tcW w:w="6496" w:type="dxa"/>
            <w:gridSpan w:val="3"/>
            <w:shd w:val="clear" w:color="auto" w:fill="auto"/>
            <w:vAlign w:val="center"/>
          </w:tcPr>
          <w:p w14:paraId="4F82F2D9">
            <w:pPr>
              <w:jc w:val="center"/>
            </w:pPr>
            <w:r>
              <w:rPr>
                <w:b w:val="0"/>
                <w:i w:val="0"/>
                <w:color w:val="auto"/>
                <w:sz w:val="24"/>
              </w:rPr>
              <w:t>7</w:t>
            </w:r>
          </w:p>
        </w:tc>
      </w:tr>
      <w:tr w14:paraId="4DB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62A4C083">
            <w:pPr>
              <w:jc w:val="center"/>
            </w:pPr>
          </w:p>
        </w:tc>
        <w:tc>
          <w:tcPr>
            <w:tcW w:w="1913" w:type="dxa"/>
            <w:gridSpan w:val="2"/>
            <w:shd w:val="clear" w:color="auto" w:fill="auto"/>
            <w:vAlign w:val="center"/>
          </w:tcPr>
          <w:p w14:paraId="649064AA">
            <w:pPr>
              <w:jc w:val="left"/>
            </w:pPr>
            <w:r>
              <w:rPr>
                <w:b w:val="0"/>
                <w:i w:val="0"/>
                <w:color w:val="auto"/>
                <w:sz w:val="24"/>
              </w:rPr>
              <w:t>其中：当年财政拨款</w:t>
            </w:r>
          </w:p>
        </w:tc>
        <w:tc>
          <w:tcPr>
            <w:tcW w:w="825" w:type="dxa"/>
            <w:shd w:val="clear" w:color="auto" w:fill="auto"/>
            <w:vAlign w:val="center"/>
          </w:tcPr>
          <w:p w14:paraId="1B29E2F2">
            <w:pPr>
              <w:jc w:val="center"/>
            </w:pPr>
            <w:r>
              <w:rPr>
                <w:b w:val="0"/>
                <w:i w:val="0"/>
                <w:color w:val="auto"/>
                <w:sz w:val="24"/>
              </w:rPr>
              <w:t>22.50</w:t>
            </w:r>
          </w:p>
        </w:tc>
        <w:tc>
          <w:tcPr>
            <w:tcW w:w="878" w:type="dxa"/>
            <w:shd w:val="clear" w:color="auto" w:fill="auto"/>
            <w:vAlign w:val="center"/>
          </w:tcPr>
          <w:p w14:paraId="090E23AB">
            <w:pPr>
              <w:jc w:val="center"/>
            </w:pPr>
            <w:r>
              <w:rPr>
                <w:b w:val="0"/>
                <w:i w:val="0"/>
                <w:color w:val="auto"/>
                <w:sz w:val="24"/>
              </w:rPr>
              <w:t>18.18</w:t>
            </w:r>
          </w:p>
        </w:tc>
        <w:tc>
          <w:tcPr>
            <w:tcW w:w="775" w:type="dxa"/>
            <w:shd w:val="clear" w:color="auto" w:fill="auto"/>
            <w:vAlign w:val="center"/>
          </w:tcPr>
          <w:p w14:paraId="3D0F03C0">
            <w:pPr>
              <w:jc w:val="center"/>
            </w:pPr>
            <w:r>
              <w:rPr>
                <w:b w:val="0"/>
                <w:i w:val="0"/>
                <w:color w:val="auto"/>
                <w:sz w:val="24"/>
              </w:rPr>
              <w:t>16.42</w:t>
            </w:r>
          </w:p>
        </w:tc>
        <w:tc>
          <w:tcPr>
            <w:tcW w:w="627" w:type="dxa"/>
            <w:shd w:val="clear" w:color="auto" w:fill="auto"/>
            <w:vAlign w:val="center"/>
          </w:tcPr>
          <w:p w14:paraId="7AD7A3C9">
            <w:pPr>
              <w:jc w:val="center"/>
            </w:pPr>
            <w:r>
              <w:rPr>
                <w:b w:val="0"/>
                <w:i w:val="0"/>
                <w:color w:val="auto"/>
                <w:sz w:val="22"/>
              </w:rPr>
              <w:t>—</w:t>
            </w:r>
          </w:p>
        </w:tc>
        <w:tc>
          <w:tcPr>
            <w:tcW w:w="1132" w:type="dxa"/>
            <w:gridSpan w:val="2"/>
            <w:shd w:val="clear" w:color="auto" w:fill="auto"/>
            <w:vAlign w:val="center"/>
          </w:tcPr>
          <w:p w14:paraId="1A6DD7D9">
            <w:pPr>
              <w:jc w:val="center"/>
            </w:pPr>
            <w:r>
              <w:rPr>
                <w:b w:val="0"/>
                <w:i w:val="0"/>
                <w:color w:val="auto"/>
                <w:sz w:val="24"/>
              </w:rPr>
              <w:t>90.32</w:t>
            </w:r>
          </w:p>
        </w:tc>
        <w:tc>
          <w:tcPr>
            <w:tcW w:w="6496" w:type="dxa"/>
            <w:gridSpan w:val="3"/>
            <w:shd w:val="clear" w:color="auto" w:fill="auto"/>
            <w:vAlign w:val="center"/>
          </w:tcPr>
          <w:p w14:paraId="176766DA">
            <w:pPr>
              <w:jc w:val="center"/>
            </w:pPr>
          </w:p>
        </w:tc>
      </w:tr>
      <w:tr w14:paraId="6F0F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0A30D8F0">
            <w:pPr>
              <w:jc w:val="center"/>
            </w:pPr>
          </w:p>
        </w:tc>
        <w:tc>
          <w:tcPr>
            <w:tcW w:w="1913" w:type="dxa"/>
            <w:gridSpan w:val="2"/>
            <w:shd w:val="clear" w:color="auto" w:fill="auto"/>
            <w:vAlign w:val="center"/>
          </w:tcPr>
          <w:p w14:paraId="35C7C7EB">
            <w:pPr>
              <w:jc w:val="left"/>
            </w:pPr>
            <w:r>
              <w:rPr>
                <w:b w:val="0"/>
                <w:i w:val="0"/>
                <w:color w:val="auto"/>
                <w:sz w:val="24"/>
              </w:rPr>
              <w:t>其他资金</w:t>
            </w:r>
          </w:p>
        </w:tc>
        <w:tc>
          <w:tcPr>
            <w:tcW w:w="825" w:type="dxa"/>
            <w:shd w:val="clear" w:color="auto" w:fill="auto"/>
            <w:vAlign w:val="center"/>
          </w:tcPr>
          <w:p w14:paraId="38338C16">
            <w:pPr>
              <w:jc w:val="center"/>
            </w:pPr>
            <w:r>
              <w:rPr>
                <w:b w:val="0"/>
                <w:i w:val="0"/>
                <w:color w:val="auto"/>
                <w:sz w:val="24"/>
              </w:rPr>
              <w:t>0.00</w:t>
            </w:r>
          </w:p>
        </w:tc>
        <w:tc>
          <w:tcPr>
            <w:tcW w:w="878" w:type="dxa"/>
            <w:shd w:val="clear" w:color="auto" w:fill="auto"/>
            <w:vAlign w:val="center"/>
          </w:tcPr>
          <w:p w14:paraId="006BE8AC">
            <w:pPr>
              <w:jc w:val="center"/>
            </w:pPr>
            <w:r>
              <w:rPr>
                <w:b w:val="0"/>
                <w:i w:val="0"/>
                <w:color w:val="auto"/>
                <w:sz w:val="24"/>
              </w:rPr>
              <w:t>0.00</w:t>
            </w:r>
          </w:p>
        </w:tc>
        <w:tc>
          <w:tcPr>
            <w:tcW w:w="775" w:type="dxa"/>
            <w:shd w:val="clear" w:color="auto" w:fill="auto"/>
            <w:vAlign w:val="center"/>
          </w:tcPr>
          <w:p w14:paraId="20B66E25">
            <w:pPr>
              <w:jc w:val="center"/>
            </w:pPr>
            <w:r>
              <w:rPr>
                <w:b w:val="0"/>
                <w:i w:val="0"/>
                <w:color w:val="auto"/>
                <w:sz w:val="24"/>
              </w:rPr>
              <w:t>0.00</w:t>
            </w:r>
          </w:p>
        </w:tc>
        <w:tc>
          <w:tcPr>
            <w:tcW w:w="627" w:type="dxa"/>
            <w:shd w:val="clear" w:color="auto" w:fill="auto"/>
            <w:vAlign w:val="center"/>
          </w:tcPr>
          <w:p w14:paraId="2B972273">
            <w:pPr>
              <w:jc w:val="center"/>
            </w:pPr>
            <w:r>
              <w:rPr>
                <w:b w:val="0"/>
                <w:i w:val="0"/>
                <w:color w:val="auto"/>
                <w:sz w:val="24"/>
              </w:rPr>
              <w:t>—</w:t>
            </w:r>
          </w:p>
        </w:tc>
        <w:tc>
          <w:tcPr>
            <w:tcW w:w="1132" w:type="dxa"/>
            <w:gridSpan w:val="2"/>
            <w:shd w:val="clear" w:color="auto" w:fill="auto"/>
            <w:vAlign w:val="center"/>
          </w:tcPr>
          <w:p w14:paraId="6C846DA6">
            <w:pPr>
              <w:jc w:val="center"/>
            </w:pPr>
            <w:r>
              <w:rPr>
                <w:b w:val="0"/>
                <w:i w:val="0"/>
                <w:color w:val="auto"/>
                <w:sz w:val="24"/>
              </w:rPr>
              <w:t>0.00</w:t>
            </w:r>
          </w:p>
        </w:tc>
        <w:tc>
          <w:tcPr>
            <w:tcW w:w="6496" w:type="dxa"/>
            <w:gridSpan w:val="3"/>
            <w:shd w:val="clear" w:color="auto" w:fill="auto"/>
            <w:vAlign w:val="center"/>
          </w:tcPr>
          <w:p w14:paraId="75794625">
            <w:pPr>
              <w:jc w:val="center"/>
            </w:pPr>
          </w:p>
        </w:tc>
      </w:tr>
      <w:tr w14:paraId="3D78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restart"/>
            <w:shd w:val="clear" w:color="auto" w:fill="auto"/>
            <w:vAlign w:val="center"/>
          </w:tcPr>
          <w:p w14:paraId="5C37DB3A">
            <w:pPr>
              <w:jc w:val="center"/>
            </w:pPr>
            <w:r>
              <w:rPr>
                <w:b w:val="0"/>
                <w:i w:val="0"/>
                <w:color w:val="auto"/>
                <w:sz w:val="24"/>
              </w:rPr>
              <w:t>年度总体目标</w:t>
            </w:r>
          </w:p>
        </w:tc>
        <w:tc>
          <w:tcPr>
            <w:tcW w:w="3616" w:type="dxa"/>
            <w:gridSpan w:val="4"/>
            <w:shd w:val="clear" w:color="auto" w:fill="auto"/>
            <w:vAlign w:val="center"/>
          </w:tcPr>
          <w:p w14:paraId="0E34CCB9">
            <w:pPr>
              <w:jc w:val="center"/>
            </w:pPr>
            <w:r>
              <w:rPr>
                <w:b w:val="0"/>
                <w:i w:val="0"/>
                <w:color w:val="auto"/>
                <w:sz w:val="24"/>
              </w:rPr>
              <w:t>预期目标</w:t>
            </w:r>
          </w:p>
        </w:tc>
        <w:tc>
          <w:tcPr>
            <w:tcW w:w="9030" w:type="dxa"/>
            <w:gridSpan w:val="7"/>
            <w:shd w:val="clear" w:color="auto" w:fill="auto"/>
            <w:vAlign w:val="center"/>
          </w:tcPr>
          <w:p w14:paraId="64574D1F">
            <w:pPr>
              <w:jc w:val="center"/>
            </w:pPr>
            <w:r>
              <w:rPr>
                <w:b w:val="0"/>
                <w:i w:val="0"/>
                <w:color w:val="auto"/>
                <w:sz w:val="24"/>
              </w:rPr>
              <w:t>实际完成情况</w:t>
            </w:r>
          </w:p>
        </w:tc>
      </w:tr>
      <w:tr w14:paraId="156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10" w:type="dxa"/>
            <w:vMerge w:val="continue"/>
            <w:shd w:val="clear" w:color="auto" w:fill="auto"/>
            <w:vAlign w:val="center"/>
          </w:tcPr>
          <w:p w14:paraId="054677F5">
            <w:pPr>
              <w:jc w:val="center"/>
            </w:pPr>
          </w:p>
        </w:tc>
        <w:tc>
          <w:tcPr>
            <w:tcW w:w="3616" w:type="dxa"/>
            <w:gridSpan w:val="4"/>
            <w:shd w:val="clear" w:color="auto" w:fill="auto"/>
          </w:tcPr>
          <w:p w14:paraId="4A90DDF4">
            <w:pPr>
              <w:jc w:val="left"/>
            </w:pPr>
            <w:r>
              <w:rPr>
                <w:b w:val="0"/>
                <w:i w:val="0"/>
                <w:color w:val="auto"/>
                <w:sz w:val="24"/>
              </w:rPr>
              <w:t>围绕市委和区委中心工作，做好服务工作，保障区委办、保密办工作圆满完成。</w:t>
            </w:r>
          </w:p>
        </w:tc>
        <w:tc>
          <w:tcPr>
            <w:tcW w:w="9030" w:type="dxa"/>
            <w:gridSpan w:val="7"/>
            <w:shd w:val="clear" w:color="auto" w:fill="auto"/>
          </w:tcPr>
          <w:p w14:paraId="16D66869">
            <w:pPr>
              <w:jc w:val="left"/>
            </w:pPr>
            <w:r>
              <w:rPr>
                <w:b w:val="0"/>
                <w:i w:val="0"/>
                <w:color w:val="auto"/>
                <w:sz w:val="24"/>
              </w:rPr>
              <w:t>保障区委办、保密办工作正常开展，各项经费及时支付。</w:t>
            </w:r>
          </w:p>
        </w:tc>
      </w:tr>
      <w:tr w14:paraId="0659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restart"/>
            <w:shd w:val="clear" w:color="auto" w:fill="auto"/>
            <w:vAlign w:val="center"/>
          </w:tcPr>
          <w:p w14:paraId="5355DDD4">
            <w:r>
              <w:rPr>
                <w:b w:val="0"/>
                <w:i w:val="0"/>
                <w:color w:val="auto"/>
                <w:sz w:val="24"/>
              </w:rPr>
              <w:t>绩效</w:t>
            </w:r>
          </w:p>
          <w:p w14:paraId="55B5B436">
            <w:pPr>
              <w:shd w:val="clear" w:color="auto" w:fill="auto"/>
            </w:pPr>
            <w:r>
              <w:rPr>
                <w:b w:val="0"/>
                <w:i w:val="0"/>
                <w:color w:val="auto"/>
                <w:sz w:val="24"/>
              </w:rPr>
              <w:t>指标</w:t>
            </w:r>
          </w:p>
        </w:tc>
        <w:tc>
          <w:tcPr>
            <w:tcW w:w="603" w:type="dxa"/>
            <w:shd w:val="clear" w:color="auto" w:fill="auto"/>
            <w:vAlign w:val="center"/>
          </w:tcPr>
          <w:p w14:paraId="31F4934F">
            <w:r>
              <w:rPr>
                <w:b w:val="0"/>
                <w:i w:val="0"/>
                <w:color w:val="auto"/>
                <w:sz w:val="24"/>
              </w:rPr>
              <w:t>一级指标</w:t>
            </w:r>
          </w:p>
        </w:tc>
        <w:tc>
          <w:tcPr>
            <w:tcW w:w="1310" w:type="dxa"/>
            <w:shd w:val="clear" w:color="auto" w:fill="auto"/>
            <w:vAlign w:val="center"/>
          </w:tcPr>
          <w:p w14:paraId="43E18F77">
            <w:r>
              <w:rPr>
                <w:b w:val="0"/>
                <w:i w:val="0"/>
                <w:color w:val="auto"/>
                <w:sz w:val="24"/>
              </w:rPr>
              <w:t>二级指标</w:t>
            </w:r>
          </w:p>
        </w:tc>
        <w:tc>
          <w:tcPr>
            <w:tcW w:w="1703" w:type="dxa"/>
            <w:gridSpan w:val="2"/>
            <w:shd w:val="clear" w:color="auto" w:fill="auto"/>
            <w:vAlign w:val="center"/>
          </w:tcPr>
          <w:p w14:paraId="3801C105">
            <w:pPr>
              <w:jc w:val="center"/>
            </w:pPr>
            <w:r>
              <w:rPr>
                <w:b w:val="0"/>
                <w:i w:val="0"/>
                <w:color w:val="auto"/>
                <w:sz w:val="24"/>
              </w:rPr>
              <w:t>三级指标</w:t>
            </w:r>
          </w:p>
        </w:tc>
        <w:tc>
          <w:tcPr>
            <w:tcW w:w="1402" w:type="dxa"/>
            <w:gridSpan w:val="2"/>
            <w:shd w:val="clear" w:color="auto" w:fill="auto"/>
            <w:vAlign w:val="center"/>
          </w:tcPr>
          <w:p w14:paraId="015D36F5">
            <w:pPr>
              <w:jc w:val="center"/>
            </w:pPr>
            <w:r>
              <w:rPr>
                <w:b w:val="0"/>
                <w:i w:val="0"/>
                <w:color w:val="auto"/>
                <w:sz w:val="24"/>
              </w:rPr>
              <w:t>年度指标值</w:t>
            </w:r>
          </w:p>
        </w:tc>
        <w:tc>
          <w:tcPr>
            <w:tcW w:w="1132" w:type="dxa"/>
            <w:gridSpan w:val="2"/>
            <w:shd w:val="clear" w:color="auto" w:fill="auto"/>
            <w:vAlign w:val="center"/>
          </w:tcPr>
          <w:p w14:paraId="141AB56D">
            <w:r>
              <w:rPr>
                <w:b w:val="0"/>
                <w:i w:val="0"/>
                <w:color w:val="auto"/>
                <w:sz w:val="24"/>
              </w:rPr>
              <w:t>实际完成值</w:t>
            </w:r>
          </w:p>
        </w:tc>
        <w:tc>
          <w:tcPr>
            <w:tcW w:w="2127" w:type="dxa"/>
            <w:shd w:val="clear" w:color="auto" w:fill="auto"/>
            <w:vAlign w:val="center"/>
          </w:tcPr>
          <w:p w14:paraId="64FCB1CD">
            <w:r>
              <w:rPr>
                <w:b w:val="0"/>
                <w:i w:val="0"/>
                <w:color w:val="auto"/>
                <w:sz w:val="24"/>
              </w:rPr>
              <w:t>指标分值</w:t>
            </w:r>
          </w:p>
        </w:tc>
        <w:tc>
          <w:tcPr>
            <w:tcW w:w="1527" w:type="dxa"/>
            <w:shd w:val="clear" w:color="auto" w:fill="auto"/>
            <w:vAlign w:val="center"/>
          </w:tcPr>
          <w:p w14:paraId="283F132D">
            <w:r>
              <w:rPr>
                <w:b w:val="0"/>
                <w:i w:val="0"/>
                <w:color w:val="auto"/>
                <w:sz w:val="24"/>
              </w:rPr>
              <w:t>自评得分</w:t>
            </w:r>
          </w:p>
        </w:tc>
        <w:tc>
          <w:tcPr>
            <w:tcW w:w="2842" w:type="dxa"/>
            <w:shd w:val="clear" w:color="auto" w:fill="auto"/>
            <w:vAlign w:val="center"/>
          </w:tcPr>
          <w:p w14:paraId="3F8B31BC">
            <w:pPr>
              <w:jc w:val="center"/>
            </w:pPr>
            <w:r>
              <w:rPr>
                <w:b w:val="0"/>
                <w:i w:val="0"/>
                <w:color w:val="auto"/>
                <w:sz w:val="24"/>
              </w:rPr>
              <w:t>偏差原因分析及改进措施</w:t>
            </w:r>
          </w:p>
        </w:tc>
      </w:tr>
      <w:tr w14:paraId="6675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5850CC57">
            <w:pPr>
              <w:jc w:val="center"/>
            </w:pPr>
            <w:r>
              <w:rPr>
                <w:b w:val="0"/>
                <w:i w:val="0"/>
                <w:color w:val="auto"/>
                <w:sz w:val="22"/>
              </w:rPr>
              <w:t>绩效</w:t>
            </w:r>
          </w:p>
          <w:p w14:paraId="07F27BBA">
            <w:pPr>
              <w:shd w:val="clear" w:color="auto" w:fill="auto"/>
              <w:jc w:val="center"/>
            </w:pPr>
            <w:r>
              <w:rPr>
                <w:b w:val="0"/>
                <w:i w:val="0"/>
                <w:color w:val="auto"/>
                <w:sz w:val="22"/>
              </w:rPr>
              <w:t>指标</w:t>
            </w:r>
          </w:p>
        </w:tc>
        <w:tc>
          <w:tcPr>
            <w:tcW w:w="603" w:type="dxa"/>
            <w:vMerge w:val="restart"/>
            <w:shd w:val="clear" w:color="auto" w:fill="auto"/>
            <w:vAlign w:val="center"/>
          </w:tcPr>
          <w:p w14:paraId="07B9FF8B">
            <w:r>
              <w:rPr>
                <w:b w:val="0"/>
                <w:i w:val="0"/>
                <w:color w:val="auto"/>
                <w:sz w:val="22"/>
              </w:rPr>
              <w:t>产出指标</w:t>
            </w:r>
          </w:p>
        </w:tc>
        <w:tc>
          <w:tcPr>
            <w:tcW w:w="1310" w:type="dxa"/>
            <w:vMerge w:val="restart"/>
            <w:shd w:val="clear" w:color="auto" w:fill="auto"/>
            <w:vAlign w:val="center"/>
          </w:tcPr>
          <w:p w14:paraId="58D22E9D">
            <w:r>
              <w:rPr>
                <w:b w:val="0"/>
                <w:i w:val="0"/>
                <w:color w:val="auto"/>
                <w:sz w:val="22"/>
              </w:rPr>
              <w:t>数量指标</w:t>
            </w:r>
          </w:p>
        </w:tc>
        <w:tc>
          <w:tcPr>
            <w:tcW w:w="1703" w:type="dxa"/>
            <w:gridSpan w:val="2"/>
            <w:shd w:val="clear" w:color="auto" w:fill="auto"/>
            <w:vAlign w:val="center"/>
          </w:tcPr>
          <w:p w14:paraId="789791F4">
            <w:r>
              <w:rPr>
                <w:b w:val="0"/>
                <w:i w:val="0"/>
                <w:color w:val="auto"/>
                <w:sz w:val="22"/>
              </w:rPr>
              <w:t>采购批次</w:t>
            </w:r>
          </w:p>
        </w:tc>
        <w:tc>
          <w:tcPr>
            <w:tcW w:w="1402" w:type="dxa"/>
            <w:gridSpan w:val="2"/>
            <w:shd w:val="clear" w:color="auto" w:fill="auto"/>
            <w:vAlign w:val="center"/>
          </w:tcPr>
          <w:p w14:paraId="77CEBA22">
            <w:r>
              <w:rPr>
                <w:b w:val="0"/>
                <w:i w:val="0"/>
                <w:color w:val="auto"/>
                <w:sz w:val="24"/>
              </w:rPr>
              <w:t>≥2批</w:t>
            </w:r>
          </w:p>
        </w:tc>
        <w:tc>
          <w:tcPr>
            <w:tcW w:w="1132" w:type="dxa"/>
            <w:gridSpan w:val="2"/>
            <w:shd w:val="clear" w:color="auto" w:fill="auto"/>
            <w:vAlign w:val="center"/>
          </w:tcPr>
          <w:p w14:paraId="2996D28D">
            <w:r>
              <w:rPr>
                <w:b w:val="0"/>
                <w:i w:val="0"/>
                <w:color w:val="auto"/>
                <w:sz w:val="24"/>
              </w:rPr>
              <w:t>1</w:t>
            </w:r>
          </w:p>
        </w:tc>
        <w:tc>
          <w:tcPr>
            <w:tcW w:w="2127" w:type="dxa"/>
            <w:shd w:val="clear" w:color="auto" w:fill="auto"/>
            <w:vAlign w:val="center"/>
          </w:tcPr>
          <w:p w14:paraId="21344B56">
            <w:r>
              <w:rPr>
                <w:b w:val="0"/>
                <w:i w:val="0"/>
                <w:color w:val="auto"/>
                <w:sz w:val="24"/>
              </w:rPr>
              <w:t>1</w:t>
            </w:r>
          </w:p>
        </w:tc>
        <w:tc>
          <w:tcPr>
            <w:tcW w:w="1527" w:type="dxa"/>
            <w:shd w:val="clear" w:color="auto" w:fill="auto"/>
            <w:vAlign w:val="center"/>
          </w:tcPr>
          <w:p w14:paraId="31F27220">
            <w:r>
              <w:rPr>
                <w:b w:val="0"/>
                <w:i w:val="0"/>
                <w:color w:val="auto"/>
                <w:sz w:val="24"/>
              </w:rPr>
              <w:t>0.5</w:t>
            </w:r>
          </w:p>
        </w:tc>
        <w:tc>
          <w:tcPr>
            <w:tcW w:w="2842" w:type="dxa"/>
            <w:shd w:val="clear" w:color="auto" w:fill="auto"/>
            <w:vAlign w:val="center"/>
          </w:tcPr>
          <w:p w14:paraId="3956D9A0">
            <w:r>
              <w:rPr>
                <w:b w:val="0"/>
                <w:i w:val="0"/>
                <w:color w:val="auto"/>
                <w:sz w:val="24"/>
              </w:rPr>
              <w:t>2024年预算安排资金紧张，为保障办公室工作正常运行，厉行节俭，仅采购一次宣传品。</w:t>
            </w:r>
          </w:p>
        </w:tc>
      </w:tr>
      <w:tr w14:paraId="3BBA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3A6F5395">
            <w:pPr>
              <w:jc w:val="center"/>
            </w:pPr>
            <w:r>
              <w:rPr>
                <w:b w:val="0"/>
                <w:i w:val="0"/>
                <w:color w:val="auto"/>
                <w:sz w:val="22"/>
              </w:rPr>
              <w:t>绩效</w:t>
            </w:r>
          </w:p>
          <w:p w14:paraId="37243079">
            <w:pPr>
              <w:shd w:val="clear" w:color="auto" w:fill="auto"/>
              <w:jc w:val="center"/>
            </w:pPr>
            <w:r>
              <w:rPr>
                <w:b w:val="0"/>
                <w:i w:val="0"/>
                <w:color w:val="auto"/>
                <w:sz w:val="22"/>
              </w:rPr>
              <w:t>指标</w:t>
            </w:r>
          </w:p>
        </w:tc>
        <w:tc>
          <w:tcPr>
            <w:tcW w:w="603" w:type="dxa"/>
            <w:vMerge w:val="continue"/>
            <w:shd w:val="clear" w:color="auto" w:fill="auto"/>
            <w:vAlign w:val="center"/>
          </w:tcPr>
          <w:p w14:paraId="1FC00501">
            <w:r>
              <w:rPr>
                <w:b w:val="0"/>
                <w:i w:val="0"/>
                <w:color w:val="auto"/>
                <w:sz w:val="22"/>
              </w:rPr>
              <w:t>产出指标</w:t>
            </w:r>
          </w:p>
        </w:tc>
        <w:tc>
          <w:tcPr>
            <w:tcW w:w="1310" w:type="dxa"/>
            <w:vMerge w:val="continue"/>
            <w:shd w:val="clear" w:color="auto" w:fill="auto"/>
            <w:vAlign w:val="center"/>
          </w:tcPr>
          <w:p w14:paraId="4306B275">
            <w:r>
              <w:rPr>
                <w:b w:val="0"/>
                <w:i w:val="0"/>
                <w:color w:val="auto"/>
                <w:sz w:val="22"/>
              </w:rPr>
              <w:t>数量指标</w:t>
            </w:r>
          </w:p>
        </w:tc>
        <w:tc>
          <w:tcPr>
            <w:tcW w:w="1703" w:type="dxa"/>
            <w:gridSpan w:val="2"/>
            <w:shd w:val="clear" w:color="auto" w:fill="auto"/>
            <w:vAlign w:val="center"/>
          </w:tcPr>
          <w:p w14:paraId="32C63780">
            <w:r>
              <w:rPr>
                <w:b w:val="0"/>
                <w:i w:val="0"/>
                <w:color w:val="auto"/>
                <w:sz w:val="22"/>
              </w:rPr>
              <w:t>组织宣传活动次数</w:t>
            </w:r>
          </w:p>
        </w:tc>
        <w:tc>
          <w:tcPr>
            <w:tcW w:w="1402" w:type="dxa"/>
            <w:gridSpan w:val="2"/>
            <w:shd w:val="clear" w:color="auto" w:fill="auto"/>
            <w:vAlign w:val="center"/>
          </w:tcPr>
          <w:p w14:paraId="2D1DF942">
            <w:r>
              <w:rPr>
                <w:b w:val="0"/>
                <w:i w:val="0"/>
                <w:color w:val="auto"/>
                <w:sz w:val="24"/>
              </w:rPr>
              <w:t>≥1次</w:t>
            </w:r>
          </w:p>
        </w:tc>
        <w:tc>
          <w:tcPr>
            <w:tcW w:w="1132" w:type="dxa"/>
            <w:gridSpan w:val="2"/>
            <w:shd w:val="clear" w:color="auto" w:fill="auto"/>
            <w:vAlign w:val="center"/>
          </w:tcPr>
          <w:p w14:paraId="77FAAD71">
            <w:r>
              <w:rPr>
                <w:b w:val="0"/>
                <w:i w:val="0"/>
                <w:color w:val="auto"/>
                <w:sz w:val="24"/>
              </w:rPr>
              <w:t>1</w:t>
            </w:r>
          </w:p>
        </w:tc>
        <w:tc>
          <w:tcPr>
            <w:tcW w:w="2127" w:type="dxa"/>
            <w:shd w:val="clear" w:color="auto" w:fill="auto"/>
            <w:vAlign w:val="center"/>
          </w:tcPr>
          <w:p w14:paraId="357706C8">
            <w:r>
              <w:rPr>
                <w:b w:val="0"/>
                <w:i w:val="0"/>
                <w:color w:val="auto"/>
                <w:sz w:val="24"/>
              </w:rPr>
              <w:t>13</w:t>
            </w:r>
          </w:p>
        </w:tc>
        <w:tc>
          <w:tcPr>
            <w:tcW w:w="1527" w:type="dxa"/>
            <w:shd w:val="clear" w:color="auto" w:fill="auto"/>
            <w:vAlign w:val="center"/>
          </w:tcPr>
          <w:p w14:paraId="015A7855">
            <w:r>
              <w:rPr>
                <w:b w:val="0"/>
                <w:i w:val="0"/>
                <w:color w:val="auto"/>
                <w:sz w:val="24"/>
              </w:rPr>
              <w:t>13</w:t>
            </w:r>
          </w:p>
        </w:tc>
        <w:tc>
          <w:tcPr>
            <w:tcW w:w="2842" w:type="dxa"/>
            <w:shd w:val="clear" w:color="auto" w:fill="auto"/>
            <w:vAlign w:val="center"/>
          </w:tcPr>
          <w:p w14:paraId="04D2147F"/>
        </w:tc>
      </w:tr>
      <w:tr w14:paraId="23EF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581F07E7">
            <w:pPr>
              <w:jc w:val="center"/>
            </w:pPr>
            <w:r>
              <w:rPr>
                <w:b w:val="0"/>
                <w:i w:val="0"/>
                <w:color w:val="auto"/>
                <w:sz w:val="22"/>
              </w:rPr>
              <w:t>绩效</w:t>
            </w:r>
          </w:p>
          <w:p w14:paraId="55D69B8E">
            <w:pPr>
              <w:shd w:val="clear" w:color="auto" w:fill="auto"/>
              <w:jc w:val="center"/>
            </w:pPr>
            <w:r>
              <w:rPr>
                <w:b w:val="0"/>
                <w:i w:val="0"/>
                <w:color w:val="auto"/>
                <w:sz w:val="22"/>
              </w:rPr>
              <w:t>指标</w:t>
            </w:r>
          </w:p>
        </w:tc>
        <w:tc>
          <w:tcPr>
            <w:tcW w:w="603" w:type="dxa"/>
            <w:vMerge w:val="continue"/>
            <w:shd w:val="clear" w:color="auto" w:fill="auto"/>
            <w:vAlign w:val="center"/>
          </w:tcPr>
          <w:p w14:paraId="2F9C128A">
            <w:r>
              <w:rPr>
                <w:b w:val="0"/>
                <w:i w:val="0"/>
                <w:color w:val="auto"/>
                <w:sz w:val="22"/>
              </w:rPr>
              <w:t>产出指标</w:t>
            </w:r>
          </w:p>
        </w:tc>
        <w:tc>
          <w:tcPr>
            <w:tcW w:w="1310" w:type="dxa"/>
            <w:shd w:val="clear" w:color="auto" w:fill="auto"/>
            <w:vAlign w:val="center"/>
          </w:tcPr>
          <w:p w14:paraId="1984AE9B">
            <w:r>
              <w:rPr>
                <w:b w:val="0"/>
                <w:i w:val="0"/>
                <w:color w:val="auto"/>
                <w:sz w:val="22"/>
              </w:rPr>
              <w:t>质量指标</w:t>
            </w:r>
          </w:p>
        </w:tc>
        <w:tc>
          <w:tcPr>
            <w:tcW w:w="1703" w:type="dxa"/>
            <w:gridSpan w:val="2"/>
            <w:shd w:val="clear" w:color="auto" w:fill="auto"/>
            <w:vAlign w:val="center"/>
          </w:tcPr>
          <w:p w14:paraId="7FF3237A">
            <w:r>
              <w:rPr>
                <w:b w:val="0"/>
                <w:i w:val="0"/>
                <w:color w:val="auto"/>
                <w:sz w:val="22"/>
              </w:rPr>
              <w:t>购置固定资产验收通过率</w:t>
            </w:r>
          </w:p>
        </w:tc>
        <w:tc>
          <w:tcPr>
            <w:tcW w:w="1402" w:type="dxa"/>
            <w:gridSpan w:val="2"/>
            <w:shd w:val="clear" w:color="auto" w:fill="auto"/>
            <w:vAlign w:val="center"/>
          </w:tcPr>
          <w:p w14:paraId="6A3CE0E0">
            <w:r>
              <w:rPr>
                <w:b w:val="0"/>
                <w:i w:val="0"/>
                <w:color w:val="auto"/>
                <w:sz w:val="24"/>
              </w:rPr>
              <w:t>=100%</w:t>
            </w:r>
          </w:p>
        </w:tc>
        <w:tc>
          <w:tcPr>
            <w:tcW w:w="1132" w:type="dxa"/>
            <w:gridSpan w:val="2"/>
            <w:shd w:val="clear" w:color="auto" w:fill="auto"/>
            <w:vAlign w:val="center"/>
          </w:tcPr>
          <w:p w14:paraId="3775B34C">
            <w:r>
              <w:rPr>
                <w:b w:val="0"/>
                <w:i w:val="0"/>
                <w:color w:val="auto"/>
                <w:sz w:val="24"/>
              </w:rPr>
              <w:t>100</w:t>
            </w:r>
          </w:p>
        </w:tc>
        <w:tc>
          <w:tcPr>
            <w:tcW w:w="2127" w:type="dxa"/>
            <w:shd w:val="clear" w:color="auto" w:fill="auto"/>
            <w:vAlign w:val="center"/>
          </w:tcPr>
          <w:p w14:paraId="47011C9C">
            <w:r>
              <w:rPr>
                <w:b w:val="0"/>
                <w:i w:val="0"/>
                <w:color w:val="auto"/>
                <w:sz w:val="24"/>
              </w:rPr>
              <w:t>13</w:t>
            </w:r>
          </w:p>
        </w:tc>
        <w:tc>
          <w:tcPr>
            <w:tcW w:w="1527" w:type="dxa"/>
            <w:shd w:val="clear" w:color="auto" w:fill="auto"/>
            <w:vAlign w:val="center"/>
          </w:tcPr>
          <w:p w14:paraId="42C59662">
            <w:r>
              <w:rPr>
                <w:b w:val="0"/>
                <w:i w:val="0"/>
                <w:color w:val="auto"/>
                <w:sz w:val="24"/>
              </w:rPr>
              <w:t>13</w:t>
            </w:r>
          </w:p>
        </w:tc>
        <w:tc>
          <w:tcPr>
            <w:tcW w:w="2842" w:type="dxa"/>
            <w:shd w:val="clear" w:color="auto" w:fill="auto"/>
            <w:vAlign w:val="center"/>
          </w:tcPr>
          <w:p w14:paraId="640A5BA7"/>
        </w:tc>
      </w:tr>
      <w:tr w14:paraId="3EE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443BD723">
            <w:pPr>
              <w:jc w:val="center"/>
            </w:pPr>
            <w:r>
              <w:rPr>
                <w:b w:val="0"/>
                <w:i w:val="0"/>
                <w:color w:val="auto"/>
                <w:sz w:val="22"/>
              </w:rPr>
              <w:t>绩效</w:t>
            </w:r>
          </w:p>
          <w:p w14:paraId="7F2F0B7A">
            <w:pPr>
              <w:shd w:val="clear" w:color="auto" w:fill="auto"/>
              <w:jc w:val="center"/>
            </w:pPr>
            <w:r>
              <w:rPr>
                <w:b w:val="0"/>
                <w:i w:val="0"/>
                <w:color w:val="auto"/>
                <w:sz w:val="22"/>
              </w:rPr>
              <w:t>指标</w:t>
            </w:r>
          </w:p>
        </w:tc>
        <w:tc>
          <w:tcPr>
            <w:tcW w:w="603" w:type="dxa"/>
            <w:vMerge w:val="continue"/>
            <w:shd w:val="clear" w:color="auto" w:fill="auto"/>
            <w:vAlign w:val="center"/>
          </w:tcPr>
          <w:p w14:paraId="6DA00821">
            <w:r>
              <w:rPr>
                <w:b w:val="0"/>
                <w:i w:val="0"/>
                <w:color w:val="auto"/>
                <w:sz w:val="22"/>
              </w:rPr>
              <w:t>产出指标</w:t>
            </w:r>
          </w:p>
        </w:tc>
        <w:tc>
          <w:tcPr>
            <w:tcW w:w="1310" w:type="dxa"/>
            <w:shd w:val="clear" w:color="auto" w:fill="auto"/>
            <w:vAlign w:val="center"/>
          </w:tcPr>
          <w:p w14:paraId="7901F0FA">
            <w:r>
              <w:rPr>
                <w:b w:val="0"/>
                <w:i w:val="0"/>
                <w:color w:val="auto"/>
                <w:sz w:val="22"/>
              </w:rPr>
              <w:t>时效指标</w:t>
            </w:r>
          </w:p>
        </w:tc>
        <w:tc>
          <w:tcPr>
            <w:tcW w:w="1703" w:type="dxa"/>
            <w:gridSpan w:val="2"/>
            <w:shd w:val="clear" w:color="auto" w:fill="auto"/>
            <w:vAlign w:val="center"/>
          </w:tcPr>
          <w:p w14:paraId="5216BE76">
            <w:r>
              <w:rPr>
                <w:b w:val="0"/>
                <w:i w:val="0"/>
                <w:color w:val="auto"/>
                <w:sz w:val="22"/>
              </w:rPr>
              <w:t>发放及时率</w:t>
            </w:r>
          </w:p>
        </w:tc>
        <w:tc>
          <w:tcPr>
            <w:tcW w:w="1402" w:type="dxa"/>
            <w:gridSpan w:val="2"/>
            <w:shd w:val="clear" w:color="auto" w:fill="auto"/>
            <w:vAlign w:val="center"/>
          </w:tcPr>
          <w:p w14:paraId="54D5FDA6">
            <w:r>
              <w:rPr>
                <w:b w:val="0"/>
                <w:i w:val="0"/>
                <w:color w:val="auto"/>
                <w:sz w:val="24"/>
              </w:rPr>
              <w:t>≥90%</w:t>
            </w:r>
          </w:p>
        </w:tc>
        <w:tc>
          <w:tcPr>
            <w:tcW w:w="1132" w:type="dxa"/>
            <w:gridSpan w:val="2"/>
            <w:shd w:val="clear" w:color="auto" w:fill="auto"/>
            <w:vAlign w:val="center"/>
          </w:tcPr>
          <w:p w14:paraId="1056137C">
            <w:r>
              <w:rPr>
                <w:b w:val="0"/>
                <w:i w:val="0"/>
                <w:color w:val="auto"/>
                <w:sz w:val="24"/>
              </w:rPr>
              <w:t>100</w:t>
            </w:r>
          </w:p>
        </w:tc>
        <w:tc>
          <w:tcPr>
            <w:tcW w:w="2127" w:type="dxa"/>
            <w:shd w:val="clear" w:color="auto" w:fill="auto"/>
            <w:vAlign w:val="center"/>
          </w:tcPr>
          <w:p w14:paraId="4925ED45">
            <w:r>
              <w:rPr>
                <w:b w:val="0"/>
                <w:i w:val="0"/>
                <w:color w:val="auto"/>
                <w:sz w:val="24"/>
              </w:rPr>
              <w:t>13</w:t>
            </w:r>
          </w:p>
        </w:tc>
        <w:tc>
          <w:tcPr>
            <w:tcW w:w="1527" w:type="dxa"/>
            <w:shd w:val="clear" w:color="auto" w:fill="auto"/>
            <w:vAlign w:val="center"/>
          </w:tcPr>
          <w:p w14:paraId="5C4183A8">
            <w:r>
              <w:rPr>
                <w:b w:val="0"/>
                <w:i w:val="0"/>
                <w:color w:val="auto"/>
                <w:sz w:val="24"/>
              </w:rPr>
              <w:t>13</w:t>
            </w:r>
          </w:p>
        </w:tc>
        <w:tc>
          <w:tcPr>
            <w:tcW w:w="2842" w:type="dxa"/>
            <w:shd w:val="clear" w:color="auto" w:fill="auto"/>
            <w:vAlign w:val="center"/>
          </w:tcPr>
          <w:p w14:paraId="0A92B4A2"/>
        </w:tc>
      </w:tr>
      <w:tr w14:paraId="6596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06BD142F">
            <w:pPr>
              <w:jc w:val="center"/>
            </w:pPr>
            <w:r>
              <w:rPr>
                <w:b w:val="0"/>
                <w:i w:val="0"/>
                <w:color w:val="auto"/>
                <w:sz w:val="22"/>
              </w:rPr>
              <w:t>绩效</w:t>
            </w:r>
          </w:p>
          <w:p w14:paraId="71385C13">
            <w:pPr>
              <w:shd w:val="clear" w:color="auto" w:fill="auto"/>
              <w:jc w:val="center"/>
            </w:pPr>
            <w:r>
              <w:rPr>
                <w:b w:val="0"/>
                <w:i w:val="0"/>
                <w:color w:val="auto"/>
                <w:sz w:val="22"/>
              </w:rPr>
              <w:t>指标</w:t>
            </w:r>
          </w:p>
        </w:tc>
        <w:tc>
          <w:tcPr>
            <w:tcW w:w="603" w:type="dxa"/>
            <w:shd w:val="clear" w:color="auto" w:fill="auto"/>
            <w:vAlign w:val="center"/>
          </w:tcPr>
          <w:p w14:paraId="1CE4ACEC">
            <w:r>
              <w:rPr>
                <w:b w:val="0"/>
                <w:i w:val="0"/>
                <w:color w:val="auto"/>
                <w:sz w:val="22"/>
              </w:rPr>
              <w:t>成本指标</w:t>
            </w:r>
          </w:p>
        </w:tc>
        <w:tc>
          <w:tcPr>
            <w:tcW w:w="1310" w:type="dxa"/>
            <w:shd w:val="clear" w:color="auto" w:fill="auto"/>
            <w:vAlign w:val="center"/>
          </w:tcPr>
          <w:p w14:paraId="16A4FB5A">
            <w:r>
              <w:rPr>
                <w:b w:val="0"/>
                <w:i w:val="0"/>
                <w:color w:val="auto"/>
                <w:sz w:val="22"/>
              </w:rPr>
              <w:t>经济成本指标</w:t>
            </w:r>
          </w:p>
        </w:tc>
        <w:tc>
          <w:tcPr>
            <w:tcW w:w="1703" w:type="dxa"/>
            <w:gridSpan w:val="2"/>
            <w:shd w:val="clear" w:color="auto" w:fill="auto"/>
            <w:vAlign w:val="center"/>
          </w:tcPr>
          <w:p w14:paraId="7E1E2CBB">
            <w:r>
              <w:rPr>
                <w:b w:val="0"/>
                <w:i w:val="0"/>
                <w:color w:val="auto"/>
                <w:sz w:val="22"/>
              </w:rPr>
              <w:t>总支出成本控制率</w:t>
            </w:r>
          </w:p>
        </w:tc>
        <w:tc>
          <w:tcPr>
            <w:tcW w:w="1402" w:type="dxa"/>
            <w:gridSpan w:val="2"/>
            <w:shd w:val="clear" w:color="auto" w:fill="auto"/>
            <w:vAlign w:val="center"/>
          </w:tcPr>
          <w:p w14:paraId="7E565DAA">
            <w:r>
              <w:rPr>
                <w:b w:val="0"/>
                <w:i w:val="0"/>
                <w:color w:val="auto"/>
                <w:sz w:val="24"/>
              </w:rPr>
              <w:t>≤100%</w:t>
            </w:r>
          </w:p>
        </w:tc>
        <w:tc>
          <w:tcPr>
            <w:tcW w:w="1132" w:type="dxa"/>
            <w:gridSpan w:val="2"/>
            <w:shd w:val="clear" w:color="auto" w:fill="auto"/>
            <w:vAlign w:val="center"/>
          </w:tcPr>
          <w:p w14:paraId="401D5AA2">
            <w:r>
              <w:rPr>
                <w:b w:val="0"/>
                <w:i w:val="0"/>
                <w:color w:val="auto"/>
                <w:sz w:val="24"/>
              </w:rPr>
              <w:t>90.32</w:t>
            </w:r>
          </w:p>
        </w:tc>
        <w:tc>
          <w:tcPr>
            <w:tcW w:w="2127" w:type="dxa"/>
            <w:shd w:val="clear" w:color="auto" w:fill="auto"/>
            <w:vAlign w:val="center"/>
          </w:tcPr>
          <w:p w14:paraId="14F4BF12">
            <w:r>
              <w:rPr>
                <w:b w:val="0"/>
                <w:i w:val="0"/>
                <w:color w:val="auto"/>
                <w:sz w:val="24"/>
              </w:rPr>
              <w:t>10</w:t>
            </w:r>
          </w:p>
        </w:tc>
        <w:tc>
          <w:tcPr>
            <w:tcW w:w="1527" w:type="dxa"/>
            <w:shd w:val="clear" w:color="auto" w:fill="auto"/>
            <w:vAlign w:val="center"/>
          </w:tcPr>
          <w:p w14:paraId="0AAABCED">
            <w:r>
              <w:rPr>
                <w:b w:val="0"/>
                <w:i w:val="0"/>
                <w:color w:val="auto"/>
                <w:sz w:val="24"/>
              </w:rPr>
              <w:t>10</w:t>
            </w:r>
          </w:p>
        </w:tc>
        <w:tc>
          <w:tcPr>
            <w:tcW w:w="2842" w:type="dxa"/>
            <w:shd w:val="clear" w:color="auto" w:fill="auto"/>
            <w:vAlign w:val="center"/>
          </w:tcPr>
          <w:p w14:paraId="34D2F0F3"/>
        </w:tc>
      </w:tr>
      <w:tr w14:paraId="6623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68A0838A">
            <w:pPr>
              <w:jc w:val="center"/>
            </w:pPr>
            <w:r>
              <w:rPr>
                <w:b w:val="0"/>
                <w:i w:val="0"/>
                <w:color w:val="auto"/>
                <w:sz w:val="22"/>
              </w:rPr>
              <w:t>绩效</w:t>
            </w:r>
          </w:p>
          <w:p w14:paraId="0417E4DF">
            <w:pPr>
              <w:shd w:val="clear" w:color="auto" w:fill="auto"/>
              <w:jc w:val="center"/>
            </w:pPr>
            <w:r>
              <w:rPr>
                <w:b w:val="0"/>
                <w:i w:val="0"/>
                <w:color w:val="auto"/>
                <w:sz w:val="22"/>
              </w:rPr>
              <w:t>指标</w:t>
            </w:r>
          </w:p>
        </w:tc>
        <w:tc>
          <w:tcPr>
            <w:tcW w:w="603" w:type="dxa"/>
            <w:shd w:val="clear" w:color="auto" w:fill="auto"/>
            <w:vAlign w:val="center"/>
          </w:tcPr>
          <w:p w14:paraId="657DC341">
            <w:r>
              <w:rPr>
                <w:b w:val="0"/>
                <w:i w:val="0"/>
                <w:color w:val="auto"/>
                <w:sz w:val="22"/>
              </w:rPr>
              <w:t>效益指标</w:t>
            </w:r>
          </w:p>
        </w:tc>
        <w:tc>
          <w:tcPr>
            <w:tcW w:w="1310" w:type="dxa"/>
            <w:shd w:val="clear" w:color="auto" w:fill="auto"/>
            <w:vAlign w:val="center"/>
          </w:tcPr>
          <w:p w14:paraId="00E2CF0F">
            <w:r>
              <w:rPr>
                <w:b w:val="0"/>
                <w:i w:val="0"/>
                <w:color w:val="auto"/>
                <w:sz w:val="22"/>
              </w:rPr>
              <w:t>社会效益指标</w:t>
            </w:r>
          </w:p>
        </w:tc>
        <w:tc>
          <w:tcPr>
            <w:tcW w:w="1703" w:type="dxa"/>
            <w:gridSpan w:val="2"/>
            <w:shd w:val="clear" w:color="auto" w:fill="auto"/>
            <w:vAlign w:val="center"/>
          </w:tcPr>
          <w:p w14:paraId="197F6173">
            <w:r>
              <w:rPr>
                <w:b w:val="0"/>
                <w:i w:val="0"/>
                <w:color w:val="auto"/>
                <w:sz w:val="22"/>
              </w:rPr>
              <w:t>保障常委会</w:t>
            </w:r>
            <w:r>
              <w:rPr>
                <w:rFonts w:hint="eastAsia" w:eastAsia="宋体"/>
                <w:b w:val="0"/>
                <w:i w:val="0"/>
                <w:color w:val="auto"/>
                <w:sz w:val="22"/>
                <w:lang w:eastAsia="zh-CN"/>
              </w:rPr>
              <w:t>会</w:t>
            </w:r>
            <w:r>
              <w:rPr>
                <w:b w:val="0"/>
                <w:i w:val="0"/>
                <w:color w:val="auto"/>
                <w:sz w:val="22"/>
              </w:rPr>
              <w:t>议次数</w:t>
            </w:r>
          </w:p>
        </w:tc>
        <w:tc>
          <w:tcPr>
            <w:tcW w:w="1402" w:type="dxa"/>
            <w:gridSpan w:val="2"/>
            <w:shd w:val="clear" w:color="auto" w:fill="auto"/>
            <w:vAlign w:val="center"/>
          </w:tcPr>
          <w:p w14:paraId="6B046CE4">
            <w:r>
              <w:rPr>
                <w:b w:val="0"/>
                <w:i w:val="0"/>
                <w:color w:val="auto"/>
                <w:sz w:val="24"/>
              </w:rPr>
              <w:t>≥30场</w:t>
            </w:r>
          </w:p>
        </w:tc>
        <w:tc>
          <w:tcPr>
            <w:tcW w:w="1132" w:type="dxa"/>
            <w:gridSpan w:val="2"/>
            <w:shd w:val="clear" w:color="auto" w:fill="auto"/>
            <w:vAlign w:val="center"/>
          </w:tcPr>
          <w:p w14:paraId="3662A4E8">
            <w:r>
              <w:rPr>
                <w:b w:val="0"/>
                <w:i w:val="0"/>
                <w:color w:val="auto"/>
                <w:sz w:val="24"/>
              </w:rPr>
              <w:t>32</w:t>
            </w:r>
          </w:p>
        </w:tc>
        <w:tc>
          <w:tcPr>
            <w:tcW w:w="2127" w:type="dxa"/>
            <w:shd w:val="clear" w:color="auto" w:fill="auto"/>
            <w:vAlign w:val="center"/>
          </w:tcPr>
          <w:p w14:paraId="06F228EC">
            <w:r>
              <w:rPr>
                <w:b w:val="0"/>
                <w:i w:val="0"/>
                <w:color w:val="auto"/>
                <w:sz w:val="24"/>
              </w:rPr>
              <w:t>30</w:t>
            </w:r>
          </w:p>
        </w:tc>
        <w:tc>
          <w:tcPr>
            <w:tcW w:w="1527" w:type="dxa"/>
            <w:shd w:val="clear" w:color="auto" w:fill="auto"/>
            <w:vAlign w:val="center"/>
          </w:tcPr>
          <w:p w14:paraId="6772543F">
            <w:r>
              <w:rPr>
                <w:b w:val="0"/>
                <w:i w:val="0"/>
                <w:color w:val="auto"/>
                <w:sz w:val="24"/>
              </w:rPr>
              <w:t>30</w:t>
            </w:r>
          </w:p>
        </w:tc>
        <w:tc>
          <w:tcPr>
            <w:tcW w:w="2842" w:type="dxa"/>
            <w:shd w:val="clear" w:color="auto" w:fill="auto"/>
            <w:vAlign w:val="center"/>
          </w:tcPr>
          <w:p w14:paraId="6E57B283"/>
        </w:tc>
      </w:tr>
      <w:tr w14:paraId="315F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shd w:val="clear" w:color="auto" w:fill="auto"/>
            <w:vAlign w:val="center"/>
          </w:tcPr>
          <w:p w14:paraId="6FCFC95A">
            <w:pPr>
              <w:jc w:val="center"/>
            </w:pPr>
            <w:r>
              <w:rPr>
                <w:b w:val="0"/>
                <w:i w:val="0"/>
                <w:color w:val="auto"/>
                <w:sz w:val="22"/>
              </w:rPr>
              <w:t>绩效</w:t>
            </w:r>
          </w:p>
          <w:p w14:paraId="3DF32C2D">
            <w:pPr>
              <w:shd w:val="clear" w:color="auto" w:fill="auto"/>
              <w:jc w:val="center"/>
            </w:pPr>
            <w:r>
              <w:rPr>
                <w:b w:val="0"/>
                <w:i w:val="0"/>
                <w:color w:val="auto"/>
                <w:sz w:val="22"/>
              </w:rPr>
              <w:t>指标</w:t>
            </w:r>
          </w:p>
        </w:tc>
        <w:tc>
          <w:tcPr>
            <w:tcW w:w="603" w:type="dxa"/>
            <w:shd w:val="clear" w:color="auto" w:fill="auto"/>
            <w:vAlign w:val="center"/>
          </w:tcPr>
          <w:p w14:paraId="0572B50F">
            <w:r>
              <w:rPr>
                <w:b w:val="0"/>
                <w:i w:val="0"/>
                <w:color w:val="auto"/>
                <w:sz w:val="22"/>
              </w:rPr>
              <w:t>满意度指标</w:t>
            </w:r>
          </w:p>
        </w:tc>
        <w:tc>
          <w:tcPr>
            <w:tcW w:w="1310" w:type="dxa"/>
            <w:shd w:val="clear" w:color="auto" w:fill="auto"/>
            <w:vAlign w:val="center"/>
          </w:tcPr>
          <w:p w14:paraId="1D2C7B41">
            <w:r>
              <w:rPr>
                <w:b w:val="0"/>
                <w:i w:val="0"/>
                <w:color w:val="auto"/>
                <w:sz w:val="22"/>
              </w:rPr>
              <w:t>服务对象满意度指标</w:t>
            </w:r>
          </w:p>
        </w:tc>
        <w:tc>
          <w:tcPr>
            <w:tcW w:w="1703" w:type="dxa"/>
            <w:gridSpan w:val="2"/>
            <w:shd w:val="clear" w:color="auto" w:fill="auto"/>
            <w:vAlign w:val="center"/>
          </w:tcPr>
          <w:p w14:paraId="1DD14E47">
            <w:r>
              <w:rPr>
                <w:b w:val="0"/>
                <w:i w:val="0"/>
                <w:color w:val="auto"/>
                <w:sz w:val="22"/>
              </w:rPr>
              <w:t>职工投诉数</w:t>
            </w:r>
          </w:p>
        </w:tc>
        <w:tc>
          <w:tcPr>
            <w:tcW w:w="1402" w:type="dxa"/>
            <w:gridSpan w:val="2"/>
            <w:shd w:val="clear" w:color="auto" w:fill="auto"/>
            <w:vAlign w:val="center"/>
          </w:tcPr>
          <w:p w14:paraId="6B2C45F1">
            <w:r>
              <w:rPr>
                <w:b w:val="0"/>
                <w:i w:val="0"/>
                <w:color w:val="auto"/>
                <w:sz w:val="24"/>
              </w:rPr>
              <w:t>≤0次</w:t>
            </w:r>
          </w:p>
        </w:tc>
        <w:tc>
          <w:tcPr>
            <w:tcW w:w="1132" w:type="dxa"/>
            <w:gridSpan w:val="2"/>
            <w:shd w:val="clear" w:color="auto" w:fill="auto"/>
            <w:vAlign w:val="center"/>
          </w:tcPr>
          <w:p w14:paraId="0E80FD43">
            <w:r>
              <w:rPr>
                <w:b w:val="0"/>
                <w:i w:val="0"/>
                <w:color w:val="auto"/>
                <w:sz w:val="24"/>
              </w:rPr>
              <w:t>0</w:t>
            </w:r>
          </w:p>
        </w:tc>
        <w:tc>
          <w:tcPr>
            <w:tcW w:w="2127" w:type="dxa"/>
            <w:shd w:val="clear" w:color="auto" w:fill="auto"/>
            <w:vAlign w:val="center"/>
          </w:tcPr>
          <w:p w14:paraId="08BEF9B5">
            <w:r>
              <w:rPr>
                <w:b w:val="0"/>
                <w:i w:val="0"/>
                <w:color w:val="auto"/>
                <w:sz w:val="24"/>
              </w:rPr>
              <w:t>10</w:t>
            </w:r>
          </w:p>
        </w:tc>
        <w:tc>
          <w:tcPr>
            <w:tcW w:w="1527" w:type="dxa"/>
            <w:shd w:val="clear" w:color="auto" w:fill="auto"/>
            <w:vAlign w:val="center"/>
          </w:tcPr>
          <w:p w14:paraId="4AAE7E16">
            <w:r>
              <w:rPr>
                <w:b w:val="0"/>
                <w:i w:val="0"/>
                <w:color w:val="auto"/>
                <w:sz w:val="24"/>
              </w:rPr>
              <w:t>10</w:t>
            </w:r>
          </w:p>
        </w:tc>
        <w:tc>
          <w:tcPr>
            <w:tcW w:w="2842" w:type="dxa"/>
            <w:shd w:val="clear" w:color="auto" w:fill="auto"/>
            <w:vAlign w:val="center"/>
          </w:tcPr>
          <w:p w14:paraId="4D0A878E"/>
        </w:tc>
      </w:tr>
      <w:tr w14:paraId="45B3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2" w:type="dxa"/>
            <w:gridSpan w:val="8"/>
            <w:shd w:val="clear" w:color="auto" w:fill="auto"/>
            <w:vAlign w:val="center"/>
          </w:tcPr>
          <w:p w14:paraId="4B0F56D3">
            <w:pPr>
              <w:jc w:val="center"/>
            </w:pPr>
            <w:r>
              <w:rPr>
                <w:b w:val="0"/>
                <w:i w:val="0"/>
                <w:color w:val="auto"/>
                <w:sz w:val="24"/>
              </w:rPr>
              <w:t>总分</w:t>
            </w:r>
          </w:p>
        </w:tc>
        <w:tc>
          <w:tcPr>
            <w:tcW w:w="7254" w:type="dxa"/>
            <w:gridSpan w:val="4"/>
            <w:shd w:val="clear" w:color="auto" w:fill="auto"/>
            <w:vAlign w:val="center"/>
          </w:tcPr>
          <w:p w14:paraId="3775E01E">
            <w:pPr>
              <w:jc w:val="center"/>
            </w:pPr>
            <w:r>
              <w:rPr>
                <w:b w:val="0"/>
                <w:i w:val="0"/>
                <w:color w:val="auto"/>
                <w:sz w:val="24"/>
              </w:rPr>
              <w:t>96.5</w:t>
            </w:r>
          </w:p>
        </w:tc>
      </w:tr>
    </w:tbl>
    <w:p w14:paraId="1ADBC051">
      <w:pPr>
        <w:widowControl/>
        <w:topLinePunct/>
        <w:autoSpaceDE w:val="0"/>
        <w:spacing w:line="240" w:lineRule="auto"/>
        <w:jc w:val="left"/>
        <w:rPr>
          <w:rFonts w:ascii="仿宋" w:hAnsi="仿宋" w:eastAsia="仿宋" w:cs="仿宋"/>
          <w:sz w:val="32"/>
        </w:rPr>
      </w:pPr>
    </w:p>
    <w:sectPr>
      <w:pgSz w:w="16839" w:h="11907"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5D5788F-4CCC-43CB-A8EC-187BB155CB67}"/>
  </w:font>
  <w:font w:name="黑体">
    <w:panose1 w:val="02010609060101010101"/>
    <w:charset w:val="86"/>
    <w:family w:val="auto"/>
    <w:pitch w:val="default"/>
    <w:sig w:usb0="800002BF" w:usb1="38CF7CFA" w:usb2="00000016" w:usb3="00000000" w:csb0="00040001" w:csb1="00000000"/>
    <w:embedRegular r:id="rId2" w:fontKey="{40B52B31-A406-4AD9-91C8-2C3D479C29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A631580-1DEF-4477-9CCC-D13158BC9E7E}"/>
  </w:font>
  <w:font w:name="Cambria">
    <w:panose1 w:val="02040503050406030204"/>
    <w:charset w:val="00"/>
    <w:family w:val="roman"/>
    <w:pitch w:val="default"/>
    <w:sig w:usb0="E00002FF" w:usb1="400004FF" w:usb2="00000000" w:usb3="00000000" w:csb0="2000019F" w:csb1="00000000"/>
  </w:font>
  <w:font w:name="黑体.....">
    <w:altName w:val="黑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46B408C6-C8AE-4D2C-9133-25347E992061}"/>
  </w:font>
  <w:font w:name="仿宋">
    <w:panose1 w:val="02010609060101010101"/>
    <w:charset w:val="86"/>
    <w:family w:val="modern"/>
    <w:pitch w:val="default"/>
    <w:sig w:usb0="800002BF" w:usb1="38CF7CFA" w:usb2="00000016" w:usb3="00000000" w:csb0="00040001" w:csb1="00000000"/>
    <w:embedRegular r:id="rId5" w:fontKey="{B66EAA8C-F75C-433E-A2E3-0CEFC3555350}"/>
  </w:font>
  <w:font w:name="仿宋_GB2312">
    <w:panose1 w:val="02010609030101010101"/>
    <w:charset w:val="86"/>
    <w:family w:val="modern"/>
    <w:pitch w:val="default"/>
    <w:sig w:usb0="00000001" w:usb1="080E0000" w:usb2="00000000" w:usb3="00000000" w:csb0="00040000" w:csb1="00000000"/>
    <w:embedRegular r:id="rId6" w:fontKey="{0991CADC-5C4F-4D87-8FE0-11BFDC5A55F6}"/>
  </w:font>
  <w:font w:name="楷体">
    <w:panose1 w:val="02010609060101010101"/>
    <w:charset w:val="86"/>
    <w:family w:val="modern"/>
    <w:pitch w:val="default"/>
    <w:sig w:usb0="800002BF" w:usb1="38CF7CFA" w:usb2="00000016" w:usb3="00000000" w:csb0="00040001" w:csb1="00000000"/>
    <w:embedRegular r:id="rId7" w:fontKey="{205E692F-9F1E-4B5F-B0A6-5124FFCB2E50}"/>
  </w:font>
  <w:font w:name="楷体_GB2312">
    <w:panose1 w:val="02010609030101010101"/>
    <w:charset w:val="86"/>
    <w:family w:val="modern"/>
    <w:pitch w:val="default"/>
    <w:sig w:usb0="00000001" w:usb1="080E0000" w:usb2="00000000" w:usb3="00000000" w:csb0="00040000" w:csb1="00000000"/>
    <w:embedRegular r:id="rId8" w:fontKey="{FA27EA75-8213-416E-94AB-21EEA23D44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9DDE">
    <w:pPr>
      <w:pStyle w:val="7"/>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6798"/>
    </w:sdtPr>
    <w:sdtEndPr>
      <w:rPr>
        <w:rFonts w:ascii="宋体" w:hAnsi="宋体" w:eastAsia="宋体"/>
        <w:sz w:val="28"/>
        <w:szCs w:val="28"/>
      </w:rPr>
    </w:sdtEndPr>
    <w:sdtContent>
      <w:p w14:paraId="706EC457">
        <w:pPr>
          <w:pStyle w:val="7"/>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1F68">
    <w:pPr>
      <w:pStyle w:val="7"/>
      <w:jc w:val="center"/>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E8D6">
    <w:pPr>
      <w:pStyle w:val="7"/>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495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873202254"/>
                          </w:sdtPr>
                          <w:sdtEndPr>
                            <w:rPr>
                              <w:rFonts w:ascii="宋体" w:hAnsi="宋体" w:eastAsia="宋体"/>
                              <w:sz w:val="28"/>
                              <w:szCs w:val="28"/>
                            </w:rPr>
                          </w:sdtEndPr>
                          <w:sdtContent>
                            <w:p w14:paraId="0772E6E3">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32DBA9AA">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59264;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Cm9uNiMAIAAFMEAAAOAAAAAAAAAAEAIAAAACABAABkcnMvZTJvRG9jLnhtbFBLBQYA&#10;AAAABgAGAFkBAADCBQAAAAA=&#10;">
              <v:fill on="f" focussize="0,0"/>
              <v:stroke on="f" weight="0.5pt"/>
              <v:imagedata o:title=""/>
              <o:lock v:ext="edit" aspectratio="f"/>
              <v:textbox inset="0mm,0mm,0mm,0mm" style="mso-fit-shape-to-text:t;">
                <w:txbxContent>
                  <w:sdt>
                    <w:sdtPr>
                      <w:id w:val="873202254"/>
                    </w:sdtPr>
                    <w:sdtEndPr>
                      <w:rPr>
                        <w:rFonts w:ascii="宋体" w:hAnsi="宋体" w:eastAsia="宋体"/>
                        <w:sz w:val="28"/>
                        <w:szCs w:val="28"/>
                      </w:rPr>
                    </w:sdtEndPr>
                    <w:sdtContent>
                      <w:p w14:paraId="0772E6E3">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32DBA9AA">
                    <w:pPr>
                      <w:rPr>
                        <w:rFonts w:ascii="宋体" w:hAnsi="宋体" w:eastAsia="宋体"/>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EFB5">
    <w:pPr>
      <w:pStyle w:val="7"/>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495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147452290"/>
                          </w:sdtPr>
                          <w:sdtEndPr>
                            <w:rPr>
                              <w:rFonts w:ascii="宋体" w:hAnsi="宋体" w:eastAsia="宋体"/>
                              <w:sz w:val="28"/>
                              <w:szCs w:val="28"/>
                            </w:rPr>
                          </w:sdtEndPr>
                          <w:sdtContent>
                            <w:p w14:paraId="502B0BAA">
                              <w:pPr>
                                <w:pStyle w:val="7"/>
                                <w:jc w:val="center"/>
                                <w:rPr>
                                  <w:rFonts w:ascii="宋体" w:hAnsi="宋体" w:eastAsia="宋体"/>
                                  <w:sz w:val="28"/>
                                  <w:szCs w:val="28"/>
                                </w:rPr>
                              </w:pPr>
                            </w:p>
                          </w:sdtContent>
                        </w:sdt>
                        <w:p w14:paraId="7FCFB6F1">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60288;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AfblW1MAIAAFMEAAAOAAAAAAAAAAEAIAAAACABAABkcnMvZTJvRG9jLnhtbFBLBQYA&#10;AAAABgAGAFkBAADCBQAAAAA=&#10;">
              <v:fill on="f" focussize="0,0"/>
              <v:stroke on="f" weight="0.5pt"/>
              <v:imagedata o:title=""/>
              <o:lock v:ext="edit" aspectratio="f"/>
              <v:textbox inset="0mm,0mm,0mm,0mm" style="mso-fit-shape-to-text:t;">
                <w:txbxContent>
                  <w:sdt>
                    <w:sdtPr>
                      <w:id w:val="147452290"/>
                    </w:sdtPr>
                    <w:sdtEndPr>
                      <w:rPr>
                        <w:rFonts w:ascii="宋体" w:hAnsi="宋体" w:eastAsia="宋体"/>
                        <w:sz w:val="28"/>
                        <w:szCs w:val="28"/>
                      </w:rPr>
                    </w:sdtEndPr>
                    <w:sdtContent>
                      <w:p w14:paraId="502B0BAA">
                        <w:pPr>
                          <w:pStyle w:val="7"/>
                          <w:jc w:val="center"/>
                          <w:rPr>
                            <w:rFonts w:ascii="宋体" w:hAnsi="宋体" w:eastAsia="宋体"/>
                            <w:sz w:val="28"/>
                            <w:szCs w:val="28"/>
                          </w:rPr>
                        </w:pPr>
                      </w:p>
                    </w:sdtContent>
                  </w:sdt>
                  <w:p w14:paraId="7FCFB6F1">
                    <w:pPr>
                      <w:rPr>
                        <w:rFonts w:ascii="宋体" w:hAnsi="宋体" w:eastAsia="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490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620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99"/>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N2Y2NThmNzBjMzEyYzg1N2Q3Yjk2MWFiYTJkNzEifQ=="/>
  </w:docVars>
  <w:rsids>
    <w:rsidRoot w:val="00B409A9"/>
    <w:rsid w:val="00001B85"/>
    <w:rsid w:val="00002BA2"/>
    <w:rsid w:val="00004305"/>
    <w:rsid w:val="00012D44"/>
    <w:rsid w:val="00015A68"/>
    <w:rsid w:val="00020CA7"/>
    <w:rsid w:val="0002351C"/>
    <w:rsid w:val="00051C06"/>
    <w:rsid w:val="0007452D"/>
    <w:rsid w:val="00086558"/>
    <w:rsid w:val="000A7527"/>
    <w:rsid w:val="000B16C0"/>
    <w:rsid w:val="000E0654"/>
    <w:rsid w:val="000F1138"/>
    <w:rsid w:val="00104DCD"/>
    <w:rsid w:val="0010732F"/>
    <w:rsid w:val="001270F2"/>
    <w:rsid w:val="0012746F"/>
    <w:rsid w:val="00130ECE"/>
    <w:rsid w:val="0014407E"/>
    <w:rsid w:val="00144D77"/>
    <w:rsid w:val="00145556"/>
    <w:rsid w:val="00145E5D"/>
    <w:rsid w:val="001618A9"/>
    <w:rsid w:val="00164CB7"/>
    <w:rsid w:val="00167580"/>
    <w:rsid w:val="001731FE"/>
    <w:rsid w:val="0017363B"/>
    <w:rsid w:val="001757AE"/>
    <w:rsid w:val="00176984"/>
    <w:rsid w:val="00177B1F"/>
    <w:rsid w:val="00182976"/>
    <w:rsid w:val="0018297C"/>
    <w:rsid w:val="001902C5"/>
    <w:rsid w:val="00192491"/>
    <w:rsid w:val="00193F98"/>
    <w:rsid w:val="001A0FC3"/>
    <w:rsid w:val="001B1F9E"/>
    <w:rsid w:val="001C0FCB"/>
    <w:rsid w:val="001C2C68"/>
    <w:rsid w:val="001E09A7"/>
    <w:rsid w:val="001E1870"/>
    <w:rsid w:val="00200758"/>
    <w:rsid w:val="00211534"/>
    <w:rsid w:val="00215A7F"/>
    <w:rsid w:val="00216583"/>
    <w:rsid w:val="00220B52"/>
    <w:rsid w:val="0023447B"/>
    <w:rsid w:val="002351E3"/>
    <w:rsid w:val="00243516"/>
    <w:rsid w:val="002461E0"/>
    <w:rsid w:val="00257D01"/>
    <w:rsid w:val="0027318D"/>
    <w:rsid w:val="00273D47"/>
    <w:rsid w:val="002B5F59"/>
    <w:rsid w:val="002B66B2"/>
    <w:rsid w:val="002C1D61"/>
    <w:rsid w:val="002C6AB2"/>
    <w:rsid w:val="002D04F9"/>
    <w:rsid w:val="002E5ED1"/>
    <w:rsid w:val="003051AF"/>
    <w:rsid w:val="00306AAB"/>
    <w:rsid w:val="00317928"/>
    <w:rsid w:val="00340EF1"/>
    <w:rsid w:val="00345CA6"/>
    <w:rsid w:val="00377519"/>
    <w:rsid w:val="00377FF0"/>
    <w:rsid w:val="0039386F"/>
    <w:rsid w:val="003B74A4"/>
    <w:rsid w:val="003C28CE"/>
    <w:rsid w:val="003C6215"/>
    <w:rsid w:val="003D6C67"/>
    <w:rsid w:val="003F69EC"/>
    <w:rsid w:val="003F76FA"/>
    <w:rsid w:val="00402638"/>
    <w:rsid w:val="004055E6"/>
    <w:rsid w:val="004109D8"/>
    <w:rsid w:val="00410CA2"/>
    <w:rsid w:val="00413168"/>
    <w:rsid w:val="004134DE"/>
    <w:rsid w:val="004145AD"/>
    <w:rsid w:val="004304D1"/>
    <w:rsid w:val="004776CD"/>
    <w:rsid w:val="0049528B"/>
    <w:rsid w:val="004B0EFF"/>
    <w:rsid w:val="004B5091"/>
    <w:rsid w:val="004C1228"/>
    <w:rsid w:val="004C7FDB"/>
    <w:rsid w:val="004F1429"/>
    <w:rsid w:val="004F1FFD"/>
    <w:rsid w:val="004F60FA"/>
    <w:rsid w:val="005004C8"/>
    <w:rsid w:val="00502E65"/>
    <w:rsid w:val="00503B71"/>
    <w:rsid w:val="005103AE"/>
    <w:rsid w:val="00532FC8"/>
    <w:rsid w:val="00540990"/>
    <w:rsid w:val="00551698"/>
    <w:rsid w:val="00560200"/>
    <w:rsid w:val="005636F9"/>
    <w:rsid w:val="00563F65"/>
    <w:rsid w:val="0057317D"/>
    <w:rsid w:val="005B60B5"/>
    <w:rsid w:val="005C0563"/>
    <w:rsid w:val="005C31EF"/>
    <w:rsid w:val="005C4F6D"/>
    <w:rsid w:val="005C7CE0"/>
    <w:rsid w:val="005D70CB"/>
    <w:rsid w:val="00603B1C"/>
    <w:rsid w:val="006344C4"/>
    <w:rsid w:val="0064397E"/>
    <w:rsid w:val="00644184"/>
    <w:rsid w:val="006537CD"/>
    <w:rsid w:val="00653EF5"/>
    <w:rsid w:val="006567CB"/>
    <w:rsid w:val="00661B07"/>
    <w:rsid w:val="00675C94"/>
    <w:rsid w:val="006818A4"/>
    <w:rsid w:val="00693375"/>
    <w:rsid w:val="00693977"/>
    <w:rsid w:val="006A3BD6"/>
    <w:rsid w:val="006B1565"/>
    <w:rsid w:val="006B41AE"/>
    <w:rsid w:val="006D6A92"/>
    <w:rsid w:val="006D6AF4"/>
    <w:rsid w:val="006E094F"/>
    <w:rsid w:val="006F10EF"/>
    <w:rsid w:val="00710303"/>
    <w:rsid w:val="007117C7"/>
    <w:rsid w:val="00713EE0"/>
    <w:rsid w:val="007310D0"/>
    <w:rsid w:val="00734771"/>
    <w:rsid w:val="00735646"/>
    <w:rsid w:val="00736902"/>
    <w:rsid w:val="00750DC4"/>
    <w:rsid w:val="00753231"/>
    <w:rsid w:val="007560E0"/>
    <w:rsid w:val="00766364"/>
    <w:rsid w:val="0077328A"/>
    <w:rsid w:val="00776C80"/>
    <w:rsid w:val="00784121"/>
    <w:rsid w:val="0079610C"/>
    <w:rsid w:val="007A3D2B"/>
    <w:rsid w:val="007A599F"/>
    <w:rsid w:val="007A776B"/>
    <w:rsid w:val="007B05ED"/>
    <w:rsid w:val="007B0B86"/>
    <w:rsid w:val="007B6D34"/>
    <w:rsid w:val="007C11CF"/>
    <w:rsid w:val="007F1363"/>
    <w:rsid w:val="007F1BFC"/>
    <w:rsid w:val="007F6206"/>
    <w:rsid w:val="007F6670"/>
    <w:rsid w:val="00801BFD"/>
    <w:rsid w:val="00804348"/>
    <w:rsid w:val="008049C0"/>
    <w:rsid w:val="00812434"/>
    <w:rsid w:val="00816DDE"/>
    <w:rsid w:val="008227B7"/>
    <w:rsid w:val="00832783"/>
    <w:rsid w:val="00837BE9"/>
    <w:rsid w:val="00852C6D"/>
    <w:rsid w:val="008570CD"/>
    <w:rsid w:val="00857B1A"/>
    <w:rsid w:val="00860E9C"/>
    <w:rsid w:val="008776B0"/>
    <w:rsid w:val="008825D5"/>
    <w:rsid w:val="00883B08"/>
    <w:rsid w:val="00883CFD"/>
    <w:rsid w:val="00885990"/>
    <w:rsid w:val="0089210B"/>
    <w:rsid w:val="008950BF"/>
    <w:rsid w:val="0089563B"/>
    <w:rsid w:val="00896353"/>
    <w:rsid w:val="008A1107"/>
    <w:rsid w:val="008B40D3"/>
    <w:rsid w:val="008D6DB5"/>
    <w:rsid w:val="008E5D59"/>
    <w:rsid w:val="008F23D1"/>
    <w:rsid w:val="008F400F"/>
    <w:rsid w:val="009132B2"/>
    <w:rsid w:val="00926A3B"/>
    <w:rsid w:val="00964CA5"/>
    <w:rsid w:val="00965138"/>
    <w:rsid w:val="00966D58"/>
    <w:rsid w:val="00990306"/>
    <w:rsid w:val="009A5CEF"/>
    <w:rsid w:val="009A63E9"/>
    <w:rsid w:val="009A7E9C"/>
    <w:rsid w:val="009B37D7"/>
    <w:rsid w:val="009B5679"/>
    <w:rsid w:val="009B6161"/>
    <w:rsid w:val="009D759E"/>
    <w:rsid w:val="009E4074"/>
    <w:rsid w:val="00A072C8"/>
    <w:rsid w:val="00A12870"/>
    <w:rsid w:val="00A177A9"/>
    <w:rsid w:val="00A47F42"/>
    <w:rsid w:val="00A61214"/>
    <w:rsid w:val="00A703B1"/>
    <w:rsid w:val="00A743ED"/>
    <w:rsid w:val="00A82B32"/>
    <w:rsid w:val="00A91685"/>
    <w:rsid w:val="00A9296B"/>
    <w:rsid w:val="00A965E0"/>
    <w:rsid w:val="00AA51A1"/>
    <w:rsid w:val="00AA5F16"/>
    <w:rsid w:val="00AB233D"/>
    <w:rsid w:val="00AD5B1D"/>
    <w:rsid w:val="00AF47E3"/>
    <w:rsid w:val="00B0041F"/>
    <w:rsid w:val="00B02F45"/>
    <w:rsid w:val="00B07CFA"/>
    <w:rsid w:val="00B23FFA"/>
    <w:rsid w:val="00B268DF"/>
    <w:rsid w:val="00B337B6"/>
    <w:rsid w:val="00B372A0"/>
    <w:rsid w:val="00B409A9"/>
    <w:rsid w:val="00B50599"/>
    <w:rsid w:val="00B636AD"/>
    <w:rsid w:val="00B71127"/>
    <w:rsid w:val="00B8650D"/>
    <w:rsid w:val="00B949B5"/>
    <w:rsid w:val="00B97F1C"/>
    <w:rsid w:val="00BA562F"/>
    <w:rsid w:val="00BB547D"/>
    <w:rsid w:val="00BB7E13"/>
    <w:rsid w:val="00BD45E7"/>
    <w:rsid w:val="00BE21C6"/>
    <w:rsid w:val="00C002F2"/>
    <w:rsid w:val="00C059EF"/>
    <w:rsid w:val="00C122CC"/>
    <w:rsid w:val="00C30F31"/>
    <w:rsid w:val="00C3452A"/>
    <w:rsid w:val="00C43427"/>
    <w:rsid w:val="00C4363C"/>
    <w:rsid w:val="00C65E8B"/>
    <w:rsid w:val="00C81499"/>
    <w:rsid w:val="00C816A0"/>
    <w:rsid w:val="00C82ECE"/>
    <w:rsid w:val="00C906C7"/>
    <w:rsid w:val="00C94C0D"/>
    <w:rsid w:val="00CA1027"/>
    <w:rsid w:val="00CA67A5"/>
    <w:rsid w:val="00CB4C84"/>
    <w:rsid w:val="00CC3692"/>
    <w:rsid w:val="00CC6497"/>
    <w:rsid w:val="00CD03FF"/>
    <w:rsid w:val="00CD1CB4"/>
    <w:rsid w:val="00CD26E1"/>
    <w:rsid w:val="00CD35BB"/>
    <w:rsid w:val="00CD49AD"/>
    <w:rsid w:val="00D0143C"/>
    <w:rsid w:val="00D17A5F"/>
    <w:rsid w:val="00D272CF"/>
    <w:rsid w:val="00D30FFB"/>
    <w:rsid w:val="00D3337B"/>
    <w:rsid w:val="00D426E9"/>
    <w:rsid w:val="00D47A33"/>
    <w:rsid w:val="00D502CB"/>
    <w:rsid w:val="00D52F5C"/>
    <w:rsid w:val="00D5421E"/>
    <w:rsid w:val="00D55833"/>
    <w:rsid w:val="00D74882"/>
    <w:rsid w:val="00DA0969"/>
    <w:rsid w:val="00DB46B6"/>
    <w:rsid w:val="00DC77D2"/>
    <w:rsid w:val="00DD44F8"/>
    <w:rsid w:val="00DD6708"/>
    <w:rsid w:val="00DF0E4B"/>
    <w:rsid w:val="00DF14BB"/>
    <w:rsid w:val="00DF6BBD"/>
    <w:rsid w:val="00E032D3"/>
    <w:rsid w:val="00E104EE"/>
    <w:rsid w:val="00E15C09"/>
    <w:rsid w:val="00E15F73"/>
    <w:rsid w:val="00E3377F"/>
    <w:rsid w:val="00E47C61"/>
    <w:rsid w:val="00E61B46"/>
    <w:rsid w:val="00E63B08"/>
    <w:rsid w:val="00E65073"/>
    <w:rsid w:val="00E67600"/>
    <w:rsid w:val="00E70C9D"/>
    <w:rsid w:val="00E71BCD"/>
    <w:rsid w:val="00E83A1A"/>
    <w:rsid w:val="00E861E2"/>
    <w:rsid w:val="00E9165B"/>
    <w:rsid w:val="00E92020"/>
    <w:rsid w:val="00E933DB"/>
    <w:rsid w:val="00EA176A"/>
    <w:rsid w:val="00EA50C7"/>
    <w:rsid w:val="00EA7E4D"/>
    <w:rsid w:val="00EB372A"/>
    <w:rsid w:val="00EB659C"/>
    <w:rsid w:val="00EC062A"/>
    <w:rsid w:val="00EC2E60"/>
    <w:rsid w:val="00ED22FC"/>
    <w:rsid w:val="00ED5F64"/>
    <w:rsid w:val="00ED6224"/>
    <w:rsid w:val="00EE5E11"/>
    <w:rsid w:val="00EE7AD0"/>
    <w:rsid w:val="00EF1A66"/>
    <w:rsid w:val="00EF4396"/>
    <w:rsid w:val="00EF697F"/>
    <w:rsid w:val="00F01815"/>
    <w:rsid w:val="00F10C1A"/>
    <w:rsid w:val="00F26985"/>
    <w:rsid w:val="00F309CA"/>
    <w:rsid w:val="00F44B88"/>
    <w:rsid w:val="00F527F2"/>
    <w:rsid w:val="00F63954"/>
    <w:rsid w:val="00F64907"/>
    <w:rsid w:val="00F6666B"/>
    <w:rsid w:val="00F71E60"/>
    <w:rsid w:val="00F80033"/>
    <w:rsid w:val="00F92CB9"/>
    <w:rsid w:val="00FA13B8"/>
    <w:rsid w:val="00FB4399"/>
    <w:rsid w:val="00FB62F5"/>
    <w:rsid w:val="00FB707A"/>
    <w:rsid w:val="00FC1FAD"/>
    <w:rsid w:val="00FD05F1"/>
    <w:rsid w:val="00FE0DB7"/>
    <w:rsid w:val="00FE6844"/>
    <w:rsid w:val="00FF293C"/>
    <w:rsid w:val="010F19F3"/>
    <w:rsid w:val="013B4944"/>
    <w:rsid w:val="01454703"/>
    <w:rsid w:val="01527EDF"/>
    <w:rsid w:val="018067FB"/>
    <w:rsid w:val="022D2F01"/>
    <w:rsid w:val="029640FE"/>
    <w:rsid w:val="02BC3862"/>
    <w:rsid w:val="02E21879"/>
    <w:rsid w:val="02E60570"/>
    <w:rsid w:val="02F9764D"/>
    <w:rsid w:val="030376E3"/>
    <w:rsid w:val="032D5CD1"/>
    <w:rsid w:val="03373831"/>
    <w:rsid w:val="03463A74"/>
    <w:rsid w:val="03912F41"/>
    <w:rsid w:val="03991DF6"/>
    <w:rsid w:val="04025BED"/>
    <w:rsid w:val="044F34AF"/>
    <w:rsid w:val="04605018"/>
    <w:rsid w:val="04974AD0"/>
    <w:rsid w:val="04BD6A50"/>
    <w:rsid w:val="04D3046A"/>
    <w:rsid w:val="05181C4E"/>
    <w:rsid w:val="0562389D"/>
    <w:rsid w:val="05C66FC4"/>
    <w:rsid w:val="05E15C31"/>
    <w:rsid w:val="05E7509A"/>
    <w:rsid w:val="061D4AE9"/>
    <w:rsid w:val="06DE46EF"/>
    <w:rsid w:val="06E23AB3"/>
    <w:rsid w:val="07601EE6"/>
    <w:rsid w:val="084A5DB4"/>
    <w:rsid w:val="090449FD"/>
    <w:rsid w:val="094B1DE4"/>
    <w:rsid w:val="097A111F"/>
    <w:rsid w:val="09897237"/>
    <w:rsid w:val="09EF451D"/>
    <w:rsid w:val="0A0235DA"/>
    <w:rsid w:val="0A12645E"/>
    <w:rsid w:val="0A3E7253"/>
    <w:rsid w:val="0A425FE6"/>
    <w:rsid w:val="0A73514E"/>
    <w:rsid w:val="0AD67BFB"/>
    <w:rsid w:val="0B0D6E40"/>
    <w:rsid w:val="0B415214"/>
    <w:rsid w:val="0B516BC0"/>
    <w:rsid w:val="0B562A75"/>
    <w:rsid w:val="0B952DAB"/>
    <w:rsid w:val="0BE1433A"/>
    <w:rsid w:val="0C461683"/>
    <w:rsid w:val="0C8278CB"/>
    <w:rsid w:val="0CF956B3"/>
    <w:rsid w:val="0D181D64"/>
    <w:rsid w:val="0D9A5BFA"/>
    <w:rsid w:val="0DA63039"/>
    <w:rsid w:val="0DCE08EE"/>
    <w:rsid w:val="0DE105E0"/>
    <w:rsid w:val="0DFF6811"/>
    <w:rsid w:val="0E4C1F50"/>
    <w:rsid w:val="0EA61E94"/>
    <w:rsid w:val="0ED5373C"/>
    <w:rsid w:val="0EFC0AA1"/>
    <w:rsid w:val="0F0F6C58"/>
    <w:rsid w:val="0F1106AA"/>
    <w:rsid w:val="0F130F2E"/>
    <w:rsid w:val="0F3D38EF"/>
    <w:rsid w:val="0F7D25CB"/>
    <w:rsid w:val="0F94743F"/>
    <w:rsid w:val="10150A56"/>
    <w:rsid w:val="102913E9"/>
    <w:rsid w:val="10775032"/>
    <w:rsid w:val="10EC7A09"/>
    <w:rsid w:val="110B59FC"/>
    <w:rsid w:val="12071097"/>
    <w:rsid w:val="125D5B1F"/>
    <w:rsid w:val="12EA4DBC"/>
    <w:rsid w:val="13021765"/>
    <w:rsid w:val="130D010A"/>
    <w:rsid w:val="139B0D39"/>
    <w:rsid w:val="13A50343"/>
    <w:rsid w:val="13AE085B"/>
    <w:rsid w:val="13EB5139"/>
    <w:rsid w:val="13F2221A"/>
    <w:rsid w:val="14060AFB"/>
    <w:rsid w:val="1424570B"/>
    <w:rsid w:val="14332AA2"/>
    <w:rsid w:val="14A44051"/>
    <w:rsid w:val="14AC39FA"/>
    <w:rsid w:val="155572BB"/>
    <w:rsid w:val="155A34EB"/>
    <w:rsid w:val="15FF01DE"/>
    <w:rsid w:val="16070E41"/>
    <w:rsid w:val="16A82624"/>
    <w:rsid w:val="16E92557"/>
    <w:rsid w:val="172C2525"/>
    <w:rsid w:val="174D4F79"/>
    <w:rsid w:val="17FD24FB"/>
    <w:rsid w:val="18365A0D"/>
    <w:rsid w:val="185A0968"/>
    <w:rsid w:val="186500A0"/>
    <w:rsid w:val="18DA6CE0"/>
    <w:rsid w:val="18F465E3"/>
    <w:rsid w:val="19CF2F48"/>
    <w:rsid w:val="1A0E074B"/>
    <w:rsid w:val="1A402B73"/>
    <w:rsid w:val="1A4E3448"/>
    <w:rsid w:val="1A9058A9"/>
    <w:rsid w:val="1AB30BDD"/>
    <w:rsid w:val="1AB570BD"/>
    <w:rsid w:val="1ABF618E"/>
    <w:rsid w:val="1AC57F78"/>
    <w:rsid w:val="1AE97045"/>
    <w:rsid w:val="1B235571"/>
    <w:rsid w:val="1B3F0ECF"/>
    <w:rsid w:val="1B783D41"/>
    <w:rsid w:val="1C126913"/>
    <w:rsid w:val="1C1F5136"/>
    <w:rsid w:val="1C7C43BA"/>
    <w:rsid w:val="1CAB5593"/>
    <w:rsid w:val="1CC01D49"/>
    <w:rsid w:val="1D2332D3"/>
    <w:rsid w:val="1D970CFC"/>
    <w:rsid w:val="1D9A014D"/>
    <w:rsid w:val="1D9C6312"/>
    <w:rsid w:val="1DCD471E"/>
    <w:rsid w:val="1DDC7057"/>
    <w:rsid w:val="1E522444"/>
    <w:rsid w:val="1E63397F"/>
    <w:rsid w:val="1F705CA9"/>
    <w:rsid w:val="1FB16382"/>
    <w:rsid w:val="1FF94B77"/>
    <w:rsid w:val="20CC33B3"/>
    <w:rsid w:val="21333432"/>
    <w:rsid w:val="215A09BE"/>
    <w:rsid w:val="218B2455"/>
    <w:rsid w:val="21B05AC2"/>
    <w:rsid w:val="21C443C4"/>
    <w:rsid w:val="221C5C74"/>
    <w:rsid w:val="22710E72"/>
    <w:rsid w:val="22822780"/>
    <w:rsid w:val="239006C7"/>
    <w:rsid w:val="23B819CC"/>
    <w:rsid w:val="23C10881"/>
    <w:rsid w:val="23CA177F"/>
    <w:rsid w:val="24B85B6F"/>
    <w:rsid w:val="24D55312"/>
    <w:rsid w:val="24DB3BC4"/>
    <w:rsid w:val="24DE1906"/>
    <w:rsid w:val="24E0567E"/>
    <w:rsid w:val="250C5F30"/>
    <w:rsid w:val="25216A19"/>
    <w:rsid w:val="253C090A"/>
    <w:rsid w:val="259326F1"/>
    <w:rsid w:val="259952E8"/>
    <w:rsid w:val="259B403D"/>
    <w:rsid w:val="25B06DFF"/>
    <w:rsid w:val="2630659C"/>
    <w:rsid w:val="26551754"/>
    <w:rsid w:val="268E133C"/>
    <w:rsid w:val="26955FF5"/>
    <w:rsid w:val="26A5600A"/>
    <w:rsid w:val="26EF1BA9"/>
    <w:rsid w:val="26FC08B4"/>
    <w:rsid w:val="27765E26"/>
    <w:rsid w:val="27B64475"/>
    <w:rsid w:val="27E169B1"/>
    <w:rsid w:val="281C077C"/>
    <w:rsid w:val="28D91FCA"/>
    <w:rsid w:val="294E705B"/>
    <w:rsid w:val="2996630C"/>
    <w:rsid w:val="299B3817"/>
    <w:rsid w:val="2A3004CC"/>
    <w:rsid w:val="2AFC6024"/>
    <w:rsid w:val="2B312790"/>
    <w:rsid w:val="2BE47802"/>
    <w:rsid w:val="2BEF4826"/>
    <w:rsid w:val="2C061FF9"/>
    <w:rsid w:val="2C0B1233"/>
    <w:rsid w:val="2C932FD6"/>
    <w:rsid w:val="2CA5221B"/>
    <w:rsid w:val="2D126D46"/>
    <w:rsid w:val="2D834DF9"/>
    <w:rsid w:val="2DBD030B"/>
    <w:rsid w:val="2E25123C"/>
    <w:rsid w:val="2E642E7C"/>
    <w:rsid w:val="2F012479"/>
    <w:rsid w:val="2F552023"/>
    <w:rsid w:val="2F631E89"/>
    <w:rsid w:val="2F657713"/>
    <w:rsid w:val="2F8F5CD7"/>
    <w:rsid w:val="2FDC4C9F"/>
    <w:rsid w:val="2FED2BB4"/>
    <w:rsid w:val="3008511A"/>
    <w:rsid w:val="301F2D5C"/>
    <w:rsid w:val="305F7D9F"/>
    <w:rsid w:val="30B57CC4"/>
    <w:rsid w:val="30D05F4C"/>
    <w:rsid w:val="30DC13F0"/>
    <w:rsid w:val="31411253"/>
    <w:rsid w:val="322C3CB1"/>
    <w:rsid w:val="322D4EA1"/>
    <w:rsid w:val="32714877"/>
    <w:rsid w:val="32EC3440"/>
    <w:rsid w:val="33072028"/>
    <w:rsid w:val="3312147C"/>
    <w:rsid w:val="33244988"/>
    <w:rsid w:val="33686F6B"/>
    <w:rsid w:val="33845DB9"/>
    <w:rsid w:val="338D077F"/>
    <w:rsid w:val="33CD6DCE"/>
    <w:rsid w:val="33D12D62"/>
    <w:rsid w:val="342A06C4"/>
    <w:rsid w:val="342A4220"/>
    <w:rsid w:val="342C02B3"/>
    <w:rsid w:val="3474193F"/>
    <w:rsid w:val="34806C8E"/>
    <w:rsid w:val="34967B08"/>
    <w:rsid w:val="34CB237A"/>
    <w:rsid w:val="35645510"/>
    <w:rsid w:val="35956011"/>
    <w:rsid w:val="35AD6EB7"/>
    <w:rsid w:val="36010FB1"/>
    <w:rsid w:val="36397EFF"/>
    <w:rsid w:val="36BD5820"/>
    <w:rsid w:val="36C26D87"/>
    <w:rsid w:val="36D84407"/>
    <w:rsid w:val="370C2303"/>
    <w:rsid w:val="37461371"/>
    <w:rsid w:val="374C2700"/>
    <w:rsid w:val="3756532C"/>
    <w:rsid w:val="379E4696"/>
    <w:rsid w:val="37A03524"/>
    <w:rsid w:val="37B23AF9"/>
    <w:rsid w:val="37B564F7"/>
    <w:rsid w:val="37EA17DA"/>
    <w:rsid w:val="38237904"/>
    <w:rsid w:val="384F06F9"/>
    <w:rsid w:val="38BB5D8F"/>
    <w:rsid w:val="38D53666"/>
    <w:rsid w:val="39235CD0"/>
    <w:rsid w:val="39750149"/>
    <w:rsid w:val="39B06F76"/>
    <w:rsid w:val="39D42649"/>
    <w:rsid w:val="39E22EB8"/>
    <w:rsid w:val="3A67294A"/>
    <w:rsid w:val="3AA94156"/>
    <w:rsid w:val="3ADB28BD"/>
    <w:rsid w:val="3AEC01CF"/>
    <w:rsid w:val="3B0B5B64"/>
    <w:rsid w:val="3B2C13F1"/>
    <w:rsid w:val="3B457B92"/>
    <w:rsid w:val="3B47390A"/>
    <w:rsid w:val="3B4E6A46"/>
    <w:rsid w:val="3B7E311A"/>
    <w:rsid w:val="3BDB16AA"/>
    <w:rsid w:val="3C0B2B89"/>
    <w:rsid w:val="3C0C4329"/>
    <w:rsid w:val="3C7C5835"/>
    <w:rsid w:val="3CB80C06"/>
    <w:rsid w:val="3CCD4382"/>
    <w:rsid w:val="3CD427F4"/>
    <w:rsid w:val="3CEA6B01"/>
    <w:rsid w:val="3D1B4D1A"/>
    <w:rsid w:val="3D2A703F"/>
    <w:rsid w:val="3D9A2417"/>
    <w:rsid w:val="3DA82244"/>
    <w:rsid w:val="3DBF3C2B"/>
    <w:rsid w:val="3DF338D5"/>
    <w:rsid w:val="3E4745F6"/>
    <w:rsid w:val="3EC86B10"/>
    <w:rsid w:val="3EF23B8C"/>
    <w:rsid w:val="40B90E06"/>
    <w:rsid w:val="41E8611D"/>
    <w:rsid w:val="4202737C"/>
    <w:rsid w:val="4248180C"/>
    <w:rsid w:val="42552DB0"/>
    <w:rsid w:val="42601FA2"/>
    <w:rsid w:val="429C39D4"/>
    <w:rsid w:val="434D7F2B"/>
    <w:rsid w:val="438A7EF8"/>
    <w:rsid w:val="43A1743C"/>
    <w:rsid w:val="43DE6DD5"/>
    <w:rsid w:val="448F287C"/>
    <w:rsid w:val="44AE0837"/>
    <w:rsid w:val="44DE28E9"/>
    <w:rsid w:val="44ED62F5"/>
    <w:rsid w:val="457F0202"/>
    <w:rsid w:val="458B6AE9"/>
    <w:rsid w:val="45A007E6"/>
    <w:rsid w:val="45C00171"/>
    <w:rsid w:val="45D17124"/>
    <w:rsid w:val="45E00BE3"/>
    <w:rsid w:val="45E4394D"/>
    <w:rsid w:val="463765F8"/>
    <w:rsid w:val="464A0752"/>
    <w:rsid w:val="464A32B7"/>
    <w:rsid w:val="467E0A66"/>
    <w:rsid w:val="46E72E33"/>
    <w:rsid w:val="46F22218"/>
    <w:rsid w:val="47112241"/>
    <w:rsid w:val="4723347D"/>
    <w:rsid w:val="47727699"/>
    <w:rsid w:val="48180B08"/>
    <w:rsid w:val="488175D2"/>
    <w:rsid w:val="489F6B33"/>
    <w:rsid w:val="48C54472"/>
    <w:rsid w:val="48C91E02"/>
    <w:rsid w:val="48F65F2A"/>
    <w:rsid w:val="48FE79D6"/>
    <w:rsid w:val="4908096E"/>
    <w:rsid w:val="49777AB0"/>
    <w:rsid w:val="49AD1724"/>
    <w:rsid w:val="49F40F24"/>
    <w:rsid w:val="4A2C1B26"/>
    <w:rsid w:val="4A3D2AA8"/>
    <w:rsid w:val="4A3E412A"/>
    <w:rsid w:val="4A89557F"/>
    <w:rsid w:val="4B2704DE"/>
    <w:rsid w:val="4B447E66"/>
    <w:rsid w:val="4B5F4B9C"/>
    <w:rsid w:val="4B6F45A2"/>
    <w:rsid w:val="4BBC17AA"/>
    <w:rsid w:val="4BE8122B"/>
    <w:rsid w:val="4C481290"/>
    <w:rsid w:val="4C7B1665"/>
    <w:rsid w:val="4E092CA1"/>
    <w:rsid w:val="4E0E6492"/>
    <w:rsid w:val="4E455264"/>
    <w:rsid w:val="4E673416"/>
    <w:rsid w:val="4F371C8D"/>
    <w:rsid w:val="4F644633"/>
    <w:rsid w:val="50183FDB"/>
    <w:rsid w:val="503E1327"/>
    <w:rsid w:val="504A7CCC"/>
    <w:rsid w:val="507E1724"/>
    <w:rsid w:val="50EC4197"/>
    <w:rsid w:val="51A6661E"/>
    <w:rsid w:val="51B55619"/>
    <w:rsid w:val="51EE7F7C"/>
    <w:rsid w:val="522301DD"/>
    <w:rsid w:val="524B4509"/>
    <w:rsid w:val="52733F35"/>
    <w:rsid w:val="528B1ED6"/>
    <w:rsid w:val="52B61649"/>
    <w:rsid w:val="52E773DC"/>
    <w:rsid w:val="52EF283C"/>
    <w:rsid w:val="52FC2DD4"/>
    <w:rsid w:val="532E7431"/>
    <w:rsid w:val="538F3C48"/>
    <w:rsid w:val="53984164"/>
    <w:rsid w:val="53A45945"/>
    <w:rsid w:val="53C438F2"/>
    <w:rsid w:val="540631DB"/>
    <w:rsid w:val="54216F96"/>
    <w:rsid w:val="54866DF9"/>
    <w:rsid w:val="55313209"/>
    <w:rsid w:val="55665B55"/>
    <w:rsid w:val="55684751"/>
    <w:rsid w:val="55850EFA"/>
    <w:rsid w:val="55930180"/>
    <w:rsid w:val="55A21A11"/>
    <w:rsid w:val="55B31E70"/>
    <w:rsid w:val="565E627F"/>
    <w:rsid w:val="569972B8"/>
    <w:rsid w:val="577365E1"/>
    <w:rsid w:val="58256929"/>
    <w:rsid w:val="584119B5"/>
    <w:rsid w:val="58637BCC"/>
    <w:rsid w:val="5866766D"/>
    <w:rsid w:val="58E144F6"/>
    <w:rsid w:val="596811C3"/>
    <w:rsid w:val="5A07278A"/>
    <w:rsid w:val="5A3D1A35"/>
    <w:rsid w:val="5A5E374B"/>
    <w:rsid w:val="5A685B65"/>
    <w:rsid w:val="5A9B11BD"/>
    <w:rsid w:val="5AEC1F32"/>
    <w:rsid w:val="5AF867D4"/>
    <w:rsid w:val="5AFD6893"/>
    <w:rsid w:val="5B173F22"/>
    <w:rsid w:val="5B643820"/>
    <w:rsid w:val="5BA5225B"/>
    <w:rsid w:val="5BD007B0"/>
    <w:rsid w:val="5C7D6D34"/>
    <w:rsid w:val="5CA35125"/>
    <w:rsid w:val="5CD54DC2"/>
    <w:rsid w:val="5D142F08"/>
    <w:rsid w:val="5D8714F7"/>
    <w:rsid w:val="5DB524FD"/>
    <w:rsid w:val="5DC42740"/>
    <w:rsid w:val="5DDE6A81"/>
    <w:rsid w:val="5DE54B90"/>
    <w:rsid w:val="5E602469"/>
    <w:rsid w:val="5E6F4DA2"/>
    <w:rsid w:val="5EB97DCB"/>
    <w:rsid w:val="5EF86DE5"/>
    <w:rsid w:val="5F22140E"/>
    <w:rsid w:val="5F592D75"/>
    <w:rsid w:val="5FE05E26"/>
    <w:rsid w:val="5FF26C90"/>
    <w:rsid w:val="6054739E"/>
    <w:rsid w:val="605765F1"/>
    <w:rsid w:val="6071407C"/>
    <w:rsid w:val="60E4448C"/>
    <w:rsid w:val="61021EFD"/>
    <w:rsid w:val="610C6769"/>
    <w:rsid w:val="61295875"/>
    <w:rsid w:val="61355E2F"/>
    <w:rsid w:val="61A134C4"/>
    <w:rsid w:val="62285994"/>
    <w:rsid w:val="627A56DF"/>
    <w:rsid w:val="62FD6A68"/>
    <w:rsid w:val="63051B4E"/>
    <w:rsid w:val="637D3ABD"/>
    <w:rsid w:val="63A63014"/>
    <w:rsid w:val="645A5BAC"/>
    <w:rsid w:val="64984234"/>
    <w:rsid w:val="64BC4A78"/>
    <w:rsid w:val="65171E03"/>
    <w:rsid w:val="65353750"/>
    <w:rsid w:val="654E5711"/>
    <w:rsid w:val="6550631D"/>
    <w:rsid w:val="65602A06"/>
    <w:rsid w:val="65847385"/>
    <w:rsid w:val="65B8702E"/>
    <w:rsid w:val="66611474"/>
    <w:rsid w:val="66807B4C"/>
    <w:rsid w:val="668B029F"/>
    <w:rsid w:val="66D57566"/>
    <w:rsid w:val="66DC4728"/>
    <w:rsid w:val="66E53E53"/>
    <w:rsid w:val="66F01891"/>
    <w:rsid w:val="670D5DDA"/>
    <w:rsid w:val="67340937"/>
    <w:rsid w:val="67B779CB"/>
    <w:rsid w:val="67D619EE"/>
    <w:rsid w:val="67FD5388"/>
    <w:rsid w:val="686B3FC7"/>
    <w:rsid w:val="689B3FAD"/>
    <w:rsid w:val="68F22857"/>
    <w:rsid w:val="693267DE"/>
    <w:rsid w:val="69A1521B"/>
    <w:rsid w:val="69AB0AE9"/>
    <w:rsid w:val="69EA30F4"/>
    <w:rsid w:val="69EB1780"/>
    <w:rsid w:val="6A4946F9"/>
    <w:rsid w:val="6A503CD9"/>
    <w:rsid w:val="6AD541DF"/>
    <w:rsid w:val="6AF02DC7"/>
    <w:rsid w:val="6B0074AE"/>
    <w:rsid w:val="6B47242E"/>
    <w:rsid w:val="6BC404DB"/>
    <w:rsid w:val="6BDF5191"/>
    <w:rsid w:val="6BE411B8"/>
    <w:rsid w:val="6BF84629"/>
    <w:rsid w:val="6C7A233B"/>
    <w:rsid w:val="6C9C1458"/>
    <w:rsid w:val="6CB22A29"/>
    <w:rsid w:val="6CCF5389"/>
    <w:rsid w:val="6D354740"/>
    <w:rsid w:val="6D373845"/>
    <w:rsid w:val="6E276AFF"/>
    <w:rsid w:val="6E3B6A4F"/>
    <w:rsid w:val="6E681C8B"/>
    <w:rsid w:val="6EDB7BE0"/>
    <w:rsid w:val="6F6618A9"/>
    <w:rsid w:val="6FFF21F4"/>
    <w:rsid w:val="70271038"/>
    <w:rsid w:val="715C7408"/>
    <w:rsid w:val="71A861A9"/>
    <w:rsid w:val="72133F6A"/>
    <w:rsid w:val="7262394B"/>
    <w:rsid w:val="726A1369"/>
    <w:rsid w:val="727A7B45"/>
    <w:rsid w:val="72DA6836"/>
    <w:rsid w:val="739C7F8F"/>
    <w:rsid w:val="73BC23E0"/>
    <w:rsid w:val="73F531FC"/>
    <w:rsid w:val="7434641A"/>
    <w:rsid w:val="74BB0F7F"/>
    <w:rsid w:val="74F040EF"/>
    <w:rsid w:val="7520539D"/>
    <w:rsid w:val="7530273D"/>
    <w:rsid w:val="75466405"/>
    <w:rsid w:val="755C0CA5"/>
    <w:rsid w:val="75632D3D"/>
    <w:rsid w:val="75760712"/>
    <w:rsid w:val="75B275F6"/>
    <w:rsid w:val="75D91027"/>
    <w:rsid w:val="75E43824"/>
    <w:rsid w:val="76946280"/>
    <w:rsid w:val="76C951E1"/>
    <w:rsid w:val="76D06225"/>
    <w:rsid w:val="77381D7D"/>
    <w:rsid w:val="77447D75"/>
    <w:rsid w:val="7751028F"/>
    <w:rsid w:val="77747081"/>
    <w:rsid w:val="77754D7F"/>
    <w:rsid w:val="777FBCD4"/>
    <w:rsid w:val="77A57835"/>
    <w:rsid w:val="77AB254F"/>
    <w:rsid w:val="77C51C4F"/>
    <w:rsid w:val="781C2266"/>
    <w:rsid w:val="782B3690"/>
    <w:rsid w:val="78434E7D"/>
    <w:rsid w:val="789D40D9"/>
    <w:rsid w:val="789F751B"/>
    <w:rsid w:val="78BB2C66"/>
    <w:rsid w:val="78C22246"/>
    <w:rsid w:val="78DC4128"/>
    <w:rsid w:val="79160F84"/>
    <w:rsid w:val="793D18CD"/>
    <w:rsid w:val="79517074"/>
    <w:rsid w:val="79A27982"/>
    <w:rsid w:val="7A266805"/>
    <w:rsid w:val="7A284EA6"/>
    <w:rsid w:val="7A2E4C88"/>
    <w:rsid w:val="7A4B0DF1"/>
    <w:rsid w:val="7AC05B99"/>
    <w:rsid w:val="7B1D5512"/>
    <w:rsid w:val="7B4E0BB2"/>
    <w:rsid w:val="7B9003DA"/>
    <w:rsid w:val="7BAB6FC2"/>
    <w:rsid w:val="7BF344C5"/>
    <w:rsid w:val="7C2F7BF3"/>
    <w:rsid w:val="7C5A4544"/>
    <w:rsid w:val="7C5B649E"/>
    <w:rsid w:val="7D272678"/>
    <w:rsid w:val="7D6F401F"/>
    <w:rsid w:val="7DB14637"/>
    <w:rsid w:val="7DB303AF"/>
    <w:rsid w:val="7DD1451E"/>
    <w:rsid w:val="7F3948E4"/>
    <w:rsid w:val="7F9A7398"/>
    <w:rsid w:val="FE3E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link w:val="24"/>
    <w:unhideWhenUsed/>
    <w:qFormat/>
    <w:uiPriority w:val="99"/>
    <w:rPr>
      <w:rFonts w:ascii="宋体" w:eastAsia="宋体"/>
      <w:sz w:val="18"/>
      <w:szCs w:val="18"/>
    </w:rPr>
  </w:style>
  <w:style w:type="paragraph" w:styleId="4">
    <w:name w:val="Body Text"/>
    <w:basedOn w:val="1"/>
    <w:link w:val="22"/>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toc 3"/>
    <w:basedOn w:val="1"/>
    <w:next w:val="1"/>
    <w:unhideWhenUsed/>
    <w:qFormat/>
    <w:uiPriority w:val="39"/>
    <w:pPr>
      <w:ind w:left="840" w:leftChars="400"/>
    </w:p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6">
    <w:name w:val="List Paragraph"/>
    <w:basedOn w:val="1"/>
    <w:qFormat/>
    <w:uiPriority w:val="34"/>
    <w:pPr>
      <w:ind w:firstLine="420" w:firstLineChars="200"/>
    </w:pPr>
  </w:style>
  <w:style w:type="character" w:customStyle="1" w:styleId="17">
    <w:name w:val="批注框文本 字符"/>
    <w:basedOn w:val="13"/>
    <w:link w:val="6"/>
    <w:semiHidden/>
    <w:qFormat/>
    <w:uiPriority w:val="99"/>
    <w:rPr>
      <w:sz w:val="18"/>
      <w:szCs w:val="18"/>
    </w:r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paragraph" w:customStyle="1"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字符"/>
    <w:basedOn w:val="13"/>
    <w:link w:val="20"/>
    <w:qFormat/>
    <w:uiPriority w:val="1"/>
    <w:rPr>
      <w:kern w:val="0"/>
      <w:sz w:val="22"/>
    </w:rPr>
  </w:style>
  <w:style w:type="character" w:customStyle="1" w:styleId="22">
    <w:name w:val="正文文本 字符"/>
    <w:basedOn w:val="13"/>
    <w:link w:val="4"/>
    <w:qFormat/>
    <w:uiPriority w:val="1"/>
    <w:rPr>
      <w:rFonts w:ascii="Times New Roman" w:hAnsi="Times New Roman" w:eastAsia="Times New Roman" w:cs="Times New Roman"/>
      <w:lang w:eastAsia="en-US"/>
    </w:rPr>
  </w:style>
  <w:style w:type="paragraph" w:customStyle="1" w:styleId="23">
    <w:name w:val="TOC22"/>
    <w:basedOn w:val="9"/>
    <w:qFormat/>
    <w:uiPriority w:val="0"/>
    <w:pPr>
      <w:tabs>
        <w:tab w:val="right" w:leader="dot" w:pos="8306"/>
      </w:tabs>
    </w:pPr>
    <w:rPr>
      <w:rFonts w:ascii="宋体" w:hAnsi="宋体" w:eastAsia="宋体" w:cs="宋体"/>
      <w:sz w:val="36"/>
      <w:szCs w:val="36"/>
    </w:rPr>
  </w:style>
  <w:style w:type="character" w:customStyle="1" w:styleId="24">
    <w:name w:val="文档结构图 字符"/>
    <w:basedOn w:val="13"/>
    <w:link w:val="3"/>
    <w:semiHidden/>
    <w:qFormat/>
    <w:uiPriority w:val="99"/>
    <w:rPr>
      <w:rFonts w:ascii="宋体" w:hAnsiTheme="minorHAnsi" w:cstheme="minorBidi"/>
      <w:kern w:val="2"/>
      <w:sz w:val="18"/>
      <w:szCs w:val="18"/>
    </w:rPr>
  </w:style>
  <w:style w:type="character" w:customStyle="1" w:styleId="25">
    <w:name w:val="标题 2 字符"/>
    <w:basedOn w:val="13"/>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40</Pages>
  <Words>3941</Words>
  <Characters>22464</Characters>
  <Lines>187</Lines>
  <Paragraphs>52</Paragraphs>
  <TotalTime>26</TotalTime>
  <ScaleCrop>false</ScaleCrop>
  <LinksUpToDate>false</LinksUpToDate>
  <CharactersWithSpaces>26353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2022-12-02T07:03:00Z</dcterms:created>
  <dc:creator>刘菁</dc:creator>
  <cp:lastModifiedBy>Administrator</cp:lastModifiedBy>
  <cp:lastPrinted>2024-04-02T02:56:00Z</cp:lastPrinted>
  <dcterms:modified xsi:type="dcterms:W3CDTF">2025-09-29T07:49:15Z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90B327C4B16C4A1FAC1C86872DD0AAD6_13</vt:lpwstr>
  </property>
  <property fmtid="{D5CDD505-2E9C-101B-9397-08002B2CF9AE}" pid="3" name="KSOProductBuildVer">
    <vt:lpwstr>2052-12.8.2.19315</vt:lpwstr>
  </property>
  <property fmtid="{D5CDD505-2E9C-101B-9397-08002B2CF9AE}" pid="4" name="KSOTemplateDocerSaveRecord">
    <vt:lpwstr>eyJoZGlkIjoiZGQwYTQyNTQxNGRlZjI2YjNjY2Q1YzI5NzE3MTlkNjAiLCJ1c2VySWQiOiI1NjE1MDAzMzIifQ==</vt:lpwstr>
  </property>
  <property fmtid="{D5CDD505-2E9C-101B-9397-08002B2CF9AE}" pid="5" name="hmcheck_result_5907aa6df1a14cedb227a15e47e8a43a_errorword">
    <vt:lpwstr>局</vt:lpwstr>
  </property>
  <property fmtid="{D5CDD505-2E9C-101B-9397-08002B2CF9AE}" pid="6" name="hmcheck_result_5907aa6df1a14cedb227a15e47e8a43a_correctwords">
    <vt:lpwstr>["局的"]</vt:lpwstr>
  </property>
  <property fmtid="{D5CDD505-2E9C-101B-9397-08002B2CF9AE}" pid="7" name="hmcheck_result_5907aa6df1a14cedb227a15e47e8a43a_level">
    <vt:i4>1</vt:i4>
  </property>
  <property fmtid="{D5CDD505-2E9C-101B-9397-08002B2CF9AE}" pid="8" name="hmcheck_result_5907aa6df1a14cedb227a15e47e8a43a_type">
    <vt:i4>0</vt:i4>
  </property>
  <property fmtid="{D5CDD505-2E9C-101B-9397-08002B2CF9AE}" pid="9" name="hmcheck_result_5907aa6df1a14cedb227a15e47e8a43a_modifiedtype">
    <vt:i4>2</vt:i4>
  </property>
  <property fmtid="{D5CDD505-2E9C-101B-9397-08002B2CF9AE}" pid="10" name="hmcheck_markmode">
    <vt:i4>0</vt:i4>
  </property>
  <property fmtid="{D5CDD505-2E9C-101B-9397-08002B2CF9AE}" pid="11" name="hmcheck_taskpanetype">
    <vt:i4>1</vt:i4>
  </property>
  <property fmtid="{D5CDD505-2E9C-101B-9397-08002B2CF9AE}" pid="12" name="hmcheck_result_5907aa6df1a14cedb227a15e47e8a43a_modifiedword">
    <vt:lpwstr>局的</vt:lpwstr>
  </property>
</Properties>
</file>