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autoSpaceDE w:val="0"/>
        <w:autoSpaceDN w:val="0"/>
        <w:jc w:val="center"/>
        <w:rPr>
          <w:sz w:val="32"/>
          <w:szCs w:val="32"/>
        </w:rPr>
      </w:pPr>
    </w:p>
    <w:p>
      <w:pPr>
        <w:widowControl/>
        <w:overflowPunct w:val="0"/>
        <w:autoSpaceDE w:val="0"/>
        <w:autoSpaceDN w:val="0"/>
        <w:jc w:val="center"/>
        <w:rPr>
          <w:sz w:val="84"/>
          <w:szCs w:val="84"/>
        </w:rPr>
      </w:pPr>
    </w:p>
    <w:p>
      <w:pPr>
        <w:widowControl/>
        <w:overflowPunct w:val="0"/>
        <w:autoSpaceDE w:val="0"/>
        <w:autoSpaceDN w:val="0"/>
        <w:jc w:val="center"/>
        <w:rPr>
          <w:sz w:val="84"/>
          <w:szCs w:val="84"/>
        </w:rPr>
      </w:pPr>
    </w:p>
    <w:p>
      <w:pPr>
        <w:widowControl/>
        <w:overflowPunct w:val="0"/>
        <w:autoSpaceDE w:val="0"/>
        <w:autoSpaceDN w:val="0"/>
        <w:jc w:val="center"/>
        <w:rPr>
          <w:rFonts w:ascii="方正小标宋简体" w:eastAsia="方正小标宋简体"/>
          <w:sz w:val="84"/>
          <w:szCs w:val="84"/>
        </w:rPr>
      </w:pPr>
      <w:r>
        <w:rPr>
          <w:rFonts w:hint="eastAsia" w:ascii="方正小标宋简体" w:eastAsia="方正小标宋简体"/>
          <w:sz w:val="84"/>
          <w:szCs w:val="84"/>
        </w:rPr>
        <w:t>2024年度</w:t>
      </w:r>
    </w:p>
    <w:p>
      <w:pPr>
        <w:widowControl/>
        <w:overflowPunct w:val="0"/>
        <w:autoSpaceDE w:val="0"/>
        <w:autoSpaceDN w:val="0"/>
        <w:jc w:val="center"/>
        <w:rPr>
          <w:rFonts w:ascii="方正小标宋简体" w:eastAsia="方正小标宋简体"/>
          <w:sz w:val="84"/>
          <w:szCs w:val="84"/>
        </w:rPr>
      </w:pPr>
      <w:r>
        <w:rPr>
          <w:rFonts w:hint="eastAsia" w:ascii="方正小标宋简体" w:eastAsia="方正小标宋简体"/>
          <w:sz w:val="84"/>
          <w:szCs w:val="84"/>
        </w:rPr>
        <w:t>中共福州市台江区委总值班室</w:t>
      </w:r>
    </w:p>
    <w:p>
      <w:pPr>
        <w:widowControl/>
        <w:overflowPunct w:val="0"/>
        <w:autoSpaceDE w:val="0"/>
        <w:autoSpaceDN w:val="0"/>
        <w:jc w:val="center"/>
        <w:rPr>
          <w:rFonts w:ascii="方正小标宋简体" w:eastAsia="方正小标宋简体"/>
          <w:sz w:val="84"/>
          <w:szCs w:val="84"/>
        </w:rPr>
      </w:pPr>
      <w:r>
        <w:rPr>
          <w:rFonts w:hint="eastAsia" w:ascii="方正小标宋简体" w:eastAsia="方正小标宋简体"/>
          <w:sz w:val="84"/>
          <w:szCs w:val="84"/>
        </w:rPr>
        <w:t>决算</w:t>
      </w:r>
    </w:p>
    <w:p>
      <w:pPr>
        <w:widowControl/>
        <w:spacing w:line="240" w:lineRule="auto"/>
        <w:jc w:val="left"/>
        <w:rPr>
          <w:rFonts w:ascii="方正小标宋简体" w:eastAsia="方正小标宋简体"/>
          <w:sz w:val="84"/>
          <w:szCs w:val="84"/>
        </w:rPr>
      </w:pPr>
      <w:r>
        <w:rPr>
          <w:rFonts w:ascii="方正小标宋简体" w:eastAsia="方正小标宋简体"/>
          <w:sz w:val="84"/>
          <w:szCs w:val="84"/>
        </w:rPr>
        <w:br w:type="page"/>
      </w:r>
    </w:p>
    <w:p>
      <w:pPr>
        <w:pStyle w:val="4"/>
        <w:overflowPunct w:val="0"/>
        <w:rPr>
          <w:rFonts w:ascii="方正小标宋简体" w:eastAsia="方正小标宋简体" w:hAnsiTheme="majorEastAsia"/>
          <w:sz w:val="44"/>
          <w:lang w:eastAsia="zh-CN"/>
        </w:rPr>
        <w:sectPr>
          <w:headerReference r:id="rId5" w:type="default"/>
          <w:footerReference r:id="rId7" w:type="default"/>
          <w:headerReference r:id="rId6" w:type="even"/>
          <w:footerReference r:id="rId8" w:type="even"/>
          <w:type w:val="continuous"/>
          <w:pgSz w:w="11906" w:h="16838"/>
          <w:pgMar w:top="1440" w:right="1800" w:bottom="1440" w:left="1800" w:header="851" w:footer="992" w:gutter="0"/>
          <w:pgNumType w:start="1"/>
          <w:cols w:space="425" w:num="1"/>
          <w:docGrid w:type="lines" w:linePitch="312" w:charSpace="0"/>
        </w:sectPr>
      </w:pPr>
    </w:p>
    <w:p>
      <w:pPr>
        <w:pStyle w:val="4"/>
        <w:overflowPunct w:val="0"/>
        <w:jc w:val="center"/>
        <w:rPr>
          <w:rFonts w:ascii="方正小标宋简体" w:eastAsia="方正小标宋简体" w:hAnsiTheme="majorEastAsia"/>
          <w:sz w:val="44"/>
          <w:lang w:eastAsia="zh-CN"/>
        </w:rPr>
      </w:pPr>
      <w:r>
        <w:rPr>
          <w:rFonts w:hint="eastAsia" w:ascii="方正小标宋简体" w:eastAsia="方正小标宋简体" w:hAnsiTheme="majorEastAsia"/>
          <w:sz w:val="44"/>
          <w:lang w:eastAsia="zh-CN"/>
        </w:rPr>
        <w:t>目录</w:t>
      </w:r>
    </w:p>
    <w:p>
      <w:pPr>
        <w:pStyle w:val="4"/>
        <w:overflowPunct w:val="0"/>
        <w:rPr>
          <w:rFonts w:asciiTheme="majorEastAsia" w:hAnsiTheme="majorEastAsia" w:eastAsiaTheme="majorEastAsia"/>
          <w:sz w:val="36"/>
          <w:lang w:eastAsia="zh-CN"/>
        </w:rPr>
      </w:pPr>
    </w:p>
    <w:p>
      <w:pPr>
        <w:pStyle w:val="9"/>
        <w:tabs>
          <w:tab w:val="right" w:leader="dot" w:pos="8296"/>
        </w:tabs>
        <w:rPr>
          <w:rFonts w:asciiTheme="minorHAnsi" w:hAnsiTheme="minorHAnsi"/>
          <w:sz w:val="22"/>
        </w:rPr>
      </w:pPr>
      <w:r>
        <w:rPr>
          <w:rFonts w:ascii="宋体" w:hAnsi="宋体" w:eastAsia="宋体" w:cs="宋体"/>
          <w:kern w:val="0"/>
          <w:sz w:val="36"/>
          <w:szCs w:val="36"/>
        </w:rPr>
        <w:fldChar w:fldCharType="begin"/>
      </w:r>
      <w:r>
        <w:rPr>
          <w:rFonts w:ascii="宋体" w:hAnsi="宋体" w:eastAsia="宋体" w:cs="宋体"/>
          <w:kern w:val="0"/>
          <w:sz w:val="36"/>
          <w:szCs w:val="36"/>
        </w:rPr>
        <w:instrText xml:space="preserve">TOC \o "1-3" \h \u </w:instrText>
      </w:r>
      <w:r>
        <w:rPr>
          <w:rFonts w:ascii="宋体" w:hAnsi="宋体" w:eastAsia="宋体" w:cs="宋体"/>
          <w:kern w:val="0"/>
          <w:sz w:val="36"/>
          <w:szCs w:val="36"/>
        </w:rPr>
        <w:fldChar w:fldCharType="separate"/>
      </w:r>
      <w:r>
        <w:fldChar w:fldCharType="begin"/>
      </w:r>
      <w:r>
        <w:instrText xml:space="preserve"> HYPERLINK \l "_Toc256000000" </w:instrText>
      </w:r>
      <w:r>
        <w:fldChar w:fldCharType="separate"/>
      </w:r>
      <w:r>
        <w:rPr>
          <w:rStyle w:val="13"/>
          <w:rFonts w:hint="eastAsia" w:ascii="黑体" w:hAnsi="黑体" w:eastAsia="黑体"/>
          <w:lang w:eastAsia="zh-CN"/>
        </w:rPr>
        <w:t>第一部分</w:t>
      </w:r>
      <w:r>
        <w:tab/>
      </w:r>
      <w:r>
        <w:fldChar w:fldCharType="begin"/>
      </w:r>
      <w:r>
        <w:instrText xml:space="preserve"> PAGEREF _Toc256000000 \h </w:instrText>
      </w:r>
      <w:r>
        <w:fldChar w:fldCharType="separate"/>
      </w:r>
      <w:r>
        <w:t>1</w:t>
      </w:r>
      <w:r>
        <w:fldChar w:fldCharType="end"/>
      </w:r>
      <w:r>
        <w:fldChar w:fldCharType="end"/>
      </w:r>
    </w:p>
    <w:p>
      <w:pPr>
        <w:pStyle w:val="9"/>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13"/>
          <w:rFonts w:hint="eastAsia" w:ascii="黑体" w:hAnsi="黑体" w:eastAsia="黑体" w:cs="黑体"/>
          <w:bCs/>
          <w:lang w:eastAsia="zh-CN"/>
        </w:rPr>
        <w:t>单位概况</w:t>
      </w:r>
      <w:r>
        <w:tab/>
      </w:r>
      <w:r>
        <w:fldChar w:fldCharType="begin"/>
      </w:r>
      <w:r>
        <w:instrText xml:space="preserve"> PAGEREF _Toc256000001 \h </w:instrText>
      </w:r>
      <w:r>
        <w:fldChar w:fldCharType="separate"/>
      </w:r>
      <w:r>
        <w:t>1</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13"/>
          <w:rFonts w:hint="eastAsia" w:ascii="黑体" w:hAnsi="黑体" w:eastAsia="黑体"/>
        </w:rPr>
        <w:t>一、</w:t>
      </w:r>
      <w:r>
        <w:rPr>
          <w:rStyle w:val="13"/>
          <w:rFonts w:hint="eastAsia" w:ascii="黑体" w:hAnsi="黑体" w:eastAsia="黑体" w:cs="黑体"/>
          <w:bCs/>
        </w:rPr>
        <w:t>单位</w:t>
      </w:r>
      <w:r>
        <w:rPr>
          <w:rStyle w:val="13"/>
          <w:rFonts w:hint="eastAsia" w:ascii="黑体" w:hAnsi="黑体" w:eastAsia="黑体"/>
        </w:rPr>
        <w:t>主要职责</w:t>
      </w:r>
      <w:r>
        <w:tab/>
      </w:r>
      <w:r>
        <w:fldChar w:fldCharType="begin"/>
      </w:r>
      <w:r>
        <w:instrText xml:space="preserve"> PAGEREF _Toc256000002 \h </w:instrText>
      </w:r>
      <w:r>
        <w:fldChar w:fldCharType="separate"/>
      </w:r>
      <w:r>
        <w:t>2</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"_Toc256000003" </w:instrText>
      </w:r>
      <w:r>
        <w:fldChar w:fldCharType="separate"/>
      </w:r>
      <w:r>
        <w:rPr>
          <w:rStyle w:val="13"/>
          <w:rFonts w:hint="eastAsia" w:ascii="黑体" w:hAnsi="黑体" w:eastAsia="黑体"/>
        </w:rPr>
        <w:t>二、单位基本情况</w:t>
      </w:r>
      <w:r>
        <w:tab/>
      </w:r>
      <w:r>
        <w:fldChar w:fldCharType="begin"/>
      </w:r>
      <w:r>
        <w:instrText xml:space="preserve"> PAGEREF _Toc256000003 \h </w:instrText>
      </w:r>
      <w:r>
        <w:fldChar w:fldCharType="separate"/>
      </w:r>
      <w:r>
        <w:t>2</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"_Toc256000004" </w:instrText>
      </w:r>
      <w:r>
        <w:fldChar w:fldCharType="separate"/>
      </w:r>
      <w:r>
        <w:rPr>
          <w:rStyle w:val="13"/>
          <w:rFonts w:hint="eastAsia" w:ascii="黑体" w:hAnsi="黑体" w:eastAsia="黑体"/>
        </w:rPr>
        <w:t>三、单位主要工作总结</w:t>
      </w:r>
      <w:r>
        <w:tab/>
      </w:r>
      <w:r>
        <w:fldChar w:fldCharType="begin"/>
      </w:r>
      <w:r>
        <w:instrText xml:space="preserve"> PAGEREF _Toc256000004 \h </w:instrText>
      </w:r>
      <w:r>
        <w:fldChar w:fldCharType="separate"/>
      </w:r>
      <w:r>
        <w:t>2</w:t>
      </w:r>
      <w:r>
        <w:fldChar w:fldCharType="end"/>
      </w:r>
      <w:r>
        <w:fldChar w:fldCharType="end"/>
      </w:r>
    </w:p>
    <w:p>
      <w:pPr>
        <w:pStyle w:val="9"/>
        <w:tabs>
          <w:tab w:val="right" w:leader="dot" w:pos="8296"/>
        </w:tabs>
        <w:rPr>
          <w:rFonts w:asciiTheme="minorHAnsi" w:hAnsiTheme="minorHAnsi"/>
          <w:sz w:val="22"/>
        </w:rPr>
      </w:pPr>
      <w:r>
        <w:fldChar w:fldCharType="begin"/>
      </w:r>
      <w:r>
        <w:instrText xml:space="preserve"> HYPERLINK \l "_Toc256000005" </w:instrText>
      </w:r>
      <w:r>
        <w:fldChar w:fldCharType="separate"/>
      </w:r>
      <w:r>
        <w:rPr>
          <w:rStyle w:val="13"/>
          <w:rFonts w:hint="eastAsia" w:ascii="黑体" w:hAnsi="黑体" w:eastAsia="黑体"/>
          <w:lang w:eastAsia="zh-CN"/>
        </w:rPr>
        <w:t>第二部分</w:t>
      </w:r>
      <w:r>
        <w:tab/>
      </w:r>
      <w:r>
        <w:fldChar w:fldCharType="begin"/>
      </w:r>
      <w:r>
        <w:instrText xml:space="preserve"> PAGEREF _Toc256000005 \h </w:instrText>
      </w:r>
      <w:r>
        <w:fldChar w:fldCharType="separate"/>
      </w:r>
      <w:r>
        <w:t>3</w:t>
      </w:r>
      <w:r>
        <w:fldChar w:fldCharType="end"/>
      </w:r>
      <w:r>
        <w:fldChar w:fldCharType="end"/>
      </w:r>
    </w:p>
    <w:p>
      <w:pPr>
        <w:pStyle w:val="9"/>
        <w:tabs>
          <w:tab w:val="right" w:leader="dot" w:pos="8296"/>
        </w:tabs>
        <w:rPr>
          <w:rFonts w:asciiTheme="minorHAnsi" w:hAnsiTheme="minorHAnsi"/>
          <w:sz w:val="22"/>
        </w:rPr>
      </w:pPr>
      <w:r>
        <w:fldChar w:fldCharType="begin"/>
      </w:r>
      <w:r>
        <w:instrText xml:space="preserve"> HYPERLINK \l "_Toc256000006" </w:instrText>
      </w:r>
      <w:r>
        <w:fldChar w:fldCharType="separate"/>
      </w:r>
      <w:r>
        <w:rPr>
          <w:rStyle w:val="13"/>
          <w:rFonts w:hint="eastAsia" w:ascii="黑体" w:hAnsi="黑体" w:eastAsia="黑体" w:cs="黑体"/>
          <w:bCs/>
          <w:lang w:eastAsia="zh-CN"/>
        </w:rPr>
        <w:t>2024</w:t>
      </w:r>
      <w:r>
        <w:rPr>
          <w:rStyle w:val="13"/>
          <w:rFonts w:hint="eastAsia" w:ascii="黑体" w:hAnsi="黑体" w:eastAsia="黑体" w:cs="黑体"/>
          <w:bCs/>
        </w:rPr>
        <w:t>年度单位</w:t>
      </w:r>
      <w:r>
        <w:rPr>
          <w:rStyle w:val="13"/>
          <w:rFonts w:hint="eastAsia" w:ascii="黑体" w:hAnsi="黑体" w:eastAsia="黑体"/>
          <w:lang w:eastAsia="zh-CN"/>
        </w:rPr>
        <w:t>决算表</w:t>
      </w:r>
      <w:r>
        <w:tab/>
      </w:r>
      <w:r>
        <w:fldChar w:fldCharType="begin"/>
      </w:r>
      <w:r>
        <w:instrText xml:space="preserve"> PAGEREF _Toc256000006 \h </w:instrText>
      </w:r>
      <w:r>
        <w:fldChar w:fldCharType="separate"/>
      </w:r>
      <w:r>
        <w:t>3</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"_Toc256000007" </w:instrText>
      </w:r>
      <w:r>
        <w:fldChar w:fldCharType="separate"/>
      </w:r>
      <w:r>
        <w:rPr>
          <w:rStyle w:val="13"/>
          <w:rFonts w:hint="eastAsia" w:ascii="黑体" w:hAnsi="仿宋" w:eastAsia="黑体"/>
        </w:rPr>
        <w:t>一、收入支出决算总表</w:t>
      </w:r>
      <w:r>
        <w:tab/>
      </w:r>
      <w:r>
        <w:fldChar w:fldCharType="begin"/>
      </w:r>
      <w:r>
        <w:instrText xml:space="preserve"> PAGEREF _Toc256000007 \h </w:instrText>
      </w:r>
      <w:r>
        <w:fldChar w:fldCharType="separate"/>
      </w:r>
      <w:r>
        <w:t>4</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"_Toc256000008" </w:instrText>
      </w:r>
      <w:r>
        <w:fldChar w:fldCharType="separate"/>
      </w:r>
      <w:r>
        <w:rPr>
          <w:rStyle w:val="13"/>
          <w:rFonts w:hint="eastAsia" w:ascii="黑体" w:hAnsi="仿宋" w:eastAsia="黑体"/>
        </w:rPr>
        <w:t>二、收入决算表</w:t>
      </w:r>
      <w:r>
        <w:tab/>
      </w:r>
      <w:r>
        <w:fldChar w:fldCharType="begin"/>
      </w:r>
      <w:r>
        <w:instrText xml:space="preserve"> PAGEREF _Toc256000008 \h </w:instrText>
      </w:r>
      <w:r>
        <w:fldChar w:fldCharType="separate"/>
      </w:r>
      <w:r>
        <w:t>6</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"_Toc256000009" </w:instrText>
      </w:r>
      <w:r>
        <w:fldChar w:fldCharType="separate"/>
      </w:r>
      <w:r>
        <w:rPr>
          <w:rStyle w:val="13"/>
          <w:rFonts w:hint="eastAsia" w:ascii="黑体" w:hAnsi="仿宋" w:eastAsia="黑体"/>
        </w:rPr>
        <w:t>三、支出决算表</w:t>
      </w:r>
      <w:r>
        <w:tab/>
      </w:r>
      <w:r>
        <w:fldChar w:fldCharType="begin"/>
      </w:r>
      <w:r>
        <w:instrText xml:space="preserve"> PAGEREF _Toc256000009 \h </w:instrText>
      </w:r>
      <w:r>
        <w:fldChar w:fldCharType="separate"/>
      </w:r>
      <w:r>
        <w:t>8</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"_Toc256000010" </w:instrText>
      </w:r>
      <w:r>
        <w:fldChar w:fldCharType="separate"/>
      </w:r>
      <w:r>
        <w:rPr>
          <w:rStyle w:val="13"/>
          <w:rFonts w:hint="eastAsia" w:ascii="黑体" w:hAnsi="仿宋" w:eastAsia="黑体"/>
        </w:rPr>
        <w:t>四、财政拨款收入支出决算总表</w:t>
      </w:r>
      <w:r>
        <w:tab/>
      </w:r>
      <w:r>
        <w:fldChar w:fldCharType="begin"/>
      </w:r>
      <w:r>
        <w:instrText xml:space="preserve"> PAGEREF _Toc256000010 \h </w:instrText>
      </w:r>
      <w:r>
        <w:fldChar w:fldCharType="separate"/>
      </w:r>
      <w:r>
        <w:t>10</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"_Toc256000011" </w:instrText>
      </w:r>
      <w:r>
        <w:fldChar w:fldCharType="separate"/>
      </w:r>
      <w:r>
        <w:rPr>
          <w:rStyle w:val="13"/>
          <w:rFonts w:hint="eastAsia" w:ascii="黑体" w:hAnsi="仿宋" w:eastAsia="黑体"/>
        </w:rPr>
        <w:t>五、一般公共预算财政拨款支出决算表</w:t>
      </w:r>
      <w:r>
        <w:tab/>
      </w:r>
      <w:r>
        <w:fldChar w:fldCharType="begin"/>
      </w:r>
      <w:r>
        <w:instrText xml:space="preserve"> PAGEREF _Toc256000011 \h </w:instrText>
      </w:r>
      <w:r>
        <w:fldChar w:fldCharType="separate"/>
      </w:r>
      <w:r>
        <w:t>13</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"_Toc256000012" </w:instrText>
      </w:r>
      <w:r>
        <w:fldChar w:fldCharType="separate"/>
      </w:r>
      <w:r>
        <w:rPr>
          <w:rStyle w:val="13"/>
          <w:rFonts w:hint="eastAsia" w:ascii="黑体" w:hAnsi="仿宋" w:eastAsia="黑体"/>
        </w:rPr>
        <w:t>六、一般公共预算财政拨款基本支出决算表</w:t>
      </w:r>
      <w:r>
        <w:tab/>
      </w:r>
      <w:r>
        <w:fldChar w:fldCharType="begin"/>
      </w:r>
      <w:r>
        <w:instrText xml:space="preserve"> PAGEREF _Toc256000012 \h </w:instrText>
      </w:r>
      <w:r>
        <w:fldChar w:fldCharType="separate"/>
      </w:r>
      <w:r>
        <w:t>14</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"_Toc256000013" </w:instrText>
      </w:r>
      <w:r>
        <w:fldChar w:fldCharType="separate"/>
      </w:r>
      <w:r>
        <w:rPr>
          <w:rStyle w:val="13"/>
          <w:rFonts w:hint="eastAsia" w:ascii="黑体" w:hAnsi="仿宋" w:eastAsia="黑体"/>
        </w:rPr>
        <w:t>七、一般公共预算财政拨款“三公”经费支出决算表</w:t>
      </w:r>
      <w:r>
        <w:tab/>
      </w:r>
      <w:r>
        <w:fldChar w:fldCharType="begin"/>
      </w:r>
      <w:r>
        <w:instrText xml:space="preserve"> PAGEREF _Toc256000013 \h </w:instrText>
      </w:r>
      <w:r>
        <w:fldChar w:fldCharType="separate"/>
      </w:r>
      <w:r>
        <w:t>17</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"_Toc256000014" </w:instrText>
      </w:r>
      <w:r>
        <w:fldChar w:fldCharType="separate"/>
      </w:r>
      <w:r>
        <w:rPr>
          <w:rStyle w:val="13"/>
          <w:rFonts w:hint="eastAsia" w:ascii="黑体" w:hAnsi="仿宋" w:eastAsia="黑体"/>
        </w:rPr>
        <w:t>八、政府性基金预算财政拨款收入支出决算表</w:t>
      </w:r>
      <w:r>
        <w:tab/>
      </w:r>
      <w:r>
        <w:fldChar w:fldCharType="begin"/>
      </w:r>
      <w:r>
        <w:instrText xml:space="preserve"> PAGEREF _Toc256000014 \h </w:instrText>
      </w:r>
      <w:r>
        <w:fldChar w:fldCharType="separate"/>
      </w:r>
      <w:r>
        <w:t>18</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"_Toc256000015" </w:instrText>
      </w:r>
      <w:r>
        <w:fldChar w:fldCharType="separate"/>
      </w:r>
      <w:r>
        <w:rPr>
          <w:rStyle w:val="13"/>
          <w:rFonts w:hint="eastAsia" w:ascii="黑体" w:hAnsi="仿宋" w:eastAsia="黑体"/>
        </w:rPr>
        <w:t>九、国有资本经营预算财政拨款支出决算表</w:t>
      </w:r>
      <w:r>
        <w:tab/>
      </w:r>
      <w:r>
        <w:fldChar w:fldCharType="begin"/>
      </w:r>
      <w:r>
        <w:instrText xml:space="preserve"> PAGEREF _Toc256000015 \h </w:instrText>
      </w:r>
      <w:r>
        <w:fldChar w:fldCharType="separate"/>
      </w:r>
      <w:r>
        <w:t>19</w:t>
      </w:r>
      <w:r>
        <w:fldChar w:fldCharType="end"/>
      </w:r>
      <w:r>
        <w:fldChar w:fldCharType="end"/>
      </w:r>
    </w:p>
    <w:p>
      <w:pPr>
        <w:pStyle w:val="9"/>
        <w:tabs>
          <w:tab w:val="right" w:leader="dot" w:pos="8296"/>
        </w:tabs>
        <w:rPr>
          <w:rFonts w:asciiTheme="minorHAnsi" w:hAnsiTheme="minorHAnsi"/>
          <w:sz w:val="22"/>
        </w:rPr>
      </w:pPr>
      <w:r>
        <w:fldChar w:fldCharType="begin"/>
      </w:r>
      <w:r>
        <w:instrText xml:space="preserve"> HYPERLINK \l "_Toc256000016" </w:instrText>
      </w:r>
      <w:r>
        <w:fldChar w:fldCharType="separate"/>
      </w:r>
      <w:r>
        <w:rPr>
          <w:rStyle w:val="13"/>
          <w:rFonts w:hint="eastAsia" w:ascii="黑体" w:hAnsi="黑体" w:eastAsia="黑体"/>
          <w:lang w:eastAsia="zh-CN"/>
        </w:rPr>
        <w:t>第三部分</w:t>
      </w:r>
      <w:r>
        <w:tab/>
      </w:r>
      <w:r>
        <w:fldChar w:fldCharType="begin"/>
      </w:r>
      <w:r>
        <w:instrText xml:space="preserve"> PAGEREF _Toc256000016 \h </w:instrText>
      </w:r>
      <w:r>
        <w:fldChar w:fldCharType="separate"/>
      </w:r>
      <w:r>
        <w:t>20</w:t>
      </w:r>
      <w:r>
        <w:fldChar w:fldCharType="end"/>
      </w:r>
      <w:r>
        <w:fldChar w:fldCharType="end"/>
      </w:r>
    </w:p>
    <w:p>
      <w:pPr>
        <w:pStyle w:val="9"/>
        <w:tabs>
          <w:tab w:val="right" w:leader="dot" w:pos="8296"/>
        </w:tabs>
        <w:rPr>
          <w:rFonts w:asciiTheme="minorHAnsi" w:hAnsiTheme="minorHAnsi"/>
          <w:sz w:val="22"/>
        </w:rPr>
      </w:pPr>
      <w:r>
        <w:fldChar w:fldCharType="begin"/>
      </w:r>
      <w:r>
        <w:instrText xml:space="preserve"> HYPERLINK \l "_Toc256000017" </w:instrText>
      </w:r>
      <w:r>
        <w:fldChar w:fldCharType="separate"/>
      </w:r>
      <w:r>
        <w:rPr>
          <w:rStyle w:val="13"/>
          <w:rFonts w:hint="eastAsia" w:ascii="黑体" w:hAnsi="黑体" w:eastAsia="黑体" w:cs="黑体"/>
          <w:bCs/>
        </w:rPr>
        <w:t>2024年度单位</w:t>
      </w:r>
      <w:r>
        <w:rPr>
          <w:rStyle w:val="13"/>
          <w:rFonts w:hint="eastAsia" w:ascii="黑体" w:hAnsi="黑体" w:eastAsia="黑体"/>
        </w:rPr>
        <w:t>决算情况说明</w:t>
      </w:r>
      <w:r>
        <w:tab/>
      </w:r>
      <w:r>
        <w:fldChar w:fldCharType="begin"/>
      </w:r>
      <w:r>
        <w:instrText xml:space="preserve"> PAGEREF _Toc256000017 \h </w:instrText>
      </w:r>
      <w:r>
        <w:fldChar w:fldCharType="separate"/>
      </w:r>
      <w:r>
        <w:t>20</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"_Toc256000018" </w:instrText>
      </w:r>
      <w:r>
        <w:fldChar w:fldCharType="separate"/>
      </w:r>
      <w:r>
        <w:rPr>
          <w:rStyle w:val="13"/>
          <w:rFonts w:hint="eastAsia" w:ascii="黑体" w:hAnsi="黑体" w:eastAsia="黑体"/>
        </w:rPr>
        <w:t>一、收入支出决算总体情况说明</w:t>
      </w:r>
      <w:r>
        <w:tab/>
      </w:r>
      <w:r>
        <w:fldChar w:fldCharType="begin"/>
      </w:r>
      <w:r>
        <w:instrText xml:space="preserve"> PAGEREF _Toc256000018 \h </w:instrText>
      </w:r>
      <w:r>
        <w:fldChar w:fldCharType="separate"/>
      </w:r>
      <w:r>
        <w:t>21</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"_Toc256000019" </w:instrText>
      </w:r>
      <w:r>
        <w:fldChar w:fldCharType="separate"/>
      </w:r>
      <w:r>
        <w:rPr>
          <w:rStyle w:val="13"/>
          <w:rFonts w:hint="eastAsia" w:ascii="黑体" w:hAnsi="黑体" w:eastAsia="黑体"/>
        </w:rPr>
        <w:t>二、</w:t>
      </w:r>
      <w:r>
        <w:rPr>
          <w:rStyle w:val="13"/>
          <w:rFonts w:hint="eastAsia" w:ascii="黑体" w:eastAsia="黑体" w:cs="黑体"/>
          <w:kern w:val="0"/>
        </w:rPr>
        <w:t>财政拨款收入支出决算总体情况说明</w:t>
      </w:r>
      <w:r>
        <w:tab/>
      </w:r>
      <w:r>
        <w:fldChar w:fldCharType="begin"/>
      </w:r>
      <w:r>
        <w:instrText xml:space="preserve"> PAGEREF _Toc256000019 \h </w:instrText>
      </w:r>
      <w:r>
        <w:fldChar w:fldCharType="separate"/>
      </w:r>
      <w:r>
        <w:t>22</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"_Toc256000020" </w:instrText>
      </w:r>
      <w:r>
        <w:fldChar w:fldCharType="separate"/>
      </w:r>
      <w:r>
        <w:rPr>
          <w:rStyle w:val="13"/>
          <w:rFonts w:hint="eastAsia" w:ascii="黑体" w:hAnsi="黑体" w:eastAsia="黑体"/>
        </w:rPr>
        <w:t>三、一般公共预算拨款支出决算情况说明</w:t>
      </w:r>
      <w:r>
        <w:tab/>
      </w:r>
      <w:r>
        <w:fldChar w:fldCharType="begin"/>
      </w:r>
      <w:r>
        <w:instrText xml:space="preserve"> PAGEREF _Toc256000020 \h </w:instrText>
      </w:r>
      <w:r>
        <w:fldChar w:fldCharType="separate"/>
      </w:r>
      <w:r>
        <w:t>22</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"_Toc256000021" </w:instrText>
      </w:r>
      <w:r>
        <w:fldChar w:fldCharType="separate"/>
      </w:r>
      <w:r>
        <w:rPr>
          <w:rStyle w:val="13"/>
          <w:rFonts w:hint="eastAsia" w:ascii="黑体" w:hAnsi="黑体" w:eastAsia="黑体" w:cs="仿宋_GB2312"/>
          <w:bCs/>
        </w:rPr>
        <w:t>四、政府性基金预算财政拨款支出决算情况说明</w:t>
      </w:r>
      <w:r>
        <w:tab/>
      </w:r>
      <w:r>
        <w:fldChar w:fldCharType="begin"/>
      </w:r>
      <w:r>
        <w:instrText xml:space="preserve"> PAGEREF _Toc256000021 \h </w:instrText>
      </w:r>
      <w:r>
        <w:fldChar w:fldCharType="separate"/>
      </w:r>
      <w:r>
        <w:t>23</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"_Toc256000022" </w:instrText>
      </w:r>
      <w:r>
        <w:fldChar w:fldCharType="separate"/>
      </w:r>
      <w:r>
        <w:rPr>
          <w:rStyle w:val="13"/>
          <w:rFonts w:hint="eastAsia" w:ascii="黑体" w:hAnsi="黑体" w:eastAsia="黑体" w:cs="仿宋_GB2312"/>
          <w:bCs/>
        </w:rPr>
        <w:t>五、国有资本经营预算财政拨款支出决算情况说明</w:t>
      </w:r>
      <w:r>
        <w:tab/>
      </w:r>
      <w:r>
        <w:fldChar w:fldCharType="begin"/>
      </w:r>
      <w:r>
        <w:instrText xml:space="preserve"> PAGEREF _Toc256000022 \h </w:instrText>
      </w:r>
      <w:r>
        <w:fldChar w:fldCharType="separate"/>
      </w:r>
      <w:r>
        <w:t>24</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"_Toc256000023" </w:instrText>
      </w:r>
      <w:r>
        <w:fldChar w:fldCharType="separate"/>
      </w:r>
      <w:r>
        <w:rPr>
          <w:rStyle w:val="13"/>
          <w:rFonts w:hint="eastAsia" w:ascii="黑体" w:hAnsi="黑体" w:eastAsia="黑体" w:cs="仿宋_GB2312"/>
        </w:rPr>
        <w:t>六、一般公共预算财政拨款基本支出决算情况说明</w:t>
      </w:r>
      <w:r>
        <w:tab/>
      </w:r>
      <w:r>
        <w:fldChar w:fldCharType="begin"/>
      </w:r>
      <w:r>
        <w:instrText xml:space="preserve"> PAGEREF _Toc256000023 \h </w:instrText>
      </w:r>
      <w:r>
        <w:fldChar w:fldCharType="separate"/>
      </w:r>
      <w:r>
        <w:t>24</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"_Toc256000024" </w:instrText>
      </w:r>
      <w:r>
        <w:fldChar w:fldCharType="separate"/>
      </w:r>
      <w:r>
        <w:rPr>
          <w:rStyle w:val="13"/>
          <w:rFonts w:hint="eastAsia" w:ascii="黑体" w:hAnsi="黑体" w:eastAsia="黑体" w:cs="仿宋_GB2312"/>
          <w:bCs/>
        </w:rPr>
        <w:t>七、</w:t>
      </w:r>
      <w:r>
        <w:rPr>
          <w:rStyle w:val="13"/>
          <w:rFonts w:hint="eastAsia" w:ascii="黑体" w:hAnsi="黑体" w:eastAsia="黑体"/>
        </w:rPr>
        <w:t>一般公共预算拨款</w:t>
      </w:r>
      <w:r>
        <w:rPr>
          <w:rStyle w:val="13"/>
          <w:rFonts w:hint="eastAsia" w:ascii="黑体" w:hAnsi="黑体" w:eastAsia="黑体" w:cs="仿宋_GB2312"/>
          <w:bCs/>
        </w:rPr>
        <w:t>“三公”经费支出决算情况说明</w:t>
      </w:r>
      <w:r>
        <w:tab/>
      </w:r>
      <w:r>
        <w:fldChar w:fldCharType="begin"/>
      </w:r>
      <w:r>
        <w:instrText xml:space="preserve"> PAGEREF _Toc256000024 \h </w:instrText>
      </w:r>
      <w:r>
        <w:fldChar w:fldCharType="separate"/>
      </w:r>
      <w:r>
        <w:t>25</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"_Toc256000025" </w:instrText>
      </w:r>
      <w:r>
        <w:fldChar w:fldCharType="separate"/>
      </w:r>
      <w:r>
        <w:rPr>
          <w:rStyle w:val="13"/>
          <w:rFonts w:hint="eastAsia" w:ascii="黑体" w:hAnsi="黑体" w:eastAsia="黑体"/>
        </w:rPr>
        <w:t>八、预算绩效情况说明</w:t>
      </w:r>
      <w:r>
        <w:tab/>
      </w:r>
      <w:r>
        <w:fldChar w:fldCharType="begin"/>
      </w:r>
      <w:r>
        <w:instrText xml:space="preserve"> PAGEREF _Toc256000025 \h </w:instrText>
      </w:r>
      <w:r>
        <w:fldChar w:fldCharType="separate"/>
      </w:r>
      <w:r>
        <w:t>26</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"_Toc256000026" </w:instrText>
      </w:r>
      <w:r>
        <w:fldChar w:fldCharType="separate"/>
      </w:r>
      <w:r>
        <w:rPr>
          <w:rStyle w:val="13"/>
          <w:rFonts w:hint="eastAsia" w:ascii="黑体" w:hAnsi="黑体" w:eastAsia="黑体"/>
        </w:rPr>
        <w:t>九、其他重要事项说明</w:t>
      </w:r>
      <w:r>
        <w:tab/>
      </w:r>
      <w:r>
        <w:fldChar w:fldCharType="begin"/>
      </w:r>
      <w:r>
        <w:instrText xml:space="preserve"> PAGEREF _Toc256000026 \h </w:instrText>
      </w:r>
      <w:r>
        <w:fldChar w:fldCharType="separate"/>
      </w:r>
      <w:r>
        <w:t>26</w:t>
      </w:r>
      <w:r>
        <w:fldChar w:fldCharType="end"/>
      </w:r>
      <w:r>
        <w:fldChar w:fldCharType="end"/>
      </w:r>
    </w:p>
    <w:p>
      <w:pPr>
        <w:pStyle w:val="9"/>
        <w:tabs>
          <w:tab w:val="right" w:leader="dot" w:pos="8296"/>
        </w:tabs>
        <w:rPr>
          <w:rFonts w:asciiTheme="minorHAnsi" w:hAnsiTheme="minorHAnsi"/>
          <w:sz w:val="22"/>
        </w:rPr>
      </w:pPr>
      <w:r>
        <w:fldChar w:fldCharType="begin"/>
      </w:r>
      <w:r>
        <w:instrText xml:space="preserve"> HYPERLINK \l "_Toc256000027" </w:instrText>
      </w:r>
      <w:r>
        <w:fldChar w:fldCharType="separate"/>
      </w:r>
      <w:r>
        <w:rPr>
          <w:rStyle w:val="13"/>
          <w:rFonts w:hint="eastAsia" w:ascii="黑体" w:hAnsi="黑体" w:eastAsia="黑体"/>
        </w:rPr>
        <w:t>第四部分</w:t>
      </w:r>
      <w:r>
        <w:tab/>
      </w:r>
      <w:r>
        <w:fldChar w:fldCharType="begin"/>
      </w:r>
      <w:r>
        <w:instrText xml:space="preserve"> PAGEREF _Toc256000027 \h </w:instrText>
      </w:r>
      <w:r>
        <w:fldChar w:fldCharType="separate"/>
      </w:r>
      <w:r>
        <w:t>28</w:t>
      </w:r>
      <w:r>
        <w:fldChar w:fldCharType="end"/>
      </w:r>
      <w:r>
        <w:fldChar w:fldCharType="end"/>
      </w:r>
    </w:p>
    <w:p>
      <w:pPr>
        <w:pStyle w:val="9"/>
        <w:tabs>
          <w:tab w:val="right" w:leader="dot" w:pos="8296"/>
        </w:tabs>
        <w:rPr>
          <w:rFonts w:asciiTheme="minorHAnsi" w:hAnsiTheme="minorHAnsi"/>
          <w:sz w:val="22"/>
        </w:rPr>
      </w:pPr>
      <w:r>
        <w:fldChar w:fldCharType="begin"/>
      </w:r>
      <w:r>
        <w:instrText xml:space="preserve"> HYPERLINK \l "_Toc256000028" </w:instrText>
      </w:r>
      <w:r>
        <w:fldChar w:fldCharType="separate"/>
      </w:r>
      <w:r>
        <w:rPr>
          <w:rStyle w:val="13"/>
          <w:rFonts w:hint="eastAsia" w:ascii="黑体" w:hAnsi="黑体" w:eastAsia="黑体"/>
        </w:rPr>
        <w:t>名词解释</w:t>
      </w:r>
      <w:r>
        <w:tab/>
      </w:r>
      <w:r>
        <w:fldChar w:fldCharType="begin"/>
      </w:r>
      <w:r>
        <w:instrText xml:space="preserve"> PAGEREF _Toc256000028 \h </w:instrText>
      </w:r>
      <w:r>
        <w:fldChar w:fldCharType="separate"/>
      </w:r>
      <w:r>
        <w:t>28</w:t>
      </w:r>
      <w:r>
        <w:fldChar w:fldCharType="end"/>
      </w:r>
      <w:r>
        <w:fldChar w:fldCharType="end"/>
      </w:r>
    </w:p>
    <w:p>
      <w:pPr>
        <w:pStyle w:val="9"/>
        <w:tabs>
          <w:tab w:val="right" w:leader="dot" w:pos="8296"/>
        </w:tabs>
        <w:rPr>
          <w:rFonts w:asciiTheme="minorHAnsi" w:hAnsiTheme="minorHAnsi"/>
          <w:sz w:val="22"/>
        </w:rPr>
      </w:pPr>
      <w:r>
        <w:fldChar w:fldCharType="begin"/>
      </w:r>
      <w:r>
        <w:instrText xml:space="preserve"> HYPERLINK \l "_Toc256000029" </w:instrText>
      </w:r>
      <w:r>
        <w:fldChar w:fldCharType="separate"/>
      </w:r>
      <w:r>
        <w:rPr>
          <w:rStyle w:val="13"/>
          <w:rFonts w:hint="eastAsia" w:ascii="黑体" w:hAnsi="黑体" w:eastAsia="黑体"/>
        </w:rPr>
        <w:t>第五部分</w:t>
      </w:r>
      <w:r>
        <w:tab/>
      </w:r>
      <w:r>
        <w:fldChar w:fldCharType="begin"/>
      </w:r>
      <w:r>
        <w:instrText xml:space="preserve"> PAGEREF _Toc256000029 \h </w:instrText>
      </w:r>
      <w:r>
        <w:fldChar w:fldCharType="separate"/>
      </w:r>
      <w:r>
        <w:t>31</w:t>
      </w:r>
      <w:r>
        <w:fldChar w:fldCharType="end"/>
      </w:r>
      <w:r>
        <w:fldChar w:fldCharType="end"/>
      </w:r>
    </w:p>
    <w:p>
      <w:pPr>
        <w:pStyle w:val="10"/>
        <w:tabs>
          <w:tab w:val="right" w:leader="dot" w:pos="8296"/>
        </w:tabs>
        <w:rPr>
          <w:rFonts w:asciiTheme="minorHAnsi" w:hAnsiTheme="minorHAnsi"/>
          <w:sz w:val="22"/>
        </w:rPr>
      </w:pPr>
      <w:r>
        <w:fldChar w:fldCharType="begin"/>
      </w:r>
      <w:r>
        <w:instrText xml:space="preserve"> HYPERLINK \l "_Toc256000030" </w:instrText>
      </w:r>
      <w:r>
        <w:fldChar w:fldCharType="separate"/>
      </w:r>
      <w:r>
        <w:rPr>
          <w:rStyle w:val="13"/>
          <w:rFonts w:hint="eastAsia" w:ascii="黑体" w:hAnsi="黑体" w:eastAsia="黑体"/>
        </w:rPr>
        <w:t>附件</w:t>
      </w:r>
      <w:r>
        <w:tab/>
      </w:r>
      <w:r>
        <w:fldChar w:fldCharType="begin"/>
      </w:r>
      <w:r>
        <w:instrText xml:space="preserve"> PAGEREF _Toc256000030 \h </w:instrText>
      </w:r>
      <w:r>
        <w:fldChar w:fldCharType="separate"/>
      </w:r>
      <w:r>
        <w:t>31</w:t>
      </w:r>
      <w:r>
        <w:fldChar w:fldCharType="end"/>
      </w:r>
      <w:r>
        <w:fldChar w:fldCharType="end"/>
      </w:r>
    </w:p>
    <w:p>
      <w:pPr>
        <w:overflowPunct w:val="0"/>
        <w:autoSpaceDE w:val="0"/>
        <w:autoSpaceDN w:val="0"/>
        <w:jc w:val="left"/>
        <w:rPr>
          <w:rFonts w:ascii="黑体" w:hAnsi="黑体" w:eastAsia="黑体"/>
          <w:sz w:val="36"/>
          <w:szCs w:val="36"/>
        </w:rPr>
        <w:sectPr>
          <w:footerReference r:id="rId9" w:type="default"/>
          <w:type w:val="continuous"/>
          <w:pgSz w:w="11906" w:h="16838"/>
          <w:pgMar w:top="1440" w:right="1800" w:bottom="1440" w:left="1800" w:header="851" w:footer="992" w:gutter="0"/>
          <w:pgNumType w:start="1"/>
          <w:cols w:space="425" w:num="1"/>
          <w:docGrid w:type="lines" w:linePitch="312" w:charSpace="0"/>
        </w:sectPr>
      </w:pPr>
      <w:r>
        <w:rPr>
          <w:rFonts w:ascii="宋体" w:hAnsi="宋体" w:eastAsia="宋体" w:cs="宋体"/>
          <w:kern w:val="0"/>
          <w:szCs w:val="36"/>
        </w:rPr>
        <w:fldChar w:fldCharType="end"/>
      </w:r>
    </w:p>
    <w:p>
      <w:pPr>
        <w:pStyle w:val="4"/>
        <w:overflowPunct w:val="0"/>
        <w:jc w:val="both"/>
        <w:rPr>
          <w:rFonts w:ascii="黑体" w:hAnsi="黑体" w:eastAsia="黑体"/>
          <w:sz w:val="36"/>
          <w:szCs w:val="36"/>
          <w:lang w:eastAsia="zh-CN"/>
        </w:rPr>
        <w:sectPr>
          <w:footerReference r:id="rId10" w:type="default"/>
          <w:type w:val="continuous"/>
          <w:pgSz w:w="11906" w:h="16838"/>
          <w:pgMar w:top="1440" w:right="1800" w:bottom="1440" w:left="1800" w:header="851" w:footer="992" w:gutter="0"/>
          <w:pgNumType w:start="1"/>
          <w:cols w:space="425" w:num="1"/>
          <w:docGrid w:type="lines" w:linePitch="312" w:charSpace="0"/>
        </w:sectPr>
      </w:pPr>
    </w:p>
    <w:p>
      <w:pPr>
        <w:pStyle w:val="4"/>
        <w:overflowPunct w:val="0"/>
        <w:jc w:val="both"/>
        <w:rPr>
          <w:rFonts w:ascii="黑体" w:hAnsi="黑体" w:eastAsia="黑体"/>
          <w:sz w:val="36"/>
          <w:szCs w:val="36"/>
          <w:lang w:eastAsia="zh-CN"/>
        </w:rPr>
      </w:pPr>
    </w:p>
    <w:p>
      <w:pPr>
        <w:pStyle w:val="4"/>
        <w:overflowPunct w:val="0"/>
        <w:jc w:val="both"/>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both"/>
        <w:rPr>
          <w:rFonts w:ascii="黑体" w:hAnsi="黑体" w:eastAsia="黑体"/>
          <w:sz w:val="36"/>
          <w:szCs w:val="36"/>
          <w:lang w:eastAsia="zh-CN"/>
        </w:rPr>
      </w:pPr>
    </w:p>
    <w:p>
      <w:pPr>
        <w:pStyle w:val="4"/>
        <w:overflowPunct w:val="0"/>
        <w:jc w:val="both"/>
        <w:rPr>
          <w:rFonts w:ascii="黑体" w:hAnsi="黑体" w:eastAsia="黑体"/>
          <w:sz w:val="36"/>
          <w:szCs w:val="36"/>
          <w:lang w:eastAsia="zh-CN"/>
        </w:rPr>
      </w:pPr>
    </w:p>
    <w:p>
      <w:pPr>
        <w:pStyle w:val="4"/>
        <w:overflowPunct w:val="0"/>
        <w:jc w:val="both"/>
        <w:rPr>
          <w:rFonts w:ascii="黑体" w:hAnsi="黑体" w:eastAsia="黑体"/>
          <w:sz w:val="36"/>
          <w:szCs w:val="36"/>
          <w:lang w:eastAsia="zh-CN"/>
        </w:rPr>
      </w:pPr>
    </w:p>
    <w:p>
      <w:pPr>
        <w:pStyle w:val="4"/>
        <w:overflowPunct w:val="0"/>
        <w:jc w:val="both"/>
        <w:rPr>
          <w:rFonts w:ascii="黑体" w:hAnsi="黑体" w:eastAsia="黑体"/>
          <w:sz w:val="36"/>
          <w:szCs w:val="36"/>
          <w:lang w:eastAsia="zh-CN"/>
        </w:rPr>
      </w:pPr>
    </w:p>
    <w:p>
      <w:pPr>
        <w:pStyle w:val="4"/>
        <w:overflowPunct w:val="0"/>
        <w:outlineLvl w:val="0"/>
        <w:rPr>
          <w:rFonts w:ascii="黑体" w:hAnsi="黑体" w:eastAsia="黑体"/>
          <w:sz w:val="56"/>
          <w:szCs w:val="36"/>
          <w:lang w:eastAsia="zh-CN"/>
        </w:rPr>
      </w:pPr>
      <w:bookmarkStart w:id="0" w:name="_Toc256000000"/>
      <w:r>
        <w:rPr>
          <w:rFonts w:hint="eastAsia" w:ascii="黑体" w:hAnsi="黑体" w:eastAsia="黑体"/>
          <w:sz w:val="56"/>
          <w:szCs w:val="36"/>
          <w:lang w:eastAsia="zh-CN"/>
        </w:rPr>
        <w:t>第一部分</w:t>
      </w:r>
      <w:bookmarkEnd w:id="0"/>
    </w:p>
    <w:p>
      <w:pPr>
        <w:pStyle w:val="4"/>
        <w:overflowPunct w:val="0"/>
        <w:jc w:val="center"/>
        <w:outlineLvl w:val="0"/>
        <w:rPr>
          <w:rFonts w:ascii="黑体" w:hAnsi="黑体" w:eastAsia="黑体"/>
          <w:sz w:val="56"/>
          <w:szCs w:val="36"/>
          <w:lang w:eastAsia="zh-CN"/>
        </w:rPr>
      </w:pPr>
      <w:bookmarkStart w:id="1" w:name="_Toc256000001"/>
      <w:r>
        <w:rPr>
          <w:rFonts w:hint="eastAsia" w:ascii="黑体" w:hAnsi="黑体" w:eastAsia="黑体" w:cs="黑体"/>
          <w:bCs/>
          <w:sz w:val="56"/>
          <w:lang w:eastAsia="zh-CN"/>
        </w:rPr>
        <w:t>单位概况</w:t>
      </w:r>
      <w:bookmarkEnd w:id="1"/>
    </w:p>
    <w:p>
      <w:pPr>
        <w:overflowPunct w:val="0"/>
        <w:autoSpaceDE w:val="0"/>
        <w:autoSpaceDN w:val="0"/>
        <w:jc w:val="center"/>
        <w:rPr>
          <w:rFonts w:ascii="黑体" w:hAnsi="黑体" w:eastAsia="黑体"/>
          <w:sz w:val="36"/>
          <w:szCs w:val="36"/>
        </w:rPr>
      </w:pPr>
    </w:p>
    <w:p>
      <w:pPr>
        <w:widowControl/>
        <w:overflowPunct w:val="0"/>
        <w:autoSpaceDE w:val="0"/>
        <w:autoSpaceDN w:val="0"/>
        <w:spacing w:line="240" w:lineRule="auto"/>
        <w:jc w:val="left"/>
        <w:rPr>
          <w:rFonts w:ascii="黑体" w:hAnsi="黑体" w:eastAsia="黑体"/>
          <w:sz w:val="32"/>
          <w:szCs w:val="32"/>
        </w:rPr>
      </w:pPr>
      <w:r>
        <w:rPr>
          <w:rFonts w:ascii="黑体" w:hAnsi="黑体" w:eastAsia="黑体"/>
          <w:sz w:val="32"/>
          <w:szCs w:val="32"/>
        </w:rPr>
        <w:br w:type="page"/>
      </w:r>
    </w:p>
    <w:p>
      <w:pPr>
        <w:suppressAutoHyphens/>
        <w:wordWrap w:val="0"/>
        <w:topLinePunct/>
        <w:spacing w:line="600" w:lineRule="exact"/>
        <w:ind w:firstLine="640" w:firstLineChars="200"/>
        <w:outlineLvl w:val="1"/>
        <w:rPr>
          <w:rFonts w:ascii="黑体" w:hAnsi="黑体" w:eastAsia="黑体"/>
          <w:sz w:val="32"/>
          <w:szCs w:val="32"/>
        </w:rPr>
      </w:pPr>
      <w:bookmarkStart w:id="2" w:name="_Toc256000002"/>
      <w:r>
        <w:rPr>
          <w:rFonts w:hint="eastAsia" w:ascii="黑体" w:hAnsi="黑体" w:eastAsia="黑体"/>
          <w:sz w:val="32"/>
          <w:szCs w:val="32"/>
        </w:rPr>
        <w:t>一、</w:t>
      </w:r>
      <w:r>
        <w:rPr>
          <w:rFonts w:hint="eastAsia" w:ascii="黑体" w:hAnsi="黑体" w:eastAsia="黑体" w:cs="黑体"/>
          <w:bCs/>
          <w:sz w:val="32"/>
          <w:szCs w:val="32"/>
        </w:rPr>
        <w:t>单位</w:t>
      </w:r>
      <w:r>
        <w:rPr>
          <w:rFonts w:hint="eastAsia" w:ascii="黑体" w:hAnsi="黑体" w:eastAsia="黑体"/>
          <w:sz w:val="32"/>
          <w:szCs w:val="32"/>
        </w:rPr>
        <w:t>主要职责</w:t>
      </w:r>
      <w:bookmarkEnd w:id="2"/>
    </w:p>
    <w:p>
      <w:pPr>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sz w:val="32"/>
          <w:szCs w:val="32"/>
        </w:rPr>
        <w:t>中共福州市台江区委总值班室</w:t>
      </w:r>
      <w:r>
        <w:rPr>
          <w:rFonts w:ascii="仿宋" w:hAnsi="仿宋" w:eastAsia="仿宋"/>
          <w:sz w:val="32"/>
          <w:u w:color="auto"/>
        </w:rPr>
        <w:t>单位</w:t>
      </w:r>
      <w:r>
        <w:rPr>
          <w:rFonts w:hint="eastAsia" w:ascii="仿宋" w:hAnsi="仿宋" w:eastAsia="仿宋"/>
          <w:sz w:val="32"/>
          <w:szCs w:val="32"/>
        </w:rPr>
        <w:t>的主要职责是：</w:t>
      </w:r>
      <w:r>
        <w:rPr>
          <w:rFonts w:ascii="仿宋" w:hAnsi="仿宋" w:eastAsia="仿宋" w:cs="仿宋"/>
          <w:sz w:val="32"/>
          <w:u w:color="auto"/>
        </w:rPr>
        <w:t>做好台江区突发公共事件的处置工作，建立突发公共事件的长效机制，加强值班和应急管理工作，直接服务于区委、区政府，履行值守应急、信息汇总、传达指令和协调服务职责。</w:t>
      </w:r>
    </w:p>
    <w:p>
      <w:pPr>
        <w:suppressAutoHyphens/>
        <w:kinsoku w:val="0"/>
        <w:overflowPunct w:val="0"/>
        <w:autoSpaceDE w:val="0"/>
        <w:autoSpaceDN w:val="0"/>
        <w:spacing w:line="600" w:lineRule="exact"/>
        <w:ind w:firstLine="640" w:firstLineChars="200"/>
        <w:jc w:val="both"/>
        <w:outlineLvl w:val="1"/>
        <w:rPr>
          <w:rFonts w:ascii="黑体" w:hAnsi="黑体" w:eastAsia="黑体"/>
          <w:sz w:val="32"/>
          <w:szCs w:val="32"/>
        </w:rPr>
      </w:pPr>
      <w:bookmarkStart w:id="3" w:name="_Toc9762"/>
      <w:bookmarkStart w:id="4" w:name="_Toc256000003"/>
      <w:r>
        <w:rPr>
          <w:rFonts w:hint="eastAsia" w:ascii="黑体" w:hAnsi="黑体" w:eastAsia="黑体"/>
          <w:sz w:val="32"/>
          <w:szCs w:val="32"/>
        </w:rPr>
        <w:t>二、</w:t>
      </w:r>
      <w:bookmarkEnd w:id="3"/>
      <w:r>
        <w:rPr>
          <w:rFonts w:hint="eastAsia" w:ascii="黑体" w:hAnsi="黑体" w:eastAsia="黑体"/>
          <w:sz w:val="32"/>
          <w:szCs w:val="32"/>
        </w:rPr>
        <w:t>单位基本情况</w:t>
      </w:r>
      <w:bookmarkEnd w:id="4"/>
    </w:p>
    <w:p>
      <w:pPr>
        <w:tabs>
          <w:tab w:val="left" w:pos="7513"/>
        </w:tabs>
        <w:suppressAutoHyphens/>
        <w:kinsoku w:val="0"/>
        <w:overflowPunct w:val="0"/>
        <w:autoSpaceDE w:val="0"/>
        <w:autoSpaceDN w:val="0"/>
        <w:adjustRightInd w:val="0"/>
        <w:snapToGrid w:val="0"/>
        <w:spacing w:line="600" w:lineRule="exact"/>
        <w:ind w:firstLine="640" w:firstLineChars="200"/>
        <w:jc w:val="both"/>
        <w:rPr>
          <w:rFonts w:ascii="仿宋" w:hAnsi="仿宋" w:eastAsia="仿宋" w:cs="仿宋_GB2312"/>
          <w:sz w:val="32"/>
          <w:szCs w:val="32"/>
        </w:rPr>
      </w:pPr>
      <w:r>
        <w:rPr>
          <w:rFonts w:ascii="仿宋" w:hAnsi="仿宋" w:eastAsia="仿宋" w:cs="仿宋"/>
          <w:sz w:val="32"/>
        </w:rPr>
        <w:t>从</w:t>
      </w:r>
      <w:r>
        <w:rPr>
          <w:rFonts w:hint="eastAsia" w:ascii="仿宋" w:hAnsi="仿宋" w:eastAsia="仿宋" w:cs="仿宋"/>
          <w:sz w:val="32"/>
        </w:rPr>
        <w:t>决算</w:t>
      </w:r>
      <w:r>
        <w:rPr>
          <w:rFonts w:ascii="仿宋" w:hAnsi="仿宋" w:eastAsia="仿宋" w:cs="仿宋"/>
          <w:sz w:val="32"/>
        </w:rPr>
        <w:t>单位构成看，</w:t>
      </w:r>
      <w:r>
        <w:rPr>
          <w:rFonts w:hint="eastAsia" w:ascii="仿宋" w:hAnsi="仿宋" w:eastAsia="仿宋"/>
          <w:sz w:val="32"/>
          <w:szCs w:val="32"/>
        </w:rPr>
        <w:t>本单位包括1个内设机构，</w:t>
      </w:r>
      <w:r>
        <w:rPr>
          <w:rFonts w:ascii="仿宋" w:hAnsi="仿宋" w:eastAsia="仿宋" w:cs="仿宋"/>
          <w:sz w:val="32"/>
        </w:rPr>
        <w:t>其中：列入</w:t>
      </w:r>
      <w:r>
        <w:rPr>
          <w:rFonts w:hint="eastAsia" w:ascii="仿宋" w:hAnsi="仿宋" w:eastAsia="仿宋" w:cs="仿宋"/>
          <w:sz w:val="32"/>
        </w:rPr>
        <w:t>2024</w:t>
      </w:r>
      <w:r>
        <w:rPr>
          <w:rFonts w:ascii="仿宋" w:hAnsi="仿宋" w:eastAsia="仿宋" w:cs="仿宋"/>
          <w:sz w:val="32"/>
        </w:rPr>
        <w:t>年</w:t>
      </w:r>
      <w:r>
        <w:rPr>
          <w:rFonts w:hint="eastAsia" w:ascii="仿宋" w:hAnsi="仿宋" w:eastAsia="仿宋"/>
          <w:sz w:val="32"/>
          <w:szCs w:val="32"/>
        </w:rPr>
        <w:t>决</w:t>
      </w:r>
      <w:r>
        <w:rPr>
          <w:rFonts w:ascii="仿宋" w:hAnsi="仿宋" w:eastAsia="仿宋" w:cs="仿宋"/>
          <w:sz w:val="32"/>
        </w:rPr>
        <w:t>算编制范围的单位详细情况见下表:</w:t>
      </w:r>
    </w:p>
    <w:tbl>
      <w:tblPr>
        <w:tblStyle w:val="11"/>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3"/>
        <w:gridCol w:w="2617"/>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shd w:val="clear" w:color="auto" w:fill="auto"/>
            <w:vAlign w:val="center"/>
          </w:tcPr>
          <w:p>
            <w:pPr>
              <w:tabs>
                <w:tab w:val="left" w:pos="7513"/>
              </w:tabs>
              <w:suppressAutoHyphens/>
              <w:kinsoku w:val="0"/>
              <w:overflowPunct w:val="0"/>
              <w:autoSpaceDE w:val="0"/>
              <w:autoSpaceDN w:val="0"/>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2617" w:type="dxa"/>
            <w:shd w:val="clear" w:color="auto" w:fill="auto"/>
            <w:vAlign w:val="center"/>
          </w:tcPr>
          <w:p>
            <w:pPr>
              <w:tabs>
                <w:tab w:val="left" w:pos="7513"/>
              </w:tabs>
              <w:suppressAutoHyphens/>
              <w:kinsoku w:val="0"/>
              <w:overflowPunct w:val="0"/>
              <w:autoSpaceDE w:val="0"/>
              <w:autoSpaceDN w:val="0"/>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单位性质</w:t>
            </w:r>
          </w:p>
        </w:tc>
        <w:tc>
          <w:tcPr>
            <w:tcW w:w="1509" w:type="dxa"/>
            <w:shd w:val="clear" w:color="auto" w:fill="auto"/>
            <w:vAlign w:val="center"/>
          </w:tcPr>
          <w:p>
            <w:pPr>
              <w:tabs>
                <w:tab w:val="left" w:pos="7513"/>
              </w:tabs>
              <w:suppressAutoHyphens/>
              <w:kinsoku w:val="0"/>
              <w:overflowPunct w:val="0"/>
              <w:autoSpaceDE w:val="0"/>
              <w:autoSpaceDN w:val="0"/>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shd w:val="clear" w:color="auto" w:fill="auto"/>
            <w:vAlign w:val="center"/>
          </w:tcPr>
          <w:p>
            <w:pPr>
              <w:suppressAutoHyphens/>
              <w:kinsoku w:val="0"/>
              <w:overflowPunct w:val="0"/>
              <w:autoSpaceDE w:val="0"/>
              <w:autoSpaceDN w:val="0"/>
              <w:spacing w:line="600" w:lineRule="exact"/>
              <w:jc w:val="center"/>
              <w:rPr>
                <w:rFonts w:ascii="仿宋" w:hAnsi="仿宋" w:eastAsia="仿宋"/>
                <w:position w:val="-1"/>
                <w:sz w:val="32"/>
              </w:rPr>
            </w:pPr>
            <w:r>
              <w:rPr>
                <w:rFonts w:hint="eastAsia" w:ascii="仿宋" w:hAnsi="仿宋" w:eastAsia="仿宋"/>
                <w:position w:val="-1"/>
                <w:sz w:val="32"/>
              </w:rPr>
              <w:t>中共福州市台江区委总值班室</w:t>
            </w:r>
          </w:p>
        </w:tc>
        <w:tc>
          <w:tcPr>
            <w:tcW w:w="2617" w:type="dxa"/>
            <w:shd w:val="clear" w:color="auto" w:fill="auto"/>
            <w:vAlign w:val="center"/>
          </w:tcPr>
          <w:p>
            <w:pPr>
              <w:suppressAutoHyphens/>
              <w:kinsoku w:val="0"/>
              <w:overflowPunct w:val="0"/>
              <w:autoSpaceDE w:val="0"/>
              <w:autoSpaceDN w:val="0"/>
              <w:spacing w:line="600" w:lineRule="exact"/>
              <w:jc w:val="center"/>
              <w:rPr>
                <w:rFonts w:ascii="仿宋" w:hAnsi="仿宋" w:eastAsia="仿宋"/>
                <w:position w:val="-1"/>
                <w:sz w:val="32"/>
              </w:rPr>
            </w:pPr>
            <w:r>
              <w:rPr>
                <w:rFonts w:hint="eastAsia" w:ascii="仿宋" w:hAnsi="仿宋" w:eastAsia="仿宋"/>
                <w:position w:val="-1"/>
                <w:sz w:val="32"/>
              </w:rPr>
              <w:t>参照公务员法管理事业单位</w:t>
            </w:r>
          </w:p>
        </w:tc>
        <w:tc>
          <w:tcPr>
            <w:tcW w:w="1509" w:type="dxa"/>
            <w:shd w:val="clear" w:color="auto" w:fill="auto"/>
            <w:vAlign w:val="center"/>
          </w:tcPr>
          <w:p>
            <w:pPr>
              <w:suppressAutoHyphens/>
              <w:kinsoku w:val="0"/>
              <w:overflowPunct w:val="0"/>
              <w:autoSpaceDE w:val="0"/>
              <w:autoSpaceDN w:val="0"/>
              <w:spacing w:line="600" w:lineRule="exact"/>
              <w:jc w:val="center"/>
              <w:rPr>
                <w:rFonts w:ascii="仿宋" w:hAnsi="仿宋" w:eastAsia="仿宋"/>
                <w:position w:val="-1"/>
                <w:sz w:val="32"/>
              </w:rPr>
            </w:pPr>
            <w:r>
              <w:rPr>
                <w:rFonts w:hint="eastAsia" w:ascii="仿宋" w:hAnsi="仿宋" w:eastAsia="仿宋"/>
                <w:position w:val="-1"/>
                <w:sz w:val="32"/>
              </w:rPr>
              <w:t>4</w:t>
            </w:r>
          </w:p>
        </w:tc>
      </w:tr>
    </w:tbl>
    <w:p>
      <w:pPr>
        <w:suppressAutoHyphens/>
        <w:wordWrap w:val="0"/>
        <w:topLinePunct/>
        <w:spacing w:line="600" w:lineRule="exact"/>
        <w:ind w:firstLine="640" w:firstLineChars="200"/>
        <w:outlineLvl w:val="1"/>
        <w:rPr>
          <w:rFonts w:ascii="黑体" w:hAnsi="黑体" w:eastAsia="黑体"/>
          <w:sz w:val="32"/>
          <w:szCs w:val="32"/>
        </w:rPr>
      </w:pPr>
      <w:bookmarkStart w:id="5" w:name="_Toc256000004"/>
      <w:r>
        <w:rPr>
          <w:rFonts w:hint="eastAsia" w:ascii="黑体" w:hAnsi="黑体" w:eastAsia="黑体"/>
          <w:sz w:val="32"/>
          <w:szCs w:val="32"/>
        </w:rPr>
        <w:t>三、单位主要工作总结</w:t>
      </w:r>
      <w:bookmarkEnd w:id="5"/>
    </w:p>
    <w:p>
      <w:pPr>
        <w:suppressAutoHyphens/>
        <w:topLinePunct/>
        <w:autoSpaceDE w:val="0"/>
        <w:spacing w:line="600" w:lineRule="exact"/>
        <w:ind w:firstLine="640" w:firstLineChars="200"/>
        <w:jc w:val="both"/>
        <w:rPr>
          <w:rFonts w:ascii="仿宋" w:hAnsi="仿宋" w:eastAsia="仿宋"/>
          <w:sz w:val="32"/>
          <w:szCs w:val="32"/>
        </w:rPr>
      </w:pPr>
      <w:r>
        <w:rPr>
          <w:rFonts w:hint="eastAsia" w:ascii="仿宋" w:hAnsi="仿宋" w:eastAsia="仿宋" w:cs="仿宋"/>
          <w:sz w:val="32"/>
        </w:rPr>
        <w:t>2024</w:t>
      </w:r>
      <w:r>
        <w:rPr>
          <w:rFonts w:hint="eastAsia" w:ascii="仿宋" w:hAnsi="仿宋" w:eastAsia="仿宋"/>
          <w:sz w:val="32"/>
          <w:szCs w:val="32"/>
        </w:rPr>
        <w:t>年，中共福州市台江区委总值班室</w:t>
      </w:r>
      <w:r>
        <w:rPr>
          <w:rFonts w:ascii="仿宋" w:hAnsi="仿宋" w:eastAsia="仿宋"/>
          <w:sz w:val="32"/>
          <w:u w:color="auto"/>
        </w:rPr>
        <w:t>单位</w:t>
      </w:r>
      <w:r>
        <w:rPr>
          <w:rFonts w:hint="eastAsia" w:ascii="仿宋" w:hAnsi="仿宋" w:eastAsia="仿宋"/>
          <w:sz w:val="32"/>
          <w:szCs w:val="32"/>
        </w:rPr>
        <w:t>主要任务是：</w:t>
      </w:r>
      <w:r>
        <w:rPr>
          <w:rFonts w:hint="eastAsia" w:ascii="仿宋" w:hAnsi="仿宋" w:eastAsia="仿宋" w:cs="仿宋_GB2312"/>
          <w:sz w:val="32"/>
          <w:szCs w:val="32"/>
        </w:rPr>
        <w:t>强化值班应急，履行应急值守，上传下达，协调服务等职责</w:t>
      </w:r>
      <w:r>
        <w:rPr>
          <w:rFonts w:hint="eastAsia" w:ascii="仿宋" w:hAnsi="仿宋" w:eastAsia="仿宋"/>
          <w:sz w:val="32"/>
          <w:szCs w:val="32"/>
        </w:rPr>
        <w:t>。围绕上述任务，重点完成了以下工作：</w:t>
      </w:r>
    </w:p>
    <w:p>
      <w:pPr>
        <w:suppressAutoHyphens/>
        <w:topLinePunct/>
        <w:autoSpaceDE w:val="0"/>
        <w:spacing w:line="600" w:lineRule="exact"/>
        <w:ind w:firstLine="640" w:firstLineChars="200"/>
        <w:jc w:val="both"/>
        <w:rPr>
          <w:rFonts w:ascii="仿宋" w:hAnsi="仿宋" w:eastAsia="仿宋" w:cs="仿宋_GB2312"/>
          <w:sz w:val="32"/>
          <w:szCs w:val="32"/>
        </w:rPr>
      </w:pPr>
      <w:r>
        <w:rPr>
          <w:rFonts w:ascii="仿宋" w:hAnsi="仿宋" w:eastAsia="仿宋" w:cs="仿宋"/>
          <w:sz w:val="32"/>
          <w:u w:color="auto"/>
        </w:rPr>
        <w:t>值班应急保障有力。全年采用我区紧急信息25条，2个月度获市委总值班室通报表扬。制定值班工作考核办法，并将结果全区通报，高效处置突发事件。 </w:t>
      </w:r>
    </w:p>
    <w:p>
      <w:pPr>
        <w:widowControl/>
        <w:overflowPunct w:val="0"/>
        <w:autoSpaceDE w:val="0"/>
        <w:autoSpaceDN w:val="0"/>
        <w:spacing w:line="240" w:lineRule="auto"/>
        <w:jc w:val="both"/>
        <w:rPr>
          <w:rFonts w:ascii="黑体" w:hAnsi="黑体" w:eastAsia="黑体"/>
          <w:sz w:val="36"/>
          <w:szCs w:val="36"/>
        </w:rPr>
      </w:pPr>
      <w:r>
        <w:rPr>
          <w:rFonts w:ascii="黑体" w:hAnsi="黑体" w:eastAsia="黑体"/>
          <w:sz w:val="36"/>
          <w:szCs w:val="36"/>
        </w:rPr>
        <w:br w:type="page"/>
      </w: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outlineLvl w:val="0"/>
        <w:rPr>
          <w:rFonts w:ascii="黑体" w:hAnsi="黑体" w:eastAsia="黑体"/>
          <w:sz w:val="56"/>
          <w:szCs w:val="36"/>
          <w:lang w:eastAsia="zh-CN"/>
        </w:rPr>
      </w:pPr>
      <w:bookmarkStart w:id="6" w:name="_Toc256000005"/>
      <w:r>
        <w:rPr>
          <w:rFonts w:hint="eastAsia" w:ascii="黑体" w:hAnsi="黑体" w:eastAsia="黑体"/>
          <w:sz w:val="56"/>
          <w:szCs w:val="36"/>
          <w:lang w:eastAsia="zh-CN"/>
        </w:rPr>
        <w:t>第二部分</w:t>
      </w:r>
      <w:bookmarkEnd w:id="6"/>
    </w:p>
    <w:p>
      <w:pPr>
        <w:pStyle w:val="4"/>
        <w:overflowPunct w:val="0"/>
        <w:jc w:val="center"/>
        <w:outlineLvl w:val="0"/>
        <w:rPr>
          <w:rFonts w:ascii="黑体" w:hAnsi="黑体" w:eastAsia="黑体"/>
          <w:sz w:val="56"/>
          <w:szCs w:val="36"/>
          <w:lang w:eastAsia="zh-CN"/>
        </w:rPr>
      </w:pPr>
      <w:bookmarkStart w:id="7" w:name="_Toc256000006"/>
      <w:r>
        <w:rPr>
          <w:rFonts w:hint="eastAsia" w:ascii="黑体" w:hAnsi="黑体" w:eastAsia="黑体" w:cs="黑体"/>
          <w:bCs/>
          <w:sz w:val="56"/>
          <w:lang w:eastAsia="zh-CN"/>
        </w:rPr>
        <w:t>2024</w:t>
      </w:r>
      <w:r>
        <w:rPr>
          <w:rFonts w:hint="eastAsia" w:ascii="黑体" w:hAnsi="黑体" w:eastAsia="黑体" w:cs="黑体"/>
          <w:bCs/>
          <w:sz w:val="56"/>
        </w:rPr>
        <w:t>年度</w:t>
      </w:r>
      <w:r>
        <w:rPr>
          <w:rFonts w:hint="eastAsia" w:ascii="黑体" w:hAnsi="黑体" w:eastAsia="黑体" w:cs="黑体"/>
          <w:bCs/>
          <w:sz w:val="56"/>
          <w:szCs w:val="56"/>
        </w:rPr>
        <w:t>单位</w:t>
      </w:r>
      <w:r>
        <w:rPr>
          <w:rFonts w:hint="eastAsia" w:ascii="黑体" w:hAnsi="黑体" w:eastAsia="黑体"/>
          <w:sz w:val="56"/>
          <w:szCs w:val="36"/>
          <w:lang w:eastAsia="zh-CN"/>
        </w:rPr>
        <w:t>决算表</w:t>
      </w:r>
      <w:bookmarkEnd w:id="7"/>
    </w:p>
    <w:p>
      <w:pPr>
        <w:overflowPunct w:val="0"/>
        <w:autoSpaceDE w:val="0"/>
        <w:autoSpaceDN w:val="0"/>
        <w:jc w:val="left"/>
        <w:rPr>
          <w:rFonts w:ascii="黑体" w:hAnsi="仿宋" w:eastAsia="黑体"/>
          <w:sz w:val="32"/>
          <w:szCs w:val="32"/>
        </w:rPr>
      </w:pPr>
    </w:p>
    <w:p>
      <w:pPr>
        <w:widowControl/>
        <w:overflowPunct w:val="0"/>
        <w:autoSpaceDE w:val="0"/>
        <w:autoSpaceDN w:val="0"/>
        <w:spacing w:line="240" w:lineRule="auto"/>
        <w:jc w:val="left"/>
        <w:rPr>
          <w:rFonts w:ascii="黑体" w:hAnsi="仿宋" w:eastAsia="黑体"/>
          <w:sz w:val="32"/>
          <w:szCs w:val="32"/>
        </w:rPr>
      </w:pPr>
      <w:r>
        <w:rPr>
          <w:rFonts w:ascii="黑体" w:hAnsi="仿宋" w:eastAsia="黑体"/>
          <w:sz w:val="32"/>
          <w:szCs w:val="32"/>
        </w:rPr>
        <w:br w:type="page"/>
      </w:r>
    </w:p>
    <w:p>
      <w:pPr>
        <w:overflowPunct w:val="0"/>
        <w:autoSpaceDE w:val="0"/>
        <w:autoSpaceDN w:val="0"/>
        <w:jc w:val="left"/>
        <w:outlineLvl w:val="1"/>
        <w:rPr>
          <w:rFonts w:ascii="黑体" w:hAnsi="仿宋" w:eastAsia="黑体"/>
          <w:sz w:val="32"/>
          <w:szCs w:val="32"/>
        </w:rPr>
      </w:pPr>
      <w:bookmarkStart w:id="8" w:name="_Toc256000007"/>
      <w:r>
        <w:rPr>
          <w:rFonts w:hint="eastAsia" w:ascii="黑体" w:hAnsi="仿宋" w:eastAsia="黑体"/>
          <w:sz w:val="32"/>
          <w:szCs w:val="32"/>
        </w:rPr>
        <w:t>一、收入支出决算总表</w:t>
      </w:r>
      <w:bookmarkEnd w:id="8"/>
    </w:p>
    <w:tbl>
      <w:tblPr>
        <w:tblStyle w:val="11"/>
        <w:tblW w:w="9640" w:type="dxa"/>
        <w:tblInd w:w="-426" w:type="dxa"/>
        <w:tblLayout w:type="fixed"/>
        <w:tblCellMar>
          <w:top w:w="0" w:type="dxa"/>
          <w:left w:w="108" w:type="dxa"/>
          <w:bottom w:w="0" w:type="dxa"/>
          <w:right w:w="108" w:type="dxa"/>
        </w:tblCellMar>
      </w:tblPr>
      <w:tblGrid>
        <w:gridCol w:w="3687"/>
        <w:gridCol w:w="1417"/>
        <w:gridCol w:w="3260"/>
        <w:gridCol w:w="1276"/>
      </w:tblGrid>
      <w:tr>
        <w:tblPrEx>
          <w:tblCellMar>
            <w:top w:w="0" w:type="dxa"/>
            <w:left w:w="108" w:type="dxa"/>
            <w:bottom w:w="0" w:type="dxa"/>
            <w:right w:w="108" w:type="dxa"/>
          </w:tblCellMar>
        </w:tblPrEx>
        <w:trPr>
          <w:trHeight w:val="368" w:hRule="atLeast"/>
        </w:trPr>
        <w:tc>
          <w:tcPr>
            <w:tcW w:w="9640" w:type="dxa"/>
            <w:gridSpan w:val="4"/>
            <w:tcBorders>
              <w:top w:val="nil"/>
              <w:left w:val="nil"/>
              <w:bottom w:val="nil"/>
              <w:right w:val="nil"/>
            </w:tcBorders>
            <w:shd w:val="clear" w:color="auto" w:fill="auto"/>
            <w:vAlign w:val="bottom"/>
          </w:tcPr>
          <w:p>
            <w:pPr>
              <w:widowControl/>
              <w:overflowPunct w:val="0"/>
              <w:autoSpaceDE w:val="0"/>
              <w:autoSpaceDN w:val="0"/>
              <w:spacing w:line="240" w:lineRule="auto"/>
              <w:jc w:val="center"/>
              <w:rPr>
                <w:rFonts w:ascii="黑体" w:hAnsi="Arial" w:eastAsia="黑体" w:cs="Arial"/>
                <w:kern w:val="0"/>
                <w:sz w:val="44"/>
                <w:szCs w:val="44"/>
              </w:rPr>
            </w:pPr>
            <w:r>
              <w:rPr>
                <w:rFonts w:hint="eastAsia" w:ascii="黑体" w:hAnsi="Arial" w:eastAsia="黑体" w:cs="Arial"/>
                <w:color w:val="000000"/>
                <w:kern w:val="0"/>
                <w:sz w:val="36"/>
                <w:szCs w:val="36"/>
              </w:rPr>
              <w:t>收入支出决算总表</w:t>
            </w:r>
          </w:p>
        </w:tc>
      </w:tr>
      <w:tr>
        <w:tblPrEx>
          <w:tblCellMar>
            <w:top w:w="0" w:type="dxa"/>
            <w:left w:w="108" w:type="dxa"/>
            <w:bottom w:w="0" w:type="dxa"/>
            <w:right w:w="108" w:type="dxa"/>
          </w:tblCellMar>
        </w:tblPrEx>
        <w:trPr>
          <w:trHeight w:val="178" w:hRule="atLeast"/>
        </w:trPr>
        <w:tc>
          <w:tcPr>
            <w:tcW w:w="3687"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宋体" w:hAnsi="宋体" w:eastAsia="宋体" w:cs="Arial"/>
                <w:color w:val="000000"/>
                <w:kern w:val="0"/>
                <w:sz w:val="22"/>
              </w:rPr>
            </w:pPr>
          </w:p>
        </w:tc>
        <w:tc>
          <w:tcPr>
            <w:tcW w:w="1417" w:type="dxa"/>
            <w:tcBorders>
              <w:top w:val="nil"/>
              <w:left w:val="nil"/>
              <w:bottom w:val="nil"/>
              <w:right w:val="nil"/>
            </w:tcBorders>
            <w:shd w:val="clear" w:color="auto" w:fill="auto"/>
            <w:vAlign w:val="bottom"/>
          </w:tcPr>
          <w:p>
            <w:pPr>
              <w:widowControl/>
              <w:overflowPunct w:val="0"/>
              <w:autoSpaceDE w:val="0"/>
              <w:autoSpaceDN w:val="0"/>
              <w:spacing w:line="240" w:lineRule="auto"/>
              <w:jc w:val="right"/>
              <w:rPr>
                <w:rFonts w:ascii="宋体" w:hAnsi="宋体" w:eastAsia="宋体" w:cs="Arial"/>
                <w:color w:val="000000"/>
                <w:kern w:val="0"/>
                <w:sz w:val="20"/>
                <w:szCs w:val="20"/>
              </w:rPr>
            </w:pPr>
          </w:p>
        </w:tc>
        <w:tc>
          <w:tcPr>
            <w:tcW w:w="4536" w:type="dxa"/>
            <w:gridSpan w:val="2"/>
            <w:tcBorders>
              <w:top w:val="nil"/>
              <w:left w:val="nil"/>
              <w:bottom w:val="nil"/>
              <w:right w:val="nil"/>
            </w:tcBorders>
            <w:shd w:val="clear" w:color="auto" w:fill="auto"/>
            <w:vAlign w:val="bottom"/>
          </w:tcPr>
          <w:p>
            <w:pPr>
              <w:widowControl/>
              <w:overflowPunct w:val="0"/>
              <w:autoSpaceDE w:val="0"/>
              <w:autoSpaceDN w:val="0"/>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公开01表</w:t>
            </w:r>
          </w:p>
        </w:tc>
      </w:tr>
      <w:tr>
        <w:tblPrEx>
          <w:tblCellMar>
            <w:top w:w="0" w:type="dxa"/>
            <w:left w:w="108" w:type="dxa"/>
            <w:bottom w:w="0" w:type="dxa"/>
            <w:right w:w="108" w:type="dxa"/>
          </w:tblCellMar>
        </w:tblPrEx>
        <w:trPr>
          <w:trHeight w:val="300" w:hRule="atLeast"/>
        </w:trPr>
        <w:tc>
          <w:tcPr>
            <w:tcW w:w="5104" w:type="dxa"/>
            <w:gridSpan w:val="2"/>
            <w:tcBorders>
              <w:top w:val="nil"/>
              <w:left w:val="nil"/>
              <w:bottom w:val="single" w:color="auto" w:sz="4" w:space="0"/>
              <w:right w:val="nil"/>
            </w:tcBorders>
            <w:shd w:val="clear" w:color="auto" w:fill="auto"/>
            <w:vAlign w:val="bottom"/>
          </w:tcPr>
          <w:p>
            <w:pPr>
              <w:widowControl/>
              <w:overflowPunct w:val="0"/>
              <w:autoSpaceDE w:val="0"/>
              <w:autoSpaceDN w:val="0"/>
              <w:spacing w:line="240" w:lineRule="auto"/>
              <w:jc w:val="left"/>
              <w:rPr>
                <w:rFonts w:ascii="宋体" w:hAnsi="宋体" w:eastAsia="宋体" w:cs="Arial"/>
                <w:color w:val="000000"/>
                <w:kern w:val="0"/>
                <w:sz w:val="20"/>
                <w:szCs w:val="20"/>
              </w:rPr>
            </w:pPr>
            <w:r>
              <w:rPr>
                <w:rFonts w:hint="eastAsia" w:ascii="宋体" w:hAnsi="宋体" w:eastAsia="宋体" w:cs="Arial"/>
                <w:color w:val="000000"/>
                <w:kern w:val="0"/>
                <w:sz w:val="22"/>
              </w:rPr>
              <w:t>单位：中共福州市台江区委总值班室</w:t>
            </w:r>
          </w:p>
        </w:tc>
        <w:tc>
          <w:tcPr>
            <w:tcW w:w="4536" w:type="dxa"/>
            <w:gridSpan w:val="2"/>
            <w:tcBorders>
              <w:top w:val="nil"/>
              <w:left w:val="nil"/>
              <w:bottom w:val="single" w:color="auto" w:sz="4" w:space="0"/>
              <w:right w:val="nil"/>
            </w:tcBorders>
            <w:shd w:val="clear" w:color="auto" w:fill="auto"/>
            <w:vAlign w:val="bottom"/>
          </w:tcPr>
          <w:p>
            <w:pPr>
              <w:widowControl/>
              <w:overflowPunct w:val="0"/>
              <w:autoSpaceDE w:val="0"/>
              <w:autoSpaceDN w:val="0"/>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tblPrEx>
          <w:tblCellMar>
            <w:top w:w="0" w:type="dxa"/>
            <w:left w:w="108" w:type="dxa"/>
            <w:bottom w:w="0" w:type="dxa"/>
            <w:right w:w="108" w:type="dxa"/>
          </w:tblCellMar>
        </w:tblPrEx>
        <w:trPr>
          <w:trHeight w:val="308" w:hRule="atLeast"/>
        </w:trPr>
        <w:tc>
          <w:tcPr>
            <w:tcW w:w="51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收入</w:t>
            </w:r>
          </w:p>
        </w:tc>
        <w:tc>
          <w:tcPr>
            <w:tcW w:w="4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支出</w:t>
            </w:r>
          </w:p>
        </w:tc>
      </w:tr>
      <w:tr>
        <w:tblPrEx>
          <w:tblCellMar>
            <w:top w:w="0" w:type="dxa"/>
            <w:left w:w="108" w:type="dxa"/>
            <w:bottom w:w="0" w:type="dxa"/>
            <w:right w:w="108" w:type="dxa"/>
          </w:tblCellMar>
        </w:tblPrEx>
        <w:trPr>
          <w:trHeight w:val="191"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决算数</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项目(按支出功能分类)</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决算数</w:t>
            </w:r>
          </w:p>
        </w:tc>
      </w:tr>
      <w:tr>
        <w:tblPrEx>
          <w:tblCellMar>
            <w:top w:w="0" w:type="dxa"/>
            <w:left w:w="108" w:type="dxa"/>
            <w:bottom w:w="0" w:type="dxa"/>
            <w:right w:w="108" w:type="dxa"/>
          </w:tblCellMar>
        </w:tblPrEx>
        <w:trPr>
          <w:trHeight w:val="306"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一、一般公共预算财政拨款收入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94.24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一、一般公共服务支出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64.58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二、政府性基金预算财政拨款收入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二、外交支出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三、国有资本经营预算财政拨款收入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三、国防支出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四、上级补助收入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四、公共安全支出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五、事业收入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五、教育支出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六、经营收入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六、科学技术支出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七、附属单位上缴收入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七、文化旅游体育与传媒支出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szCs w:val="21"/>
              </w:rPr>
            </w:pPr>
            <w:r>
              <w:rPr>
                <w:rFonts w:hint="eastAsia" w:ascii="宋体" w:hAnsi="宋体" w:eastAsia="宋体" w:cs="宋体"/>
                <w:szCs w:val="21"/>
              </w:rPr>
              <w:t>八、其他收入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八、社会保障和就业支出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10.79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九、卫生健康支出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4.58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十、节能环保支出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十一、城乡社区支出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十二、农林水支出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十三、交通运输支出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十四、资源勘探工业信息等支出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十五、商业服务业等支出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十六、金融支出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十七、援助其他地区支出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十八、自然资源海洋气象等支出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十九、住房保障支出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14.29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二十、粮油物资储备支出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二十一、国有资本经营预算支出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二十二、灾害防治及应急管理支出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二十三、其他支出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二十四、债务还本支出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b/>
                <w:bCs/>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二十五、债务付息支出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b/>
                <w:bCs/>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shd w:val="clear" w:color="auto" w:fill="auto"/>
          </w:tcPr>
          <w:p>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color w:val="000000"/>
                <w:szCs w:val="21"/>
              </w:rPr>
              <w:t>二十六、抗疫特别国债安排的支出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本年收入合计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94.24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本年支出合计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94.24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Arial"/>
                <w:color w:val="000000"/>
                <w:kern w:val="0"/>
                <w:sz w:val="22"/>
              </w:rPr>
              <w:t>使用非财政拨款结余（含专用结余）</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结余分配</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年初结转和结余</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年末结转和结余</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308" w:hRule="atLeast"/>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总计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94.24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总计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94.24　</w:t>
            </w:r>
          </w:p>
        </w:tc>
      </w:tr>
    </w:tbl>
    <w:p>
      <w:pPr>
        <w:widowControl/>
        <w:overflowPunct w:val="0"/>
        <w:autoSpaceDE w:val="0"/>
        <w:autoSpaceDN w:val="0"/>
        <w:spacing w:line="240" w:lineRule="auto"/>
        <w:jc w:val="left"/>
        <w:rPr>
          <w:rFonts w:hint="eastAsia" w:ascii="宋体" w:hAnsi="宋体" w:eastAsia="宋体" w:cs="宋体"/>
          <w:sz w:val="24"/>
          <w:szCs w:val="24"/>
        </w:rPr>
      </w:pPr>
      <w:r>
        <w:rPr>
          <w:rFonts w:hint="eastAsia" w:ascii="宋体" w:hAnsi="宋体" w:eastAsia="宋体" w:cs="宋体"/>
          <w:sz w:val="24"/>
          <w:szCs w:val="24"/>
        </w:rPr>
        <w:t>注：1. 本表反映单位本年度的总收支和年末结转结余情况。</w:t>
      </w:r>
      <w:r>
        <w:rPr>
          <w:rFonts w:hint="eastAsia" w:ascii="宋体" w:hAnsi="宋体" w:eastAsia="宋体" w:cs="宋体"/>
          <w:sz w:val="24"/>
          <w:szCs w:val="24"/>
        </w:rPr>
        <w:cr/>
      </w:r>
      <w:r>
        <w:rPr>
          <w:rFonts w:hint="eastAsia" w:ascii="宋体" w:hAnsi="宋体" w:eastAsia="宋体" w:cs="宋体"/>
          <w:sz w:val="24"/>
          <w:szCs w:val="24"/>
        </w:rPr>
        <w:t xml:space="preserve">    2. 本套报表金额单位转换时可能存在尾数误差。</w:t>
      </w:r>
    </w:p>
    <w:p>
      <w:pPr>
        <w:widowControl/>
        <w:overflowPunct w:val="0"/>
        <w:autoSpaceDE w:val="0"/>
        <w:autoSpaceDN w:val="0"/>
        <w:spacing w:line="240" w:lineRule="auto"/>
        <w:jc w:val="left"/>
        <w:rPr>
          <w:rFonts w:ascii="黑体" w:hAnsi="仿宋" w:eastAsia="黑体"/>
          <w:sz w:val="32"/>
          <w:szCs w:val="32"/>
        </w:rPr>
        <w:sectPr>
          <w:footerReference r:id="rId11"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sz w:val="24"/>
          <w:szCs w:val="24"/>
        </w:rPr>
        <w:br w:type="page"/>
      </w:r>
    </w:p>
    <w:p>
      <w:pPr>
        <w:overflowPunct w:val="0"/>
        <w:autoSpaceDE w:val="0"/>
        <w:autoSpaceDN w:val="0"/>
        <w:jc w:val="left"/>
        <w:outlineLvl w:val="1"/>
        <w:rPr>
          <w:rFonts w:ascii="黑体" w:hAnsi="仿宋" w:eastAsia="黑体"/>
          <w:sz w:val="32"/>
          <w:szCs w:val="32"/>
        </w:rPr>
      </w:pPr>
      <w:bookmarkStart w:id="9" w:name="_Toc256000008"/>
      <w:r>
        <w:rPr>
          <w:rFonts w:hint="eastAsia" w:ascii="黑体" w:hAnsi="仿宋" w:eastAsia="黑体"/>
          <w:sz w:val="32"/>
          <w:szCs w:val="32"/>
        </w:rPr>
        <w:t>二、收入决算表</w:t>
      </w:r>
      <w:bookmarkEnd w:id="9"/>
    </w:p>
    <w:tbl>
      <w:tblPr>
        <w:tblStyle w:val="11"/>
        <w:tblW w:w="13427" w:type="dxa"/>
        <w:tblInd w:w="91" w:type="dxa"/>
        <w:tblLayout w:type="fixed"/>
        <w:tblCellMar>
          <w:top w:w="0" w:type="dxa"/>
          <w:left w:w="108" w:type="dxa"/>
          <w:bottom w:w="0" w:type="dxa"/>
          <w:right w:w="108" w:type="dxa"/>
        </w:tblCellMar>
      </w:tblPr>
      <w:tblGrid>
        <w:gridCol w:w="453"/>
        <w:gridCol w:w="398"/>
        <w:gridCol w:w="423"/>
        <w:gridCol w:w="1583"/>
        <w:gridCol w:w="236"/>
        <w:gridCol w:w="1008"/>
        <w:gridCol w:w="1680"/>
        <w:gridCol w:w="1566"/>
        <w:gridCol w:w="1541"/>
        <w:gridCol w:w="1090"/>
        <w:gridCol w:w="1092"/>
        <w:gridCol w:w="1245"/>
        <w:gridCol w:w="1112"/>
      </w:tblGrid>
      <w:tr>
        <w:tblPrEx>
          <w:tblCellMar>
            <w:top w:w="0" w:type="dxa"/>
            <w:left w:w="108" w:type="dxa"/>
            <w:bottom w:w="0" w:type="dxa"/>
            <w:right w:w="108" w:type="dxa"/>
          </w:tblCellMar>
        </w:tblPrEx>
        <w:trPr>
          <w:trHeight w:val="600" w:hRule="atLeast"/>
        </w:trPr>
        <w:tc>
          <w:tcPr>
            <w:tcW w:w="13427" w:type="dxa"/>
            <w:gridSpan w:val="13"/>
            <w:tcBorders>
              <w:top w:val="nil"/>
              <w:left w:val="nil"/>
              <w:bottom w:val="nil"/>
              <w:right w:val="nil"/>
            </w:tcBorders>
            <w:shd w:val="clear" w:color="auto" w:fill="auto"/>
            <w:vAlign w:val="bottom"/>
          </w:tcPr>
          <w:p>
            <w:pPr>
              <w:widowControl/>
              <w:overflowPunct w:val="0"/>
              <w:autoSpaceDE w:val="0"/>
              <w:autoSpaceDN w:val="0"/>
              <w:spacing w:line="240" w:lineRule="auto"/>
              <w:jc w:val="center"/>
              <w:rPr>
                <w:rFonts w:ascii="宋体" w:hAnsi="宋体" w:eastAsia="黑体" w:cs="Arial"/>
                <w:color w:val="000000"/>
                <w:kern w:val="0"/>
                <w:sz w:val="44"/>
                <w:szCs w:val="44"/>
              </w:rPr>
            </w:pPr>
            <w:r>
              <w:rPr>
                <w:rFonts w:hint="eastAsia" w:ascii="黑体" w:hAnsi="Arial" w:eastAsia="黑体" w:cs="Arial"/>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1274" w:type="dxa"/>
            <w:gridSpan w:val="3"/>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583"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008"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680"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566"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541"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090"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092"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2357" w:type="dxa"/>
            <w:gridSpan w:val="2"/>
            <w:tcBorders>
              <w:top w:val="nil"/>
              <w:left w:val="nil"/>
              <w:bottom w:val="nil"/>
              <w:right w:val="nil"/>
            </w:tcBorders>
            <w:shd w:val="clear" w:color="auto" w:fill="auto"/>
            <w:vAlign w:val="bottom"/>
          </w:tcPr>
          <w:p>
            <w:pPr>
              <w:widowControl/>
              <w:overflowPunct w:val="0"/>
              <w:autoSpaceDE w:val="0"/>
              <w:autoSpaceDN w:val="0"/>
              <w:spacing w:line="240" w:lineRule="auto"/>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公开02表</w:t>
            </w:r>
          </w:p>
        </w:tc>
      </w:tr>
      <w:tr>
        <w:tblPrEx>
          <w:tblCellMar>
            <w:top w:w="0" w:type="dxa"/>
            <w:left w:w="108" w:type="dxa"/>
            <w:bottom w:w="0" w:type="dxa"/>
            <w:right w:w="108" w:type="dxa"/>
          </w:tblCellMar>
        </w:tblPrEx>
        <w:trPr>
          <w:trHeight w:val="315" w:hRule="atLeast"/>
        </w:trPr>
        <w:tc>
          <w:tcPr>
            <w:tcW w:w="9978" w:type="dxa"/>
            <w:gridSpan w:val="10"/>
            <w:tcBorders>
              <w:top w:val="nil"/>
              <w:left w:val="nil"/>
              <w:bottom w:val="single" w:color="auto" w:sz="4" w:space="0"/>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单位：中共福州市台江区委总值班室</w:t>
            </w:r>
          </w:p>
        </w:tc>
        <w:tc>
          <w:tcPr>
            <w:tcW w:w="1092" w:type="dxa"/>
            <w:tcBorders>
              <w:top w:val="nil"/>
              <w:left w:val="nil"/>
              <w:bottom w:val="single" w:color="auto" w:sz="4" w:space="0"/>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2357" w:type="dxa"/>
            <w:gridSpan w:val="2"/>
            <w:tcBorders>
              <w:top w:val="nil"/>
              <w:left w:val="nil"/>
              <w:bottom w:val="single" w:color="auto" w:sz="4" w:space="0"/>
              <w:right w:val="nil"/>
            </w:tcBorders>
            <w:shd w:val="clear" w:color="auto" w:fill="auto"/>
            <w:vAlign w:val="bottom"/>
          </w:tcPr>
          <w:p>
            <w:pPr>
              <w:widowControl/>
              <w:overflowPunct w:val="0"/>
              <w:autoSpaceDE w:val="0"/>
              <w:autoSpaceDN w:val="0"/>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w:t>
            </w:r>
            <w:r>
              <w:rPr>
                <w:rFonts w:hint="eastAsia" w:ascii="宋体" w:hAnsi="宋体" w:eastAsia="宋体" w:cs="Arial"/>
                <w:kern w:val="0"/>
                <w:sz w:val="20"/>
                <w:szCs w:val="20"/>
              </w:rPr>
              <w:t>万元</w:t>
            </w:r>
          </w:p>
        </w:tc>
      </w:tr>
      <w:tr>
        <w:tblPrEx>
          <w:tblCellMar>
            <w:top w:w="0" w:type="dxa"/>
            <w:left w:w="108" w:type="dxa"/>
            <w:bottom w:w="0" w:type="dxa"/>
            <w:right w:w="108" w:type="dxa"/>
          </w:tblCellMar>
        </w:tblPrEx>
        <w:trPr>
          <w:trHeight w:val="306" w:hRule="atLeast"/>
        </w:trPr>
        <w:tc>
          <w:tcPr>
            <w:tcW w:w="41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本年收入合计</w:t>
            </w:r>
          </w:p>
        </w:tc>
        <w:tc>
          <w:tcPr>
            <w:tcW w:w="15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财政拨款收入</w:t>
            </w:r>
          </w:p>
        </w:tc>
        <w:tc>
          <w:tcPr>
            <w:tcW w:w="15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上级补助收入</w:t>
            </w:r>
          </w:p>
        </w:tc>
        <w:tc>
          <w:tcPr>
            <w:tcW w:w="10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事业收入</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经营收入</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附属单位上缴收入</w:t>
            </w: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其他收入</w:t>
            </w:r>
          </w:p>
        </w:tc>
      </w:tr>
      <w:tr>
        <w:tblPrEx>
          <w:tblCellMar>
            <w:top w:w="0" w:type="dxa"/>
            <w:left w:w="108" w:type="dxa"/>
            <w:bottom w:w="0" w:type="dxa"/>
            <w:right w:w="108" w:type="dxa"/>
          </w:tblCellMar>
        </w:tblPrEx>
        <w:trPr>
          <w:trHeight w:val="312" w:hRule="atLeast"/>
        </w:trPr>
        <w:tc>
          <w:tcPr>
            <w:tcW w:w="127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支出功能分类科目编码</w:t>
            </w:r>
          </w:p>
        </w:tc>
        <w:tc>
          <w:tcPr>
            <w:tcW w:w="282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r>
      <w:tr>
        <w:tblPrEx>
          <w:tblCellMar>
            <w:top w:w="0" w:type="dxa"/>
            <w:left w:w="108" w:type="dxa"/>
            <w:bottom w:w="0" w:type="dxa"/>
            <w:right w:w="108" w:type="dxa"/>
          </w:tblCellMar>
        </w:tblPrEx>
        <w:trPr>
          <w:trHeight w:val="312" w:hRule="atLeast"/>
        </w:trPr>
        <w:tc>
          <w:tcPr>
            <w:tcW w:w="127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282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r>
      <w:tr>
        <w:tblPrEx>
          <w:tblCellMar>
            <w:top w:w="0" w:type="dxa"/>
            <w:left w:w="108" w:type="dxa"/>
            <w:bottom w:w="0" w:type="dxa"/>
            <w:right w:w="108" w:type="dxa"/>
          </w:tblCellMar>
        </w:tblPrEx>
        <w:trPr>
          <w:trHeight w:val="312" w:hRule="atLeast"/>
        </w:trPr>
        <w:tc>
          <w:tcPr>
            <w:tcW w:w="127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282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r>
      <w:tr>
        <w:tblPrEx>
          <w:tblCellMar>
            <w:top w:w="0" w:type="dxa"/>
            <w:left w:w="108" w:type="dxa"/>
            <w:bottom w:w="0" w:type="dxa"/>
            <w:right w:w="108" w:type="dxa"/>
          </w:tblCellMar>
        </w:tblPrEx>
        <w:trPr>
          <w:trHeight w:val="308" w:hRule="atLeast"/>
        </w:trPr>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类</w:t>
            </w:r>
          </w:p>
        </w:tc>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款</w:t>
            </w:r>
          </w:p>
        </w:tc>
        <w:tc>
          <w:tcPr>
            <w:tcW w:w="4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项</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合计</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94.24</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94.24</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一般公共服务支出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64.58</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64.58</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党委办公厅（室）及相关机构事务</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64.58</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64.58</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2013101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行政运行</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63.05</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63.05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2013102</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一般行政管理事务</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1.53</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1.53</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社会保障和就业支出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10.79</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10.79</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行政事业单位养老支出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10.76</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10.76</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2080505</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机关事业单位基本养老保险缴费支出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7.17</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7.17</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2080506</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机关事业单位职业年金缴费支出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3.59</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3.59</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0.03</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0.03</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2089999</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0.03</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0.03</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卫生健康支出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4.58</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4.58</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行政事业单位医疗</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4.58</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4.58</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行政单位医疗</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2.62</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2.62</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2101103</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公务员医疗补助</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1.96</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1.96</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住房保障支出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14.29</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14.29</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住房改革支出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14.29</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14.29</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2210201</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住房公积金</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7.41</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7.41</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2210202</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提租补贴</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1.26</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1.26</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2210203</w:t>
            </w:r>
          </w:p>
        </w:tc>
        <w:tc>
          <w:tcPr>
            <w:tcW w:w="28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购房补贴</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5.63</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5.63</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bl>
    <w:p>
      <w:pPr>
        <w:widowControl/>
        <w:overflowPunct w:val="0"/>
        <w:autoSpaceDE w:val="0"/>
        <w:autoSpaceDN w:val="0"/>
        <w:spacing w:line="240" w:lineRule="auto"/>
        <w:jc w:val="left"/>
        <w:rPr>
          <w:rFonts w:ascii="黑体" w:hAnsi="仿宋" w:eastAsia="黑体"/>
          <w:sz w:val="32"/>
          <w:szCs w:val="32"/>
        </w:rPr>
      </w:pPr>
      <w:r>
        <w:rPr>
          <w:rFonts w:hint="eastAsia" w:ascii="宋体" w:hAnsi="宋体" w:eastAsia="宋体" w:cs="宋体"/>
          <w:sz w:val="24"/>
          <w:szCs w:val="24"/>
        </w:rPr>
        <w:t>注：本表反映单位本年度取得的各项收入情况。</w:t>
      </w:r>
      <w:r>
        <w:br w:type="page"/>
      </w:r>
    </w:p>
    <w:p>
      <w:pPr>
        <w:overflowPunct w:val="0"/>
        <w:autoSpaceDE w:val="0"/>
        <w:autoSpaceDN w:val="0"/>
        <w:jc w:val="left"/>
        <w:outlineLvl w:val="1"/>
        <w:rPr>
          <w:rFonts w:ascii="黑体" w:hAnsi="仿宋" w:eastAsia="黑体"/>
          <w:sz w:val="32"/>
          <w:szCs w:val="32"/>
        </w:rPr>
      </w:pPr>
      <w:bookmarkStart w:id="10" w:name="_Toc256000009"/>
      <w:r>
        <w:rPr>
          <w:rFonts w:hint="eastAsia" w:ascii="黑体" w:hAnsi="仿宋" w:eastAsia="黑体"/>
          <w:sz w:val="32"/>
          <w:szCs w:val="32"/>
        </w:rPr>
        <w:t>三、支出决算表</w:t>
      </w:r>
      <w:bookmarkEnd w:id="10"/>
    </w:p>
    <w:tbl>
      <w:tblPr>
        <w:tblStyle w:val="11"/>
        <w:tblW w:w="13522" w:type="dxa"/>
        <w:tblInd w:w="0" w:type="dxa"/>
        <w:tblLayout w:type="fixed"/>
        <w:tblCellMar>
          <w:top w:w="0" w:type="dxa"/>
          <w:left w:w="108" w:type="dxa"/>
          <w:bottom w:w="0" w:type="dxa"/>
          <w:right w:w="108" w:type="dxa"/>
        </w:tblCellMar>
      </w:tblPr>
      <w:tblGrid>
        <w:gridCol w:w="538"/>
        <w:gridCol w:w="450"/>
        <w:gridCol w:w="159"/>
        <w:gridCol w:w="77"/>
        <w:gridCol w:w="236"/>
        <w:gridCol w:w="341"/>
        <w:gridCol w:w="2435"/>
        <w:gridCol w:w="658"/>
        <w:gridCol w:w="612"/>
        <w:gridCol w:w="1531"/>
        <w:gridCol w:w="236"/>
        <w:gridCol w:w="736"/>
        <w:gridCol w:w="228"/>
        <w:gridCol w:w="428"/>
        <w:gridCol w:w="677"/>
        <w:gridCol w:w="1485"/>
        <w:gridCol w:w="1128"/>
        <w:gridCol w:w="1567"/>
      </w:tblGrid>
      <w:tr>
        <w:tblPrEx>
          <w:tblCellMar>
            <w:top w:w="0" w:type="dxa"/>
            <w:left w:w="108" w:type="dxa"/>
            <w:bottom w:w="0" w:type="dxa"/>
            <w:right w:w="108" w:type="dxa"/>
          </w:tblCellMar>
        </w:tblPrEx>
        <w:trPr>
          <w:trHeight w:val="495" w:hRule="atLeast"/>
        </w:trPr>
        <w:tc>
          <w:tcPr>
            <w:tcW w:w="13522" w:type="dxa"/>
            <w:gridSpan w:val="18"/>
            <w:tcBorders>
              <w:top w:val="nil"/>
              <w:left w:val="nil"/>
              <w:bottom w:val="nil"/>
              <w:right w:val="nil"/>
            </w:tcBorders>
            <w:shd w:val="clear" w:color="auto" w:fill="auto"/>
            <w:vAlign w:val="bottom"/>
          </w:tcPr>
          <w:p>
            <w:pPr>
              <w:widowControl/>
              <w:overflowPunct w:val="0"/>
              <w:autoSpaceDE w:val="0"/>
              <w:autoSpaceDN w:val="0"/>
              <w:spacing w:line="240" w:lineRule="auto"/>
              <w:jc w:val="center"/>
              <w:rPr>
                <w:rFonts w:ascii="宋体" w:hAnsi="宋体" w:eastAsia="黑体" w:cs="Arial"/>
                <w:color w:val="000000"/>
                <w:kern w:val="0"/>
                <w:sz w:val="44"/>
                <w:szCs w:val="44"/>
              </w:rPr>
            </w:pPr>
            <w:r>
              <w:rPr>
                <w:rFonts w:hint="eastAsia" w:ascii="黑体" w:hAnsi="Arial" w:eastAsia="黑体" w:cs="Arial"/>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988" w:type="dxa"/>
            <w:gridSpan w:val="2"/>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236" w:type="dxa"/>
            <w:gridSpan w:val="2"/>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4046" w:type="dxa"/>
            <w:gridSpan w:val="4"/>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531"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736"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656" w:type="dxa"/>
            <w:gridSpan w:val="2"/>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4857" w:type="dxa"/>
            <w:gridSpan w:val="4"/>
            <w:tcBorders>
              <w:top w:val="nil"/>
              <w:left w:val="nil"/>
              <w:bottom w:val="nil"/>
              <w:right w:val="nil"/>
            </w:tcBorders>
            <w:shd w:val="clear" w:color="auto" w:fill="auto"/>
            <w:vAlign w:val="bottom"/>
          </w:tcPr>
          <w:p>
            <w:pPr>
              <w:widowControl/>
              <w:overflowPunct w:val="0"/>
              <w:autoSpaceDE w:val="0"/>
              <w:autoSpaceDN w:val="0"/>
              <w:spacing w:line="240" w:lineRule="auto"/>
              <w:ind w:firstLine="1500" w:firstLineChars="750"/>
              <w:jc w:val="right"/>
              <w:rPr>
                <w:rFonts w:ascii="Arial" w:hAnsi="Arial" w:eastAsia="宋体" w:cs="Arial"/>
                <w:color w:val="000000"/>
                <w:kern w:val="0"/>
                <w:sz w:val="20"/>
                <w:szCs w:val="20"/>
              </w:rPr>
            </w:pPr>
            <w:r>
              <w:rPr>
                <w:rFonts w:hint="eastAsia" w:ascii="Arial" w:hAnsi="Arial" w:eastAsia="宋体" w:cs="Arial"/>
                <w:color w:val="000000"/>
                <w:kern w:val="0"/>
                <w:sz w:val="20"/>
                <w:szCs w:val="20"/>
              </w:rPr>
              <w:t>公开03表</w:t>
            </w:r>
          </w:p>
        </w:tc>
      </w:tr>
      <w:tr>
        <w:tblPrEx>
          <w:tblCellMar>
            <w:top w:w="0" w:type="dxa"/>
            <w:left w:w="108" w:type="dxa"/>
            <w:bottom w:w="0" w:type="dxa"/>
            <w:right w:w="108" w:type="dxa"/>
          </w:tblCellMar>
        </w:tblPrEx>
        <w:trPr>
          <w:trHeight w:val="315" w:hRule="atLeast"/>
        </w:trPr>
        <w:tc>
          <w:tcPr>
            <w:tcW w:w="4236" w:type="dxa"/>
            <w:gridSpan w:val="7"/>
            <w:tcBorders>
              <w:top w:val="nil"/>
              <w:left w:val="nil"/>
              <w:bottom w:val="single" w:color="auto" w:sz="4" w:space="0"/>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单位：中共福州市台江区委总值班室</w:t>
            </w:r>
          </w:p>
        </w:tc>
        <w:tc>
          <w:tcPr>
            <w:tcW w:w="658" w:type="dxa"/>
            <w:tcBorders>
              <w:top w:val="nil"/>
              <w:left w:val="nil"/>
              <w:bottom w:val="single" w:color="auto" w:sz="4" w:space="0"/>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8628" w:type="dxa"/>
            <w:gridSpan w:val="10"/>
            <w:tcBorders>
              <w:top w:val="nil"/>
              <w:left w:val="nil"/>
              <w:bottom w:val="single" w:color="auto" w:sz="4" w:space="0"/>
              <w:right w:val="nil"/>
            </w:tcBorders>
            <w:shd w:val="clear" w:color="auto" w:fill="auto"/>
            <w:vAlign w:val="bottom"/>
          </w:tcPr>
          <w:p>
            <w:pPr>
              <w:widowControl/>
              <w:overflowPunct w:val="0"/>
              <w:autoSpaceDE w:val="0"/>
              <w:autoSpaceDN w:val="0"/>
              <w:spacing w:line="240" w:lineRule="auto"/>
              <w:ind w:right="79"/>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CellMar>
            <w:top w:w="0" w:type="dxa"/>
            <w:left w:w="108" w:type="dxa"/>
            <w:bottom w:w="0" w:type="dxa"/>
            <w:right w:w="108" w:type="dxa"/>
          </w:tblCellMar>
        </w:tblPrEx>
        <w:trPr>
          <w:trHeight w:val="308" w:hRule="atLeast"/>
        </w:trPr>
        <w:tc>
          <w:tcPr>
            <w:tcW w:w="550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w:t>
            </w:r>
          </w:p>
        </w:tc>
        <w:tc>
          <w:tcPr>
            <w:tcW w:w="1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本年支出合计</w:t>
            </w:r>
          </w:p>
        </w:tc>
        <w:tc>
          <w:tcPr>
            <w:tcW w:w="12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基本支出</w:t>
            </w:r>
          </w:p>
        </w:tc>
        <w:tc>
          <w:tcPr>
            <w:tcW w:w="110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项目支出</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上缴上级支出</w:t>
            </w:r>
          </w:p>
        </w:tc>
        <w:tc>
          <w:tcPr>
            <w:tcW w:w="11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经营支出</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对附属单位补助支出</w:t>
            </w:r>
          </w:p>
        </w:tc>
      </w:tr>
      <w:tr>
        <w:tblPrEx>
          <w:tblCellMar>
            <w:top w:w="0" w:type="dxa"/>
            <w:left w:w="108" w:type="dxa"/>
            <w:bottom w:w="0" w:type="dxa"/>
            <w:right w:w="108" w:type="dxa"/>
          </w:tblCellMar>
        </w:tblPrEx>
        <w:trPr>
          <w:trHeight w:val="976"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支出功能分类科目编码</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科目名称</w:t>
            </w:r>
          </w:p>
        </w:tc>
        <w:tc>
          <w:tcPr>
            <w:tcW w:w="1531"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center"/>
              <w:rPr>
                <w:rFonts w:ascii="宋体" w:hAnsi="宋体" w:eastAsia="宋体" w:cs="Arial"/>
                <w:color w:val="000000"/>
                <w:kern w:val="0"/>
                <w:szCs w:val="21"/>
              </w:rPr>
            </w:pPr>
          </w:p>
        </w:tc>
        <w:tc>
          <w:tcPr>
            <w:tcW w:w="12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center"/>
              <w:rPr>
                <w:rFonts w:ascii="宋体" w:hAnsi="宋体" w:eastAsia="宋体" w:cs="Arial"/>
                <w:color w:val="000000"/>
                <w:kern w:val="0"/>
                <w:szCs w:val="21"/>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center"/>
              <w:rPr>
                <w:rFonts w:ascii="宋体" w:hAnsi="宋体" w:eastAsia="宋体" w:cs="Arial"/>
                <w:color w:val="000000"/>
                <w:kern w:val="0"/>
                <w:szCs w:val="21"/>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center"/>
              <w:rPr>
                <w:rFonts w:ascii="宋体" w:hAnsi="宋体" w:eastAsia="宋体" w:cs="Arial"/>
                <w:color w:val="000000"/>
                <w:kern w:val="0"/>
                <w:szCs w:val="21"/>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center"/>
              <w:rPr>
                <w:rFonts w:ascii="宋体" w:hAnsi="宋体" w:eastAsia="宋体" w:cs="Arial"/>
                <w:color w:val="000000"/>
                <w:kern w:val="0"/>
                <w:szCs w:val="21"/>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center"/>
              <w:rPr>
                <w:rFonts w:ascii="宋体" w:hAnsi="宋体" w:eastAsia="宋体" w:cs="Arial"/>
                <w:color w:val="000000"/>
                <w:kern w:val="0"/>
                <w:szCs w:val="21"/>
              </w:rPr>
            </w:pPr>
          </w:p>
        </w:tc>
      </w:tr>
      <w:tr>
        <w:tblPrEx>
          <w:tblCellMar>
            <w:top w:w="0" w:type="dxa"/>
            <w:left w:w="108" w:type="dxa"/>
            <w:bottom w:w="0" w:type="dxa"/>
            <w:right w:w="108" w:type="dxa"/>
          </w:tblCellMar>
        </w:tblPrEx>
        <w:trPr>
          <w:trHeight w:val="308" w:hRule="atLeast"/>
        </w:trPr>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类</w:t>
            </w:r>
          </w:p>
        </w:tc>
        <w:tc>
          <w:tcPr>
            <w:tcW w:w="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款</w:t>
            </w:r>
          </w:p>
        </w:tc>
        <w:tc>
          <w:tcPr>
            <w:tcW w:w="6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项</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合计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94.24</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92.71</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1.53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一般公共服务支出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64.58</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63.05</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1.53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党委办公厅（室）及相关机构事务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64.58</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63.05</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1.53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2013101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行政运行</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63.05</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63.05</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2013102</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一般行政管理事务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1.53</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1.53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社会保障和就业支出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10.79</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10.79</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行政事业单位养老支出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10.76</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10.76</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2080505</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机关事业单位基本养老保险缴费支出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7.17</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7.17</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2080506</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机关事业单位职业年金缴费支出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3.59</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3.59</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0.03</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0.03</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2089999</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0.03</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0.03</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卫生健康支出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4.58</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4.58</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行政事业单位医疗</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4.58</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4.58</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行政单位医疗</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2.62</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2.62</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2101103</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公务员医疗补助</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1.96</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1.96</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住房保障支出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14.29</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14.29</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住房改革支出</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14.29</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14.29</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2210201</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住房公积金</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7.41</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7.41</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2210202</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提租补贴</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1.26</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1.26</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270" w:hRule="atLeast"/>
        </w:trPr>
        <w:tc>
          <w:tcPr>
            <w:tcW w:w="18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2210203</w:t>
            </w:r>
          </w:p>
        </w:tc>
        <w:tc>
          <w:tcPr>
            <w:tcW w:w="3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购房补贴</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5.63</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5.63</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bl>
    <w:p>
      <w:pPr>
        <w:widowControl/>
        <w:overflowPunct w:val="0"/>
        <w:autoSpaceDE w:val="0"/>
        <w:autoSpaceDN w:val="0"/>
        <w:spacing w:line="240" w:lineRule="auto"/>
        <w:jc w:val="left"/>
        <w:rPr>
          <w:rFonts w:ascii="黑体" w:hAnsi="仿宋" w:eastAsia="黑体"/>
          <w:sz w:val="32"/>
          <w:szCs w:val="32"/>
        </w:rPr>
      </w:pPr>
      <w:r>
        <w:rPr>
          <w:rFonts w:hint="eastAsia" w:ascii="宋体" w:hAnsi="宋体" w:eastAsia="宋体" w:cs="宋体"/>
          <w:sz w:val="24"/>
          <w:szCs w:val="24"/>
        </w:rPr>
        <w:t>注：本表反映单位本年度各项支出情况。</w:t>
      </w:r>
      <w:r>
        <w:br w:type="page"/>
      </w:r>
    </w:p>
    <w:p>
      <w:pPr>
        <w:overflowPunct w:val="0"/>
        <w:autoSpaceDE w:val="0"/>
        <w:autoSpaceDN w:val="0"/>
        <w:jc w:val="left"/>
        <w:outlineLvl w:val="1"/>
        <w:rPr>
          <w:rFonts w:ascii="黑体" w:hAnsi="仿宋" w:eastAsia="黑体"/>
          <w:sz w:val="32"/>
          <w:szCs w:val="32"/>
        </w:rPr>
      </w:pPr>
      <w:bookmarkStart w:id="11" w:name="_Toc256000010"/>
      <w:r>
        <w:rPr>
          <w:rFonts w:hint="eastAsia" w:ascii="黑体" w:hAnsi="仿宋" w:eastAsia="黑体"/>
          <w:sz w:val="32"/>
          <w:szCs w:val="32"/>
        </w:rPr>
        <w:t>四、财政拨款收入支出决算总表</w:t>
      </w:r>
      <w:bookmarkEnd w:id="11"/>
    </w:p>
    <w:tbl>
      <w:tblPr>
        <w:tblStyle w:val="11"/>
        <w:tblW w:w="14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663"/>
        <w:gridCol w:w="236"/>
        <w:gridCol w:w="2316"/>
        <w:gridCol w:w="1556"/>
        <w:gridCol w:w="1419"/>
        <w:gridCol w:w="987"/>
        <w:gridCol w:w="435"/>
        <w:gridCol w:w="1332"/>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540" w:hRule="atLeast"/>
        </w:trPr>
        <w:tc>
          <w:tcPr>
            <w:tcW w:w="11911" w:type="dxa"/>
            <w:gridSpan w:val="8"/>
            <w:tcBorders>
              <w:top w:val="nil"/>
              <w:left w:val="nil"/>
              <w:bottom w:val="nil"/>
              <w:right w:val="nil"/>
            </w:tcBorders>
            <w:shd w:val="clear" w:color="auto" w:fill="auto"/>
          </w:tcPr>
          <w:p>
            <w:pPr>
              <w:widowControl/>
              <w:overflowPunct w:val="0"/>
              <w:autoSpaceDE w:val="0"/>
              <w:autoSpaceDN w:val="0"/>
              <w:spacing w:line="240" w:lineRule="auto"/>
              <w:jc w:val="center"/>
              <w:rPr>
                <w:rFonts w:ascii="宋体" w:hAnsi="宋体" w:eastAsia="黑体" w:cs="Arial"/>
                <w:color w:val="000000"/>
                <w:kern w:val="0"/>
                <w:sz w:val="44"/>
                <w:szCs w:val="44"/>
              </w:rPr>
            </w:pPr>
            <w:r>
              <w:rPr>
                <w:rFonts w:hint="eastAsia" w:ascii="黑体" w:hAnsi="Arial" w:eastAsia="黑体" w:cs="Arial"/>
                <w:color w:val="000000"/>
                <w:kern w:val="0"/>
                <w:sz w:val="36"/>
                <w:szCs w:val="36"/>
              </w:rPr>
              <w:t>财政拨款收入支出决算总表</w:t>
            </w:r>
          </w:p>
        </w:tc>
        <w:tc>
          <w:tcPr>
            <w:tcW w:w="1332" w:type="dxa"/>
            <w:tcBorders>
              <w:top w:val="nil"/>
              <w:left w:val="nil"/>
              <w:bottom w:val="nil"/>
              <w:right w:val="nil"/>
            </w:tcBorders>
          </w:tcPr>
          <w:p>
            <w:pPr>
              <w:widowControl/>
              <w:overflowPunct w:val="0"/>
              <w:autoSpaceDE w:val="0"/>
              <w:autoSpaceDN w:val="0"/>
              <w:spacing w:line="240" w:lineRule="auto"/>
              <w:rPr>
                <w:rFonts w:ascii="黑体" w:hAnsi="Arial" w:eastAsia="黑体" w:cs="Arial"/>
                <w:color w:val="000000"/>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962" w:type="dxa"/>
            <w:gridSpan w:val="2"/>
            <w:tcBorders>
              <w:top w:val="nil"/>
              <w:left w:val="nil"/>
              <w:bottom w:val="nil"/>
              <w:right w:val="nil"/>
            </w:tcBorders>
            <w:shd w:val="clear" w:color="auto" w:fill="auto"/>
          </w:tcPr>
          <w:p>
            <w:pPr>
              <w:widowControl/>
              <w:overflowPunct w:val="0"/>
              <w:autoSpaceDE w:val="0"/>
              <w:autoSpaceDN w:val="0"/>
              <w:spacing w:line="240" w:lineRule="auto"/>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tcPr>
          <w:p>
            <w:pPr>
              <w:widowControl/>
              <w:overflowPunct w:val="0"/>
              <w:autoSpaceDE w:val="0"/>
              <w:autoSpaceDN w:val="0"/>
              <w:spacing w:line="240" w:lineRule="auto"/>
              <w:rPr>
                <w:rFonts w:ascii="Arial" w:hAnsi="Arial" w:eastAsia="宋体" w:cs="Arial"/>
                <w:color w:val="000000"/>
                <w:kern w:val="0"/>
                <w:sz w:val="20"/>
                <w:szCs w:val="20"/>
              </w:rPr>
            </w:pPr>
          </w:p>
        </w:tc>
        <w:tc>
          <w:tcPr>
            <w:tcW w:w="6278" w:type="dxa"/>
            <w:gridSpan w:val="4"/>
            <w:tcBorders>
              <w:top w:val="nil"/>
              <w:left w:val="nil"/>
              <w:bottom w:val="nil"/>
              <w:right w:val="nil"/>
            </w:tcBorders>
            <w:shd w:val="clear" w:color="auto" w:fill="auto"/>
          </w:tcPr>
          <w:p>
            <w:pPr>
              <w:widowControl/>
              <w:overflowPunct w:val="0"/>
              <w:autoSpaceDE w:val="0"/>
              <w:autoSpaceDN w:val="0"/>
              <w:spacing w:line="240" w:lineRule="auto"/>
              <w:rPr>
                <w:rFonts w:ascii="Arial" w:hAnsi="Arial" w:eastAsia="宋体" w:cs="Arial"/>
                <w:color w:val="000000"/>
                <w:kern w:val="0"/>
                <w:sz w:val="20"/>
                <w:szCs w:val="20"/>
              </w:rPr>
            </w:pPr>
          </w:p>
        </w:tc>
        <w:tc>
          <w:tcPr>
            <w:tcW w:w="3035" w:type="dxa"/>
            <w:gridSpan w:val="3"/>
            <w:tcBorders>
              <w:top w:val="nil"/>
              <w:left w:val="nil"/>
              <w:bottom w:val="nil"/>
              <w:right w:val="nil"/>
            </w:tcBorders>
            <w:shd w:val="clear" w:color="auto" w:fill="auto"/>
          </w:tcPr>
          <w:p>
            <w:pPr>
              <w:widowControl/>
              <w:overflowPunct w:val="0"/>
              <w:autoSpaceDE w:val="0"/>
              <w:autoSpaceDN w:val="0"/>
              <w:spacing w:line="240" w:lineRule="auto"/>
              <w:ind w:firstLine="600" w:firstLineChars="300"/>
              <w:rPr>
                <w:rFonts w:ascii="Arial" w:hAnsi="Arial" w:eastAsia="宋体" w:cs="Arial"/>
                <w:color w:val="000000"/>
                <w:kern w:val="0"/>
                <w:sz w:val="20"/>
                <w:szCs w:val="20"/>
              </w:rPr>
            </w:pPr>
            <w:r>
              <w:rPr>
                <w:rFonts w:hint="eastAsia" w:ascii="Arial" w:hAnsi="Arial" w:eastAsia="宋体" w:cs="Arial"/>
                <w:color w:val="000000"/>
                <w:kern w:val="0"/>
                <w:sz w:val="20"/>
                <w:szCs w:val="20"/>
              </w:rPr>
              <w:t>公开04表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15" w:hRule="atLeast"/>
        </w:trPr>
        <w:tc>
          <w:tcPr>
            <w:tcW w:w="10489" w:type="dxa"/>
            <w:gridSpan w:val="6"/>
            <w:tcBorders>
              <w:top w:val="nil"/>
              <w:left w:val="nil"/>
              <w:bottom w:val="single" w:color="auto" w:sz="4" w:space="0"/>
              <w:right w:val="nil"/>
            </w:tcBorders>
            <w:shd w:val="clear" w:color="auto" w:fill="auto"/>
          </w:tcPr>
          <w:p>
            <w:pPr>
              <w:widowControl/>
              <w:overflowPunct w:val="0"/>
              <w:autoSpaceDE w:val="0"/>
              <w:autoSpaceDN w:val="0"/>
              <w:spacing w:line="240" w:lineRule="auto"/>
              <w:rPr>
                <w:rFonts w:ascii="Arial" w:hAnsi="Arial" w:eastAsia="宋体" w:cs="Arial"/>
                <w:color w:val="000000"/>
                <w:kern w:val="0"/>
                <w:sz w:val="20"/>
                <w:szCs w:val="20"/>
              </w:rPr>
            </w:pPr>
            <w:r>
              <w:rPr>
                <w:rFonts w:hint="eastAsia" w:ascii="宋体" w:hAnsi="宋体" w:eastAsia="宋体" w:cs="Arial"/>
                <w:color w:val="000000"/>
                <w:kern w:val="0"/>
                <w:sz w:val="22"/>
              </w:rPr>
              <w:t>单位：中共福州市台江区委总值班室</w:t>
            </w:r>
          </w:p>
        </w:tc>
        <w:tc>
          <w:tcPr>
            <w:tcW w:w="2754" w:type="dxa"/>
            <w:gridSpan w:val="3"/>
            <w:tcBorders>
              <w:top w:val="nil"/>
              <w:left w:val="nil"/>
              <w:bottom w:val="single" w:color="auto" w:sz="4" w:space="0"/>
              <w:right w:val="nil"/>
            </w:tcBorders>
            <w:shd w:val="clear" w:color="auto" w:fill="auto"/>
          </w:tcPr>
          <w:p>
            <w:pPr>
              <w:widowControl/>
              <w:overflowPunct w:val="0"/>
              <w:autoSpaceDE w:val="0"/>
              <w:autoSpaceDN w:val="0"/>
              <w:spacing w:line="240" w:lineRule="auto"/>
              <w:ind w:firstLine="800" w:firstLineChars="400"/>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526" w:hRule="atLeast"/>
        </w:trPr>
        <w:tc>
          <w:tcPr>
            <w:tcW w:w="4962" w:type="dxa"/>
            <w:gridSpan w:val="2"/>
            <w:tcBorders>
              <w:top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收     入</w:t>
            </w:r>
          </w:p>
        </w:tc>
        <w:tc>
          <w:tcPr>
            <w:tcW w:w="8281" w:type="dxa"/>
            <w:gridSpan w:val="7"/>
            <w:tcBorders>
              <w:top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1184" w:hRule="atLeast"/>
        </w:trPr>
        <w:tc>
          <w:tcPr>
            <w:tcW w:w="3299"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项    目</w:t>
            </w:r>
          </w:p>
        </w:tc>
        <w:tc>
          <w:tcPr>
            <w:tcW w:w="1663"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金额</w:t>
            </w:r>
          </w:p>
        </w:tc>
        <w:tc>
          <w:tcPr>
            <w:tcW w:w="2552" w:type="dxa"/>
            <w:gridSpan w:val="2"/>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项目（按功能分类）</w:t>
            </w:r>
          </w:p>
        </w:tc>
        <w:tc>
          <w:tcPr>
            <w:tcW w:w="1556"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tc>
        <w:tc>
          <w:tcPr>
            <w:tcW w:w="1419"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一般公共预算财政拨款</w:t>
            </w:r>
          </w:p>
        </w:tc>
        <w:tc>
          <w:tcPr>
            <w:tcW w:w="1422" w:type="dxa"/>
            <w:gridSpan w:val="2"/>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政府性基金预算财政拨款</w:t>
            </w:r>
          </w:p>
        </w:tc>
        <w:tc>
          <w:tcPr>
            <w:tcW w:w="1332" w:type="dxa"/>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overflowPunct w:val="0"/>
              <w:autoSpaceDE w:val="0"/>
              <w:autoSpaceDN w:val="0"/>
              <w:rPr>
                <w:rFonts w:ascii="宋体" w:hAnsi="宋体" w:eastAsia="宋体" w:cs="宋体"/>
                <w:color w:val="000000"/>
                <w:szCs w:val="21"/>
              </w:rPr>
            </w:pPr>
            <w:r>
              <w:rPr>
                <w:rFonts w:ascii="宋体" w:hAnsi="宋体" w:eastAsia="宋体" w:cs="宋体"/>
                <w:color w:val="000000"/>
                <w:sz w:val="22"/>
              </w:rPr>
              <w:t>一、一般公共预算</w:t>
            </w:r>
          </w:p>
        </w:tc>
        <w:tc>
          <w:tcPr>
            <w:tcW w:w="166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94.24</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一、一般公共服务支出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64.58</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64.58</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overflowPunct w:val="0"/>
              <w:autoSpaceDE w:val="0"/>
              <w:autoSpaceDN w:val="0"/>
              <w:rPr>
                <w:rFonts w:ascii="宋体" w:hAnsi="宋体" w:eastAsia="宋体" w:cs="宋体"/>
                <w:color w:val="000000"/>
                <w:szCs w:val="21"/>
              </w:rPr>
            </w:pPr>
            <w:r>
              <w:rPr>
                <w:rFonts w:ascii="宋体" w:hAnsi="宋体" w:eastAsia="宋体" w:cs="宋体"/>
                <w:color w:val="000000"/>
                <w:sz w:val="22"/>
              </w:rPr>
              <w:t>二、政府性基金预算</w:t>
            </w:r>
          </w:p>
        </w:tc>
        <w:tc>
          <w:tcPr>
            <w:tcW w:w="166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二、外交支出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overflowPunct w:val="0"/>
              <w:autoSpaceDE w:val="0"/>
              <w:autoSpaceDN w:val="0"/>
              <w:jc w:val="left"/>
              <w:rPr>
                <w:rFonts w:ascii="宋体" w:hAnsi="宋体" w:eastAsia="宋体" w:cs="宋体"/>
                <w:color w:val="000000"/>
                <w:szCs w:val="21"/>
              </w:rPr>
            </w:pPr>
            <w:r>
              <w:rPr>
                <w:rFonts w:ascii="宋体" w:hAnsi="宋体" w:eastAsia="宋体" w:cs="宋体"/>
                <w:color w:val="000000"/>
                <w:sz w:val="22"/>
              </w:rPr>
              <w:t>三、国有资本经营预算</w:t>
            </w:r>
          </w:p>
        </w:tc>
        <w:tc>
          <w:tcPr>
            <w:tcW w:w="166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三、国防支出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overflowPunct w:val="0"/>
              <w:autoSpaceDE w:val="0"/>
              <w:autoSpaceDN w:val="0"/>
              <w:rPr>
                <w:rFonts w:ascii="宋体" w:hAnsi="宋体" w:eastAsia="宋体" w:cs="宋体"/>
                <w:color w:val="000000"/>
                <w:szCs w:val="21"/>
              </w:rPr>
            </w:pP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p>
        </w:tc>
        <w:tc>
          <w:tcPr>
            <w:tcW w:w="2552" w:type="dxa"/>
            <w:gridSpan w:val="2"/>
            <w:shd w:val="clear" w:color="auto" w:fill="auto"/>
          </w:tcPr>
          <w:p>
            <w:pPr>
              <w:overflowPunct w:val="0"/>
              <w:autoSpaceDE w:val="0"/>
              <w:autoSpaceDN w:val="0"/>
              <w:jc w:val="left"/>
              <w:rPr>
                <w:rFonts w:ascii="宋体" w:hAnsi="宋体" w:eastAsia="宋体" w:cs="宋体"/>
                <w:color w:val="000000"/>
                <w:szCs w:val="21"/>
              </w:rPr>
            </w:pPr>
            <w:r>
              <w:rPr>
                <w:rFonts w:hint="eastAsia" w:ascii="宋体" w:hAnsi="宋体" w:eastAsia="宋体" w:cs="宋体"/>
                <w:color w:val="000000"/>
                <w:szCs w:val="21"/>
              </w:rPr>
              <w:t>四、公共安全支出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五、教育支出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六、科学技术支出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七、文化旅游体育与传媒支出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八、社会保障和就业支出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10.79</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10.79</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九、卫生健康支出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4.58</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4.58</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十、节能环保支出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十一、城乡社区支出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十二、农林水支出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十三、交通运输支出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十四、资源勘探工业信息等支出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十五、商业服务业等支出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十六、金融支出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十七、援助其他地区支出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十八、自然资源海洋气象等支出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十九、住房保障支出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14.29</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14.29</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二十、粮油物资储备支出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二十一、国有资本经营预算支出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二十二、灾害防治及应急管理支出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二十三、其他支出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二十四、债务还本支出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b/>
                <w:bCs/>
                <w:color w:val="000000"/>
                <w:kern w:val="0"/>
                <w:szCs w:val="21"/>
              </w:rPr>
            </w:pP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p>
        </w:tc>
        <w:tc>
          <w:tcPr>
            <w:tcW w:w="2552" w:type="dxa"/>
            <w:gridSpan w:val="2"/>
            <w:shd w:val="clear" w:color="auto" w:fill="auto"/>
          </w:tcPr>
          <w:p>
            <w:pPr>
              <w:overflowPunct w:val="0"/>
              <w:autoSpaceDE w:val="0"/>
              <w:autoSpaceDN w:val="0"/>
              <w:rPr>
                <w:rFonts w:ascii="宋体" w:hAnsi="宋体" w:eastAsia="宋体" w:cs="宋体"/>
                <w:color w:val="000000"/>
                <w:szCs w:val="21"/>
              </w:rPr>
            </w:pPr>
            <w:r>
              <w:rPr>
                <w:rFonts w:hint="eastAsia" w:ascii="宋体" w:hAnsi="宋体" w:eastAsia="宋体" w:cs="宋体"/>
                <w:color w:val="000000"/>
                <w:szCs w:val="21"/>
              </w:rPr>
              <w:t>二十五、债务付息支出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b/>
                <w:bCs/>
                <w:color w:val="000000"/>
                <w:kern w:val="0"/>
                <w:szCs w:val="21"/>
              </w:rPr>
            </w:pPr>
          </w:p>
        </w:tc>
        <w:tc>
          <w:tcPr>
            <w:tcW w:w="1663"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p>
        </w:tc>
        <w:tc>
          <w:tcPr>
            <w:tcW w:w="2552" w:type="dxa"/>
            <w:gridSpan w:val="2"/>
            <w:shd w:val="clear" w:color="auto" w:fill="auto"/>
          </w:tcPr>
          <w:p>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color w:val="000000"/>
                <w:szCs w:val="21"/>
              </w:rPr>
              <w:t>二十六、抗疫特别国债安排的支出</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本年收入合计</w:t>
            </w:r>
          </w:p>
        </w:tc>
        <w:tc>
          <w:tcPr>
            <w:tcW w:w="166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94.24</w:t>
            </w:r>
          </w:p>
        </w:tc>
        <w:tc>
          <w:tcPr>
            <w:tcW w:w="2552" w:type="dxa"/>
            <w:gridSpan w:val="2"/>
            <w:shd w:val="clear" w:color="auto" w:fill="auto"/>
          </w:tcPr>
          <w:p>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本年支出合计</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94.24</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94.24</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ascii="宋体" w:hAnsi="宋体" w:eastAsia="宋体" w:cs="宋体"/>
                <w:color w:val="000000"/>
                <w:sz w:val="22"/>
              </w:rPr>
              <w:t>年初结转和结余</w:t>
            </w:r>
          </w:p>
        </w:tc>
        <w:tc>
          <w:tcPr>
            <w:tcW w:w="166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年末结转和结余</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sz w:val="22"/>
              </w:rPr>
              <w:t>一、</w:t>
            </w:r>
            <w:r>
              <w:rPr>
                <w:rFonts w:ascii="宋体" w:hAnsi="宋体" w:eastAsia="宋体" w:cs="宋体"/>
                <w:color w:val="000000"/>
                <w:sz w:val="22"/>
              </w:rPr>
              <w:t>一般公共预算</w:t>
            </w:r>
          </w:p>
        </w:tc>
        <w:tc>
          <w:tcPr>
            <w:tcW w:w="166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pPr>
              <w:widowControl/>
              <w:overflowPunct w:val="0"/>
              <w:autoSpaceDE w:val="0"/>
              <w:autoSpaceDN w:val="0"/>
              <w:spacing w:line="240" w:lineRule="auto"/>
              <w:rPr>
                <w:rFonts w:ascii="宋体" w:hAnsi="宋体" w:eastAsia="宋体" w:cs="宋体"/>
                <w:color w:val="000000"/>
                <w:kern w:val="0"/>
                <w:szCs w:val="21"/>
              </w:rPr>
            </w:pPr>
          </w:p>
        </w:tc>
        <w:tc>
          <w:tcPr>
            <w:tcW w:w="1556"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22" w:type="dxa"/>
            <w:gridSpan w:val="2"/>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32" w:type="dxa"/>
          </w:tcPr>
          <w:p>
            <w:pPr>
              <w:widowControl/>
              <w:overflowPunct w:val="0"/>
              <w:autoSpaceDE w:val="0"/>
              <w:autoSpaceDN w:val="0"/>
              <w:spacing w:line="240" w:lineRule="auto"/>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sz w:val="22"/>
              </w:rPr>
              <w:t>二、</w:t>
            </w:r>
            <w:r>
              <w:rPr>
                <w:rFonts w:ascii="宋体" w:hAnsi="宋体" w:eastAsia="宋体" w:cs="宋体"/>
                <w:color w:val="000000"/>
                <w:sz w:val="22"/>
              </w:rPr>
              <w:t>政府性基金预算</w:t>
            </w:r>
          </w:p>
        </w:tc>
        <w:tc>
          <w:tcPr>
            <w:tcW w:w="166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pPr>
              <w:widowControl/>
              <w:overflowPunct w:val="0"/>
              <w:autoSpaceDE w:val="0"/>
              <w:autoSpaceDN w:val="0"/>
              <w:spacing w:line="240" w:lineRule="auto"/>
              <w:rPr>
                <w:rFonts w:ascii="宋体" w:hAnsi="宋体" w:eastAsia="宋体" w:cs="宋体"/>
                <w:color w:val="000000"/>
                <w:kern w:val="0"/>
                <w:szCs w:val="21"/>
              </w:rPr>
            </w:pPr>
          </w:p>
        </w:tc>
        <w:tc>
          <w:tcPr>
            <w:tcW w:w="1556"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22" w:type="dxa"/>
            <w:gridSpan w:val="2"/>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32" w:type="dxa"/>
          </w:tcPr>
          <w:p>
            <w:pPr>
              <w:widowControl/>
              <w:overflowPunct w:val="0"/>
              <w:autoSpaceDE w:val="0"/>
              <w:autoSpaceDN w:val="0"/>
              <w:spacing w:line="240" w:lineRule="auto"/>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sz w:val="22"/>
              </w:rPr>
              <w:t>三、</w:t>
            </w:r>
            <w:r>
              <w:rPr>
                <w:rFonts w:ascii="宋体" w:hAnsi="宋体" w:eastAsia="宋体" w:cs="宋体"/>
                <w:color w:val="000000"/>
                <w:sz w:val="22"/>
              </w:rPr>
              <w:t>国有资本经营预算</w:t>
            </w:r>
          </w:p>
        </w:tc>
        <w:tc>
          <w:tcPr>
            <w:tcW w:w="166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2552" w:type="dxa"/>
            <w:gridSpan w:val="2"/>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556"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19" w:type="dxa"/>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22" w:type="dxa"/>
            <w:gridSpan w:val="2"/>
            <w:shd w:val="clear" w:color="auto" w:fill="auto"/>
          </w:tcPr>
          <w:p>
            <w:pPr>
              <w:widowControl/>
              <w:overflowPunct w:val="0"/>
              <w:autoSpaceDE w:val="0"/>
              <w:autoSpaceDN w:val="0"/>
              <w:spacing w:line="240" w:lineRule="auto"/>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32" w:type="dxa"/>
          </w:tcPr>
          <w:p>
            <w:pPr>
              <w:widowControl/>
              <w:overflowPunct w:val="0"/>
              <w:autoSpaceDE w:val="0"/>
              <w:autoSpaceDN w:val="0"/>
              <w:spacing w:line="240" w:lineRule="auto"/>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8" w:type="dxa"/>
          <w:trHeight w:val="390" w:hRule="atLeast"/>
        </w:trPr>
        <w:tc>
          <w:tcPr>
            <w:tcW w:w="3299" w:type="dxa"/>
            <w:shd w:val="clear" w:color="auto" w:fill="auto"/>
          </w:tcPr>
          <w:p>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总计</w:t>
            </w:r>
          </w:p>
        </w:tc>
        <w:tc>
          <w:tcPr>
            <w:tcW w:w="166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94.24</w:t>
            </w:r>
          </w:p>
        </w:tc>
        <w:tc>
          <w:tcPr>
            <w:tcW w:w="2552" w:type="dxa"/>
            <w:gridSpan w:val="2"/>
            <w:shd w:val="clear" w:color="auto" w:fill="auto"/>
          </w:tcPr>
          <w:p>
            <w:pPr>
              <w:widowControl/>
              <w:overflowPunct w:val="0"/>
              <w:autoSpaceDE w:val="0"/>
              <w:autoSpaceDN w:val="0"/>
              <w:spacing w:line="24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总计</w:t>
            </w:r>
          </w:p>
        </w:tc>
        <w:tc>
          <w:tcPr>
            <w:tcW w:w="1556" w:type="dxa"/>
            <w:shd w:val="clear" w:color="auto" w:fill="auto"/>
          </w:tcPr>
          <w:p>
            <w:pPr>
              <w:widowControl/>
              <w:overflowPunct w:val="0"/>
              <w:autoSpaceDE w:val="0"/>
              <w:autoSpaceDN w:val="0"/>
              <w:spacing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94.24</w:t>
            </w:r>
          </w:p>
        </w:tc>
        <w:tc>
          <w:tcPr>
            <w:tcW w:w="1419"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94.24</w:t>
            </w:r>
          </w:p>
        </w:tc>
        <w:tc>
          <w:tcPr>
            <w:tcW w:w="1422" w:type="dxa"/>
            <w:gridSpan w:val="2"/>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332" w:type="dxa"/>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bl>
    <w:p>
      <w:pPr>
        <w:widowControl/>
        <w:overflowPunct w:val="0"/>
        <w:autoSpaceDE w:val="0"/>
        <w:autoSpaceDN w:val="0"/>
        <w:spacing w:line="240" w:lineRule="auto"/>
        <w:jc w:val="left"/>
        <w:rPr>
          <w:rFonts w:hint="eastAsia" w:ascii="宋体" w:hAnsi="宋体" w:eastAsia="宋体" w:cs="宋体"/>
          <w:sz w:val="24"/>
          <w:szCs w:val="24"/>
        </w:rPr>
      </w:pPr>
      <w:r>
        <w:rPr>
          <w:rFonts w:hint="eastAsia" w:ascii="宋体" w:hAnsi="宋体" w:eastAsia="宋体" w:cs="宋体"/>
          <w:sz w:val="24"/>
          <w:szCs w:val="24"/>
        </w:rPr>
        <w:t>注：本表反映单位本年度一般公共预算财政拨款、政府性基金预算财政拨款和国有资本经营预算财政拨款的总收支和年末结转结余情况。</w:t>
      </w:r>
    </w:p>
    <w:p>
      <w:pPr>
        <w:widowControl/>
        <w:overflowPunct w:val="0"/>
        <w:autoSpaceDE w:val="0"/>
        <w:autoSpaceDN w:val="0"/>
        <w:spacing w:line="240" w:lineRule="auto"/>
        <w:jc w:val="left"/>
        <w:rPr>
          <w:rFonts w:ascii="黑体" w:hAnsi="仿宋" w:eastAsia="黑体"/>
          <w:sz w:val="32"/>
          <w:szCs w:val="32"/>
        </w:rPr>
        <w:sectPr>
          <w:type w:val="continuous"/>
          <w:pgSz w:w="16838" w:h="11906" w:orient="landscape"/>
          <w:pgMar w:top="1440" w:right="1800" w:bottom="1440" w:left="1800" w:header="851" w:footer="992" w:gutter="0"/>
          <w:cols w:space="425" w:num="1"/>
          <w:docGrid w:type="lines" w:linePitch="312" w:charSpace="0"/>
        </w:sectPr>
      </w:pPr>
      <w:r>
        <w:rPr>
          <w:rFonts w:hint="eastAsia" w:ascii="宋体" w:hAnsi="宋体" w:eastAsia="宋体" w:cs="宋体"/>
          <w:sz w:val="24"/>
          <w:szCs w:val="24"/>
        </w:rPr>
        <w:br w:type="page"/>
      </w:r>
    </w:p>
    <w:p>
      <w:pPr>
        <w:overflowPunct w:val="0"/>
        <w:autoSpaceDE w:val="0"/>
        <w:autoSpaceDN w:val="0"/>
        <w:jc w:val="left"/>
        <w:outlineLvl w:val="1"/>
        <w:rPr>
          <w:rFonts w:ascii="黑体" w:hAnsi="仿宋" w:eastAsia="黑体"/>
          <w:sz w:val="32"/>
          <w:szCs w:val="32"/>
        </w:rPr>
      </w:pPr>
      <w:bookmarkStart w:id="12" w:name="_Toc256000011"/>
      <w:r>
        <w:rPr>
          <w:rFonts w:hint="eastAsia" w:ascii="黑体" w:hAnsi="仿宋" w:eastAsia="黑体"/>
          <w:sz w:val="32"/>
          <w:szCs w:val="32"/>
        </w:rPr>
        <w:t>五、一般公共预算财政拨款支出决算表</w:t>
      </w:r>
      <w:bookmarkEnd w:id="12"/>
    </w:p>
    <w:tbl>
      <w:tblPr>
        <w:tblStyle w:val="11"/>
        <w:tblW w:w="8522" w:type="dxa"/>
        <w:jc w:val="center"/>
        <w:tblLayout w:type="fixed"/>
        <w:tblCellMar>
          <w:top w:w="0" w:type="dxa"/>
          <w:left w:w="108" w:type="dxa"/>
          <w:bottom w:w="0" w:type="dxa"/>
          <w:right w:w="108" w:type="dxa"/>
        </w:tblCellMar>
      </w:tblPr>
      <w:tblGrid>
        <w:gridCol w:w="1513"/>
        <w:gridCol w:w="2775"/>
        <w:gridCol w:w="1410"/>
        <w:gridCol w:w="6"/>
        <w:gridCol w:w="188"/>
        <w:gridCol w:w="1216"/>
        <w:gridCol w:w="1414"/>
      </w:tblGrid>
      <w:tr>
        <w:tblPrEx>
          <w:tblCellMar>
            <w:top w:w="0" w:type="dxa"/>
            <w:left w:w="108" w:type="dxa"/>
            <w:bottom w:w="0" w:type="dxa"/>
            <w:right w:w="108" w:type="dxa"/>
          </w:tblCellMar>
        </w:tblPrEx>
        <w:trPr>
          <w:trHeight w:val="540" w:hRule="atLeast"/>
          <w:jc w:val="center"/>
        </w:trPr>
        <w:tc>
          <w:tcPr>
            <w:tcW w:w="8522" w:type="dxa"/>
            <w:gridSpan w:val="7"/>
            <w:tcBorders>
              <w:top w:val="nil"/>
              <w:left w:val="nil"/>
              <w:bottom w:val="nil"/>
              <w:right w:val="nil"/>
            </w:tcBorders>
            <w:shd w:val="clear" w:color="auto" w:fill="auto"/>
            <w:vAlign w:val="bottom"/>
          </w:tcPr>
          <w:p>
            <w:pPr>
              <w:widowControl/>
              <w:overflowPunct w:val="0"/>
              <w:autoSpaceDE w:val="0"/>
              <w:autoSpaceDN w:val="0"/>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一般公共预算财政拨款支出决算表</w:t>
            </w:r>
          </w:p>
          <w:p>
            <w:pPr>
              <w:widowControl/>
              <w:overflowPunct w:val="0"/>
              <w:autoSpaceDE w:val="0"/>
              <w:autoSpaceDN w:val="0"/>
              <w:spacing w:line="240" w:lineRule="auto"/>
              <w:jc w:val="right"/>
              <w:rPr>
                <w:rFonts w:ascii="黑体" w:hAnsi="Arial" w:eastAsia="黑体" w:cs="Arial"/>
                <w:kern w:val="0"/>
                <w:sz w:val="44"/>
                <w:szCs w:val="44"/>
              </w:rPr>
            </w:pPr>
            <w:r>
              <w:rPr>
                <w:rFonts w:hint="eastAsia" w:ascii="宋体" w:hAnsi="宋体" w:eastAsia="宋体" w:cs="Arial"/>
                <w:kern w:val="0"/>
                <w:sz w:val="20"/>
                <w:szCs w:val="20"/>
              </w:rPr>
              <w:t>公开05表</w:t>
            </w:r>
          </w:p>
        </w:tc>
      </w:tr>
      <w:tr>
        <w:tblPrEx>
          <w:tblCellMar>
            <w:top w:w="0" w:type="dxa"/>
            <w:left w:w="108" w:type="dxa"/>
            <w:bottom w:w="0" w:type="dxa"/>
            <w:right w:w="108" w:type="dxa"/>
          </w:tblCellMar>
        </w:tblPrEx>
        <w:trPr>
          <w:trHeight w:val="510" w:hRule="atLeast"/>
          <w:jc w:val="center"/>
        </w:trPr>
        <w:tc>
          <w:tcPr>
            <w:tcW w:w="5892" w:type="dxa"/>
            <w:gridSpan w:val="5"/>
            <w:tcBorders>
              <w:top w:val="nil"/>
              <w:left w:val="nil"/>
              <w:bottom w:val="single" w:color="auto" w:sz="4" w:space="0"/>
              <w:right w:val="nil"/>
            </w:tcBorders>
            <w:shd w:val="clear" w:color="auto" w:fill="auto"/>
            <w:vAlign w:val="center"/>
          </w:tcPr>
          <w:p>
            <w:pPr>
              <w:widowControl/>
              <w:overflowPunct w:val="0"/>
              <w:autoSpaceDE w:val="0"/>
              <w:autoSpaceDN w:val="0"/>
              <w:spacing w:line="240" w:lineRule="auto"/>
              <w:jc w:val="left"/>
              <w:rPr>
                <w:rFonts w:ascii="宋体" w:hAnsi="宋体" w:eastAsia="宋体" w:cs="Arial"/>
                <w:kern w:val="0"/>
                <w:sz w:val="24"/>
                <w:szCs w:val="24"/>
              </w:rPr>
            </w:pPr>
            <w:r>
              <w:rPr>
                <w:rFonts w:hint="eastAsia" w:ascii="宋体" w:hAnsi="宋体" w:eastAsia="宋体" w:cs="Arial"/>
                <w:color w:val="000000"/>
                <w:kern w:val="0"/>
                <w:sz w:val="22"/>
              </w:rPr>
              <w:t>单位：中共福州市台江区委总值班室</w:t>
            </w:r>
          </w:p>
        </w:tc>
        <w:tc>
          <w:tcPr>
            <w:tcW w:w="2630" w:type="dxa"/>
            <w:gridSpan w:val="2"/>
            <w:tcBorders>
              <w:top w:val="nil"/>
              <w:left w:val="nil"/>
              <w:bottom w:val="single" w:color="auto" w:sz="4" w:space="0"/>
              <w:right w:val="nil"/>
            </w:tcBorders>
            <w:shd w:val="clear" w:color="auto" w:fill="auto"/>
            <w:vAlign w:val="center"/>
          </w:tcPr>
          <w:p>
            <w:pPr>
              <w:widowControl/>
              <w:overflowPunct w:val="0"/>
              <w:autoSpaceDE w:val="0"/>
              <w:autoSpaceDN w:val="0"/>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tblPrEx>
          <w:tblCellMar>
            <w:top w:w="0" w:type="dxa"/>
            <w:left w:w="108" w:type="dxa"/>
            <w:bottom w:w="0" w:type="dxa"/>
            <w:right w:w="108" w:type="dxa"/>
          </w:tblCellMar>
        </w:tblPrEx>
        <w:trPr>
          <w:trHeight w:val="510" w:hRule="atLeast"/>
          <w:jc w:val="center"/>
        </w:trPr>
        <w:tc>
          <w:tcPr>
            <w:tcW w:w="4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kern w:val="0"/>
                <w:szCs w:val="21"/>
              </w:rPr>
            </w:pPr>
            <w:r>
              <w:rPr>
                <w:rFonts w:hint="eastAsia" w:ascii="宋体" w:hAnsi="宋体" w:eastAsia="宋体" w:cs="Arial"/>
                <w:kern w:val="0"/>
                <w:szCs w:val="21"/>
              </w:rPr>
              <w:t>项   目</w:t>
            </w:r>
          </w:p>
        </w:tc>
        <w:tc>
          <w:tcPr>
            <w:tcW w:w="42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kern w:val="0"/>
                <w:szCs w:val="21"/>
              </w:rPr>
            </w:pPr>
            <w:r>
              <w:rPr>
                <w:rFonts w:hint="eastAsia" w:ascii="宋体" w:hAnsi="宋体" w:eastAsia="宋体" w:cs="Arial"/>
                <w:kern w:val="0"/>
                <w:szCs w:val="21"/>
              </w:rPr>
              <w:t>本年支出</w:t>
            </w:r>
          </w:p>
        </w:tc>
      </w:tr>
      <w:tr>
        <w:tblPrEx>
          <w:tblCellMar>
            <w:top w:w="0" w:type="dxa"/>
            <w:left w:w="108" w:type="dxa"/>
            <w:bottom w:w="0" w:type="dxa"/>
            <w:right w:w="108" w:type="dxa"/>
          </w:tblCellMar>
        </w:tblPrEx>
        <w:trPr>
          <w:trHeight w:val="5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功能分类科目编码</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科目名称</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小计</w:t>
            </w:r>
          </w:p>
        </w:tc>
        <w:tc>
          <w:tcPr>
            <w:tcW w:w="1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基本支出</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项目支出</w:t>
            </w:r>
          </w:p>
        </w:tc>
      </w:tr>
      <w:tr>
        <w:tblPrEx>
          <w:tblCellMar>
            <w:top w:w="0" w:type="dxa"/>
            <w:left w:w="108" w:type="dxa"/>
            <w:bottom w:w="0" w:type="dxa"/>
            <w:right w:w="108" w:type="dxa"/>
          </w:tblCellMar>
        </w:tblPrEx>
        <w:trPr>
          <w:trHeight w:val="435" w:hRule="atLeast"/>
          <w:jc w:val="center"/>
        </w:trPr>
        <w:tc>
          <w:tcPr>
            <w:tcW w:w="4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合计</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94.24</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92.71</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1.53</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一般公共服务支出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64.58</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63.05</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1.53</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党委办公厅（室）及相关机构事务</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64.58</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63.05</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1.53</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2013101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行政运行</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63.05</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63.05</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2013102</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一般行政管理事务</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1.53</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1.53</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社会保障和就业支出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10.79</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10.79</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行政事业单位养老支出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10.76</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10.76</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2080505</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机关事业单位基本养老保险缴费支出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7.17</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7.17</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2080506</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机关事业单位职业年金缴费支出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3.59</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3.59</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0.03</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0.03</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2089999</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其他社会保障和就业支出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0.03</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0.03</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卫生健康支出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4.58</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4.58</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行政事业单位医疗</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4.58</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4.58</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行政单位医疗</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2.62</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2.62</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2101103</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公务员医疗补助</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1.96</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1.96</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住房保障支出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14.29</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14.29</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住房改革支出</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14.29</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14.29</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2210201</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住房公积金</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7.41</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7.41</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2210202</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提租补贴</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1.26</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1.26</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r>
        <w:tblPrEx>
          <w:tblCellMar>
            <w:top w:w="0" w:type="dxa"/>
            <w:left w:w="108" w:type="dxa"/>
            <w:bottom w:w="0" w:type="dxa"/>
            <w:right w:w="108" w:type="dxa"/>
          </w:tblCellMar>
        </w:tblPrEx>
        <w:trPr>
          <w:trHeight w:val="405"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2210203</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宋体"/>
                <w:color w:val="000000"/>
                <w:position w:val="-1"/>
                <w:szCs w:val="21"/>
              </w:rPr>
              <w:t>购房补贴</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5.63</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5.63</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color w:val="000000"/>
                <w:position w:val="-1"/>
                <w:szCs w:val="21"/>
              </w:rPr>
              <w:t>0.00</w:t>
            </w:r>
          </w:p>
        </w:tc>
      </w:tr>
    </w:tbl>
    <w:p>
      <w:pPr>
        <w:widowControl/>
        <w:overflowPunct w:val="0"/>
        <w:autoSpaceDE w:val="0"/>
        <w:autoSpaceDN w:val="0"/>
        <w:spacing w:line="240" w:lineRule="auto"/>
        <w:jc w:val="left"/>
        <w:rPr>
          <w:rFonts w:ascii="宋体" w:hAnsi="宋体" w:eastAsia="宋体" w:cs="宋体"/>
          <w:sz w:val="24"/>
          <w:szCs w:val="24"/>
        </w:rPr>
        <w:sectPr>
          <w:type w:val="continuous"/>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rPr>
        <w:t>注：本表反映单位本年度一般公共预算财政拨款支出情况。</w:t>
      </w:r>
    </w:p>
    <w:p>
      <w:pPr>
        <w:overflowPunct w:val="0"/>
        <w:autoSpaceDE w:val="0"/>
        <w:autoSpaceDN w:val="0"/>
        <w:jc w:val="left"/>
        <w:outlineLvl w:val="1"/>
        <w:rPr>
          <w:rFonts w:ascii="黑体" w:hAnsi="仿宋" w:eastAsia="黑体"/>
          <w:sz w:val="32"/>
          <w:szCs w:val="32"/>
        </w:rPr>
      </w:pPr>
      <w:bookmarkStart w:id="13" w:name="_Toc256000012"/>
      <w:r>
        <w:rPr>
          <w:rFonts w:hint="eastAsia" w:ascii="黑体" w:hAnsi="仿宋" w:eastAsia="黑体"/>
          <w:sz w:val="32"/>
          <w:szCs w:val="32"/>
        </w:rPr>
        <w:t>六、一般公共预算财政拨款基本支出决算表</w:t>
      </w:r>
      <w:bookmarkEnd w:id="13"/>
    </w:p>
    <w:tbl>
      <w:tblPr>
        <w:tblStyle w:val="11"/>
        <w:tblW w:w="13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860"/>
        <w:gridCol w:w="1178"/>
        <w:gridCol w:w="1261"/>
        <w:gridCol w:w="2019"/>
        <w:gridCol w:w="1047"/>
        <w:gridCol w:w="625"/>
        <w:gridCol w:w="474"/>
        <w:gridCol w:w="1080"/>
        <w:gridCol w:w="1036"/>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3878" w:type="dxa"/>
            <w:gridSpan w:val="11"/>
            <w:tcBorders>
              <w:top w:val="nil"/>
              <w:left w:val="nil"/>
              <w:bottom w:val="nil"/>
              <w:right w:val="nil"/>
            </w:tcBorders>
            <w:shd w:val="clear" w:color="auto" w:fill="auto"/>
            <w:vAlign w:val="center"/>
          </w:tcPr>
          <w:p>
            <w:pPr>
              <w:widowControl/>
              <w:overflowPunct w:val="0"/>
              <w:autoSpaceDE w:val="0"/>
              <w:autoSpaceDN w:val="0"/>
              <w:spacing w:line="240" w:lineRule="auto"/>
              <w:jc w:val="center"/>
              <w:rPr>
                <w:rFonts w:ascii="黑体" w:hAnsi="Arial" w:eastAsia="黑体" w:cs="Arial"/>
                <w:color w:val="000000"/>
                <w:kern w:val="0"/>
                <w:sz w:val="44"/>
                <w:szCs w:val="44"/>
              </w:rPr>
            </w:pPr>
            <w:r>
              <w:rPr>
                <w:rFonts w:hint="eastAsia" w:ascii="黑体" w:hAnsi="Arial" w:eastAsia="黑体" w:cs="Arial"/>
                <w:color w:val="000000"/>
                <w:kern w:val="0"/>
                <w:sz w:val="36"/>
                <w:szCs w:val="36"/>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53" w:type="dxa"/>
            <w:gridSpan w:val="3"/>
            <w:tcBorders>
              <w:top w:val="nil"/>
              <w:left w:val="nil"/>
              <w:bottom w:val="nil"/>
              <w:right w:val="nil"/>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 w:val="22"/>
              </w:rPr>
            </w:pPr>
          </w:p>
        </w:tc>
        <w:tc>
          <w:tcPr>
            <w:tcW w:w="1261"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2019"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672" w:type="dxa"/>
            <w:gridSpan w:val="2"/>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474"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2116" w:type="dxa"/>
            <w:gridSpan w:val="2"/>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183"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公开06表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33" w:type="dxa"/>
            <w:gridSpan w:val="5"/>
            <w:tcBorders>
              <w:top w:val="nil"/>
              <w:left w:val="nil"/>
              <w:bottom w:val="single" w:color="auto" w:sz="4" w:space="0"/>
              <w:right w:val="nil"/>
            </w:tcBorders>
            <w:shd w:val="clear" w:color="auto" w:fill="auto"/>
            <w:vAlign w:val="center"/>
          </w:tcPr>
          <w:p>
            <w:pPr>
              <w:widowControl/>
              <w:overflowPunct w:val="0"/>
              <w:autoSpaceDE w:val="0"/>
              <w:autoSpaceDN w:val="0"/>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单位：中共福州市台江区委总值班室</w:t>
            </w:r>
          </w:p>
        </w:tc>
        <w:tc>
          <w:tcPr>
            <w:tcW w:w="1047" w:type="dxa"/>
            <w:tcBorders>
              <w:top w:val="nil"/>
              <w:left w:val="nil"/>
              <w:bottom w:val="single" w:color="auto" w:sz="4" w:space="0"/>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2179" w:type="dxa"/>
            <w:gridSpan w:val="3"/>
            <w:tcBorders>
              <w:top w:val="nil"/>
              <w:left w:val="nil"/>
              <w:bottom w:val="single" w:color="auto" w:sz="4" w:space="0"/>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2219" w:type="dxa"/>
            <w:gridSpan w:val="2"/>
            <w:tcBorders>
              <w:top w:val="nil"/>
              <w:left w:val="nil"/>
              <w:bottom w:val="single" w:color="auto" w:sz="4" w:space="0"/>
              <w:right w:val="nil"/>
            </w:tcBorders>
            <w:shd w:val="clear" w:color="auto" w:fill="auto"/>
            <w:vAlign w:val="bottom"/>
          </w:tcPr>
          <w:p>
            <w:pPr>
              <w:widowControl/>
              <w:overflowPunct w:val="0"/>
              <w:autoSpaceDE w:val="0"/>
              <w:autoSpaceDN w:val="0"/>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53" w:type="dxa"/>
            <w:gridSpan w:val="3"/>
            <w:tcBorders>
              <w:top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8725" w:type="dxa"/>
            <w:gridSpan w:val="8"/>
            <w:tcBorders>
              <w:top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5" w:type="dxa"/>
            <w:vMerge w:val="restart"/>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经济分类科目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编码</w:t>
            </w:r>
          </w:p>
        </w:tc>
        <w:tc>
          <w:tcPr>
            <w:tcW w:w="2860" w:type="dxa"/>
            <w:vMerge w:val="restart"/>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178" w:type="dxa"/>
            <w:vMerge w:val="restart"/>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金额</w:t>
            </w:r>
          </w:p>
        </w:tc>
        <w:tc>
          <w:tcPr>
            <w:tcW w:w="1261" w:type="dxa"/>
            <w:vMerge w:val="restart"/>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经济分类科目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编码</w:t>
            </w:r>
          </w:p>
        </w:tc>
        <w:tc>
          <w:tcPr>
            <w:tcW w:w="2019" w:type="dxa"/>
            <w:vMerge w:val="restart"/>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047" w:type="dxa"/>
            <w:vMerge w:val="restart"/>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金额</w:t>
            </w:r>
          </w:p>
        </w:tc>
        <w:tc>
          <w:tcPr>
            <w:tcW w:w="1099" w:type="dxa"/>
            <w:gridSpan w:val="2"/>
            <w:vMerge w:val="restart"/>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经济分类科目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编码</w:t>
            </w:r>
          </w:p>
        </w:tc>
        <w:tc>
          <w:tcPr>
            <w:tcW w:w="2116" w:type="dxa"/>
            <w:gridSpan w:val="2"/>
            <w:vMerge w:val="restart"/>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183" w:type="dxa"/>
            <w:vMerge w:val="restart"/>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5"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2860"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1178"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1261"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2019"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1047"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1099" w:type="dxa"/>
            <w:gridSpan w:val="2"/>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2116" w:type="dxa"/>
            <w:gridSpan w:val="2"/>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1183"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15"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2860"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1178"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1261"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2019"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1047"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1099" w:type="dxa"/>
            <w:gridSpan w:val="2"/>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2116" w:type="dxa"/>
            <w:gridSpan w:val="2"/>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c>
          <w:tcPr>
            <w:tcW w:w="1183" w:type="dxa"/>
            <w:vMerge w:val="continue"/>
            <w:vAlign w:val="center"/>
          </w:tcPr>
          <w:p>
            <w:pPr>
              <w:widowControl/>
              <w:overflowPunct w:val="0"/>
              <w:autoSpaceDE w:val="0"/>
              <w:autoSpaceDN w:val="0"/>
              <w:spacing w:line="240" w:lineRule="auto"/>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工资福利支出</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87.24</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商品和服务支出</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5.47</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30703</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国内债务发行费用</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30101</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基本工资</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14.61</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30201</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办公费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30704</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国外债务发行费用</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30102</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津贴补贴</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22.16</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30202</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印刷费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资本性支出</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30103</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奖金</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27.26</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30203</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咨询费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31001</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房屋建筑物购建</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30106</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伙食补助费</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30204</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手续费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31002</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办公设备购置</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30107</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绩效工资</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30205</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水费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31003</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专用设备购置</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30108</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机关事业单位基本养老保险缴费</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7.17</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30206</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电费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31005</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基础设施建设</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30109</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职业年金缴费</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3.59</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30207</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邮电费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0.77</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31006</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大型修缮</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30110</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职工基本医疗保险缴费</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2.54</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30208</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取暖费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31007</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信息网络及软件购置更新</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30111</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公务员医疗补助缴费</w:t>
            </w:r>
          </w:p>
        </w:tc>
        <w:tc>
          <w:tcPr>
            <w:tcW w:w="1178" w:type="dxa"/>
            <w:shd w:val="clear" w:color="auto" w:fill="auto"/>
            <w:vAlign w:val="bottom"/>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2.04</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30209</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物业管理费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31008</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物资储备</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30112</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其他社会保障缴费</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0.48</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30211</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差旅费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31009</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土地补偿</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30113</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住房公积金</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7.41</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30212</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因公出国（境）费用</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31010</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安置补助</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30114</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医疗费</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30213</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维修（护）费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31011</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地上附着物和青苗补偿</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30199</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其他工资福利支出</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30214</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租赁费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31012</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拆迁补偿</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303</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对个人和家庭的补助</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30215</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会议费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31013</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公务用车购置</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30301</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离休费</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30216</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培训费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31019</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其他交通工具购置</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30302</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退休费</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30217</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公务接待费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31021</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文物和陈列品购置</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30303</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退职（役）费</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30218</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专用材料费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31022</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无形资产购置</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30304</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抚恤金</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30224</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被装购置费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31099</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其他资本性支出</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30305</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生活补助</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30225</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专用燃料费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312</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对企业补助</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30306</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救济费</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30226</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劳务费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31201</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资本金注入</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30307</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医疗费补助</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30227</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委托业务费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31203</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政府投资基金股权投资</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30308</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助学金</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30228</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工会经费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1.18</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31204</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费用补贴</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30309</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奖励金</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30229</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福利费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31205</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利息补贴</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30310</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个人农业生产补贴</w:t>
            </w:r>
          </w:p>
        </w:tc>
        <w:tc>
          <w:tcPr>
            <w:tcW w:w="1178"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30231</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公务用车运行维护费</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31206</w:t>
            </w:r>
          </w:p>
        </w:tc>
        <w:tc>
          <w:tcPr>
            <w:tcW w:w="2116"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其他资本性补助</w:t>
            </w:r>
          </w:p>
        </w:tc>
        <w:tc>
          <w:tcPr>
            <w:tcW w:w="1183" w:type="dxa"/>
            <w:shd w:val="clear" w:color="auto" w:fill="auto"/>
          </w:tcPr>
          <w:p>
            <w:pPr>
              <w:widowControl/>
              <w:overflowPunct w:val="0"/>
              <w:autoSpaceDE w:val="0"/>
              <w:autoSpaceDN w:val="0"/>
              <w:jc w:val="center"/>
              <w:textAlignment w:val="center"/>
              <w:rPr>
                <w:rFonts w:ascii="宋体" w:hAnsi="宋体" w:eastAsia="宋体" w:cs="宋体"/>
                <w:color w:val="000000"/>
                <w:sz w:val="22"/>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30311</w:t>
            </w:r>
          </w:p>
        </w:tc>
        <w:tc>
          <w:tcPr>
            <w:tcW w:w="2860"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代缴社会保险费</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30239</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其他交通费用</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2.38</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31299</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其他对企业补助</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vAlign w:val="center"/>
          </w:tcPr>
          <w:p>
            <w:pPr>
              <w:overflowPunct w:val="0"/>
              <w:autoSpaceDE w:val="0"/>
              <w:autoSpaceDN w:val="0"/>
              <w:jc w:val="left"/>
              <w:rPr>
                <w:rFonts w:ascii="宋体" w:hAnsi="宋体" w:eastAsia="宋体" w:cs="宋体"/>
                <w:kern w:val="0"/>
                <w:szCs w:val="21"/>
              </w:rPr>
            </w:pPr>
            <w:r>
              <w:rPr>
                <w:rFonts w:hint="eastAsia" w:ascii="宋体" w:hAnsi="宋体" w:eastAsia="宋体" w:cs="宋体"/>
                <w:szCs w:val="21"/>
              </w:rPr>
              <w:t>30399</w:t>
            </w:r>
          </w:p>
        </w:tc>
        <w:tc>
          <w:tcPr>
            <w:tcW w:w="2860" w:type="dxa"/>
            <w:shd w:val="clear" w:color="auto" w:fill="auto"/>
            <w:vAlign w:val="center"/>
          </w:tcPr>
          <w:p>
            <w:pPr>
              <w:widowControl/>
              <w:overflowPunct w:val="0"/>
              <w:autoSpaceDE w:val="0"/>
              <w:autoSpaceDN w:val="0"/>
              <w:spacing w:line="240" w:lineRule="auto"/>
              <w:ind w:firstLine="210" w:firstLineChars="100"/>
              <w:jc w:val="left"/>
              <w:rPr>
                <w:rFonts w:ascii="宋体" w:hAnsi="宋体" w:eastAsia="宋体" w:cs="宋体"/>
                <w:kern w:val="0"/>
                <w:szCs w:val="21"/>
              </w:rPr>
            </w:pPr>
            <w:r>
              <w:rPr>
                <w:rFonts w:hint="eastAsia" w:ascii="宋体" w:hAnsi="宋体" w:eastAsia="宋体" w:cs="宋体"/>
                <w:kern w:val="0"/>
                <w:szCs w:val="21"/>
              </w:rPr>
              <w:t>其他对个人和家庭的补助</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30240</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税金及附加费用</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399</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其他支出</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15" w:type="dxa"/>
            <w:shd w:val="clear" w:color="auto" w:fill="auto"/>
            <w:vAlign w:val="center"/>
          </w:tcPr>
          <w:p>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2860" w:type="dxa"/>
            <w:shd w:val="clear" w:color="auto" w:fill="auto"/>
            <w:vAlign w:val="center"/>
          </w:tcPr>
          <w:p>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30299</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其他商品和服务支出</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1.14</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39907</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国家赔偿费用支出</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15" w:type="dxa"/>
            <w:shd w:val="clear" w:color="auto" w:fill="auto"/>
            <w:vAlign w:val="center"/>
          </w:tcPr>
          <w:p>
            <w:pPr>
              <w:widowControl/>
              <w:overflowPunct w:val="0"/>
              <w:autoSpaceDE w:val="0"/>
              <w:autoSpaceDN w:val="0"/>
              <w:spacing w:line="240" w:lineRule="auto"/>
              <w:jc w:val="left"/>
              <w:rPr>
                <w:rFonts w:ascii="宋体" w:hAnsi="宋体" w:eastAsia="宋体" w:cs="宋体"/>
                <w:kern w:val="0"/>
                <w:szCs w:val="21"/>
              </w:rPr>
            </w:pPr>
          </w:p>
        </w:tc>
        <w:tc>
          <w:tcPr>
            <w:tcW w:w="2860" w:type="dxa"/>
            <w:shd w:val="clear" w:color="auto" w:fill="auto"/>
            <w:vAlign w:val="center"/>
          </w:tcPr>
          <w:p>
            <w:pPr>
              <w:widowControl/>
              <w:overflowPunct w:val="0"/>
              <w:autoSpaceDE w:val="0"/>
              <w:autoSpaceDN w:val="0"/>
              <w:spacing w:line="240" w:lineRule="auto"/>
              <w:jc w:val="left"/>
              <w:rPr>
                <w:rFonts w:ascii="宋体" w:hAnsi="宋体" w:eastAsia="宋体" w:cs="宋体"/>
                <w:kern w:val="0"/>
                <w:szCs w:val="21"/>
              </w:rPr>
            </w:pP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307</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债务利息及费用支出</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39908</w:t>
            </w:r>
          </w:p>
        </w:tc>
        <w:tc>
          <w:tcPr>
            <w:tcW w:w="2116" w:type="dxa"/>
            <w:gridSpan w:val="2"/>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对民间非营利组织和群众性自治组织补贴</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vAlign w:val="center"/>
          </w:tcPr>
          <w:p>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2860" w:type="dxa"/>
            <w:shd w:val="clear" w:color="auto" w:fill="auto"/>
            <w:vAlign w:val="center"/>
          </w:tcPr>
          <w:p>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30701</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国内债务付息</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39909</w:t>
            </w:r>
          </w:p>
        </w:tc>
        <w:tc>
          <w:tcPr>
            <w:tcW w:w="2116" w:type="dxa"/>
            <w:gridSpan w:val="2"/>
            <w:shd w:val="clear" w:color="auto" w:fill="auto"/>
          </w:tcPr>
          <w:p>
            <w:pPr>
              <w:overflowPunct w:val="0"/>
              <w:autoSpaceDE w:val="0"/>
              <w:autoSpaceDN w:val="0"/>
              <w:ind w:firstLine="210" w:firstLineChars="100"/>
              <w:jc w:val="left"/>
              <w:rPr>
                <w:rFonts w:ascii="宋体" w:hAnsi="宋体" w:eastAsia="宋体" w:cs="宋体"/>
                <w:szCs w:val="21"/>
              </w:rPr>
            </w:pPr>
            <w:r>
              <w:rPr>
                <w:rFonts w:hint="eastAsia" w:ascii="宋体" w:hAnsi="宋体" w:eastAsia="宋体" w:cs="宋体"/>
                <w:szCs w:val="21"/>
              </w:rPr>
              <w:t>经常性赠与</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vAlign w:val="center"/>
          </w:tcPr>
          <w:p>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2860" w:type="dxa"/>
            <w:shd w:val="clear" w:color="auto" w:fill="auto"/>
            <w:vAlign w:val="center"/>
          </w:tcPr>
          <w:p>
            <w:pPr>
              <w:widowControl/>
              <w:overflowPunct w:val="0"/>
              <w:autoSpaceDE w:val="0"/>
              <w:autoSpaceDN w:val="0"/>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1178" w:type="dxa"/>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p>
        </w:tc>
        <w:tc>
          <w:tcPr>
            <w:tcW w:w="1261" w:type="dxa"/>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30702</w:t>
            </w:r>
          </w:p>
        </w:tc>
        <w:tc>
          <w:tcPr>
            <w:tcW w:w="2019" w:type="dxa"/>
            <w:shd w:val="clear" w:color="auto" w:fill="auto"/>
          </w:tcPr>
          <w:p>
            <w:pPr>
              <w:overflowPunct w:val="0"/>
              <w:autoSpaceDE w:val="0"/>
              <w:autoSpaceDN w:val="0"/>
              <w:jc w:val="left"/>
              <w:rPr>
                <w:rFonts w:ascii="宋体" w:hAnsi="宋体" w:eastAsia="宋体" w:cs="宋体"/>
                <w:szCs w:val="21"/>
              </w:rPr>
            </w:pPr>
            <w:r>
              <w:rPr>
                <w:rFonts w:hint="eastAsia" w:ascii="宋体" w:hAnsi="宋体" w:eastAsia="宋体" w:cs="宋体"/>
                <w:szCs w:val="21"/>
              </w:rPr>
              <w:t>国外债务付息</w:t>
            </w:r>
          </w:p>
        </w:tc>
        <w:tc>
          <w:tcPr>
            <w:tcW w:w="1047"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099" w:type="dxa"/>
            <w:gridSpan w:val="2"/>
            <w:shd w:val="clear" w:color="auto" w:fill="auto"/>
          </w:tcPr>
          <w:p>
            <w:pPr>
              <w:overflowPunct w:val="0"/>
              <w:autoSpaceDE w:val="0"/>
              <w:autoSpaceDN w:val="0"/>
              <w:rPr>
                <w:rFonts w:ascii="宋体" w:hAnsi="宋体" w:eastAsia="宋体" w:cs="宋体"/>
                <w:szCs w:val="21"/>
              </w:rPr>
            </w:pPr>
            <w:r>
              <w:rPr>
                <w:rFonts w:hint="eastAsia" w:ascii="宋体" w:hAnsi="宋体" w:eastAsia="宋体" w:cs="宋体"/>
                <w:szCs w:val="21"/>
              </w:rPr>
              <w:t>39910</w:t>
            </w:r>
          </w:p>
        </w:tc>
        <w:tc>
          <w:tcPr>
            <w:tcW w:w="2116" w:type="dxa"/>
            <w:gridSpan w:val="2"/>
            <w:shd w:val="clear" w:color="auto" w:fill="auto"/>
          </w:tcPr>
          <w:p>
            <w:pPr>
              <w:overflowPunct w:val="0"/>
              <w:autoSpaceDE w:val="0"/>
              <w:autoSpaceDN w:val="0"/>
              <w:ind w:firstLine="210" w:firstLineChars="100"/>
              <w:jc w:val="left"/>
              <w:rPr>
                <w:rFonts w:ascii="宋体" w:hAnsi="宋体" w:eastAsia="宋体" w:cs="宋体"/>
                <w:szCs w:val="21"/>
              </w:rPr>
            </w:pPr>
            <w:r>
              <w:rPr>
                <w:rFonts w:hint="eastAsia" w:ascii="宋体" w:hAnsi="宋体" w:eastAsia="宋体" w:cs="宋体"/>
                <w:szCs w:val="21"/>
              </w:rPr>
              <w:t>资本性赠与</w:t>
            </w:r>
          </w:p>
        </w:tc>
        <w:tc>
          <w:tcPr>
            <w:tcW w:w="1183" w:type="dxa"/>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975" w:type="dxa"/>
            <w:gridSpan w:val="2"/>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人员经费合计</w:t>
            </w:r>
          </w:p>
        </w:tc>
        <w:tc>
          <w:tcPr>
            <w:tcW w:w="2439" w:type="dxa"/>
            <w:gridSpan w:val="2"/>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87.24</w:t>
            </w:r>
          </w:p>
        </w:tc>
        <w:tc>
          <w:tcPr>
            <w:tcW w:w="3066" w:type="dxa"/>
            <w:gridSpan w:val="2"/>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公用经费合计</w:t>
            </w:r>
          </w:p>
        </w:tc>
        <w:tc>
          <w:tcPr>
            <w:tcW w:w="4398" w:type="dxa"/>
            <w:gridSpan w:val="5"/>
            <w:shd w:val="clear" w:color="auto" w:fill="auto"/>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5.47</w:t>
            </w:r>
          </w:p>
        </w:tc>
      </w:tr>
    </w:tbl>
    <w:p>
      <w:pPr>
        <w:widowControl/>
        <w:overflowPunct w:val="0"/>
        <w:autoSpaceDE w:val="0"/>
        <w:autoSpaceDN w:val="0"/>
        <w:spacing w:line="240" w:lineRule="auto"/>
        <w:jc w:val="left"/>
      </w:pPr>
      <w:r>
        <w:rPr>
          <w:rFonts w:hint="eastAsia" w:ascii="宋体" w:hAnsi="宋体" w:eastAsia="宋体" w:cs="宋体"/>
          <w:sz w:val="24"/>
          <w:szCs w:val="24"/>
        </w:rPr>
        <w:t>注：本表反映单位本年度一般公共预算财政拨款基本支出明细情况。</w:t>
      </w:r>
    </w:p>
    <w:p>
      <w:pPr>
        <w:widowControl/>
        <w:overflowPunct w:val="0"/>
        <w:autoSpaceDE w:val="0"/>
        <w:autoSpaceDN w:val="0"/>
        <w:spacing w:line="240" w:lineRule="auto"/>
        <w:jc w:val="left"/>
      </w:pPr>
    </w:p>
    <w:p>
      <w:pPr>
        <w:overflowPunct w:val="0"/>
        <w:autoSpaceDE w:val="0"/>
        <w:autoSpaceDN w:val="0"/>
        <w:jc w:val="left"/>
        <w:outlineLvl w:val="1"/>
        <w:rPr>
          <w:rFonts w:ascii="黑体" w:hAnsi="仿宋" w:eastAsia="黑体"/>
          <w:sz w:val="32"/>
          <w:szCs w:val="32"/>
        </w:rPr>
        <w:sectPr>
          <w:type w:val="continuous"/>
          <w:pgSz w:w="16838" w:h="11906" w:orient="landscape"/>
          <w:pgMar w:top="1440" w:right="1800" w:bottom="1440" w:left="1800" w:header="851" w:footer="992" w:gutter="0"/>
          <w:cols w:space="425" w:num="1"/>
          <w:docGrid w:type="lines" w:linePitch="312" w:charSpace="0"/>
        </w:sectPr>
      </w:pPr>
    </w:p>
    <w:p>
      <w:pPr>
        <w:overflowPunct w:val="0"/>
        <w:autoSpaceDE w:val="0"/>
        <w:autoSpaceDN w:val="0"/>
        <w:jc w:val="left"/>
        <w:outlineLvl w:val="1"/>
        <w:rPr>
          <w:rFonts w:ascii="黑体" w:hAnsi="仿宋" w:eastAsia="黑体"/>
          <w:sz w:val="32"/>
          <w:szCs w:val="32"/>
        </w:rPr>
      </w:pPr>
      <w:bookmarkStart w:id="14" w:name="_Toc256000013"/>
      <w:r>
        <w:rPr>
          <w:rFonts w:hint="eastAsia" w:ascii="黑体" w:hAnsi="仿宋" w:eastAsia="黑体"/>
          <w:sz w:val="32"/>
          <w:szCs w:val="32"/>
        </w:rPr>
        <w:t>七、一般公共预算财政拨款“三公”经费支出决算表</w:t>
      </w:r>
      <w:bookmarkEnd w:id="14"/>
    </w:p>
    <w:p>
      <w:pPr>
        <w:overflowPunct w:val="0"/>
        <w:autoSpaceDE w:val="0"/>
        <w:autoSpaceDN w:val="0"/>
        <w:jc w:val="center"/>
        <w:rPr>
          <w:b w:val="0"/>
          <w:bCs w:val="0"/>
          <w:sz w:val="32"/>
          <w:szCs w:val="36"/>
        </w:rPr>
      </w:pPr>
      <w:r>
        <w:rPr>
          <w:rFonts w:hint="eastAsia" w:ascii="黑体" w:hAnsi="Arial" w:eastAsia="黑体" w:cs="Arial"/>
          <w:color w:val="000000"/>
          <w:kern w:val="0"/>
          <w:sz w:val="36"/>
          <w:szCs w:val="36"/>
        </w:rPr>
        <w:t>一般公共预算财政拨款“三公”经费支出决算表</w:t>
      </w:r>
    </w:p>
    <w:tbl>
      <w:tblPr>
        <w:tblStyle w:val="11"/>
        <w:tblW w:w="8871" w:type="dxa"/>
        <w:jc w:val="center"/>
        <w:tblLayout w:type="fixed"/>
        <w:tblCellMar>
          <w:top w:w="0" w:type="dxa"/>
          <w:left w:w="108" w:type="dxa"/>
          <w:bottom w:w="0" w:type="dxa"/>
          <w:right w:w="108" w:type="dxa"/>
        </w:tblCellMar>
      </w:tblPr>
      <w:tblGrid>
        <w:gridCol w:w="4086"/>
        <w:gridCol w:w="785"/>
        <w:gridCol w:w="4000"/>
      </w:tblGrid>
      <w:tr>
        <w:tblPrEx>
          <w:tblCellMar>
            <w:top w:w="0" w:type="dxa"/>
            <w:left w:w="108" w:type="dxa"/>
            <w:bottom w:w="0" w:type="dxa"/>
            <w:right w:w="108" w:type="dxa"/>
          </w:tblCellMar>
        </w:tblPrEx>
        <w:trPr>
          <w:trHeight w:val="405" w:hRule="atLeast"/>
          <w:jc w:val="center"/>
        </w:trPr>
        <w:tc>
          <w:tcPr>
            <w:tcW w:w="4086" w:type="dxa"/>
            <w:tcBorders>
              <w:top w:val="nil"/>
              <w:left w:val="nil"/>
              <w:bottom w:val="nil"/>
              <w:right w:val="nil"/>
            </w:tcBorders>
            <w:shd w:val="clear" w:color="auto" w:fill="auto"/>
            <w:vAlign w:val="center"/>
          </w:tcPr>
          <w:p>
            <w:pPr>
              <w:widowControl/>
              <w:overflowPunct w:val="0"/>
              <w:autoSpaceDE w:val="0"/>
              <w:autoSpaceDN w:val="0"/>
              <w:spacing w:line="240" w:lineRule="auto"/>
              <w:jc w:val="center"/>
              <w:rPr>
                <w:rFonts w:ascii="黑体" w:hAnsi="宋体" w:eastAsia="黑体" w:cs="宋体"/>
                <w:kern w:val="0"/>
                <w:sz w:val="38"/>
                <w:szCs w:val="38"/>
              </w:rPr>
            </w:pPr>
          </w:p>
        </w:tc>
        <w:tc>
          <w:tcPr>
            <w:tcW w:w="785" w:type="dxa"/>
            <w:tcBorders>
              <w:top w:val="nil"/>
              <w:left w:val="nil"/>
              <w:bottom w:val="nil"/>
              <w:right w:val="nil"/>
            </w:tcBorders>
            <w:shd w:val="clear" w:color="auto" w:fill="auto"/>
            <w:vAlign w:val="center"/>
          </w:tcPr>
          <w:p>
            <w:pPr>
              <w:widowControl/>
              <w:overflowPunct w:val="0"/>
              <w:autoSpaceDE w:val="0"/>
              <w:autoSpaceDN w:val="0"/>
              <w:spacing w:line="240" w:lineRule="auto"/>
              <w:jc w:val="center"/>
              <w:rPr>
                <w:rFonts w:ascii="黑体" w:hAnsi="宋体" w:eastAsia="黑体" w:cs="宋体"/>
                <w:kern w:val="0"/>
                <w:sz w:val="38"/>
                <w:szCs w:val="38"/>
              </w:rPr>
            </w:pPr>
          </w:p>
        </w:tc>
        <w:tc>
          <w:tcPr>
            <w:tcW w:w="4000" w:type="dxa"/>
            <w:tcBorders>
              <w:top w:val="nil"/>
              <w:left w:val="nil"/>
              <w:bottom w:val="nil"/>
              <w:right w:val="nil"/>
            </w:tcBorders>
            <w:shd w:val="clear" w:color="000000" w:fill="FFFFFF"/>
            <w:vAlign w:val="bottom"/>
          </w:tcPr>
          <w:p>
            <w:pPr>
              <w:widowControl/>
              <w:overflowPunct w:val="0"/>
              <w:autoSpaceDE w:val="0"/>
              <w:autoSpaceDN w:val="0"/>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公开07表</w:t>
            </w:r>
          </w:p>
        </w:tc>
      </w:tr>
      <w:tr>
        <w:tblPrEx>
          <w:tblCellMar>
            <w:top w:w="0" w:type="dxa"/>
            <w:left w:w="108" w:type="dxa"/>
            <w:bottom w:w="0" w:type="dxa"/>
            <w:right w:w="108" w:type="dxa"/>
          </w:tblCellMar>
        </w:tblPrEx>
        <w:trPr>
          <w:trHeight w:val="375" w:hRule="atLeast"/>
          <w:jc w:val="center"/>
        </w:trPr>
        <w:tc>
          <w:tcPr>
            <w:tcW w:w="4871" w:type="dxa"/>
            <w:gridSpan w:val="2"/>
            <w:tcBorders>
              <w:top w:val="nil"/>
              <w:left w:val="nil"/>
              <w:bottom w:val="nil"/>
              <w:right w:val="nil"/>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 w:val="22"/>
              </w:rPr>
            </w:pPr>
            <w:r>
              <w:rPr>
                <w:rFonts w:hint="eastAsia" w:ascii="宋体" w:hAnsi="宋体" w:eastAsia="宋体" w:cs="Arial"/>
                <w:color w:val="000000"/>
                <w:kern w:val="0"/>
                <w:sz w:val="22"/>
              </w:rPr>
              <w:t>单位：中共福州市台江区委总值班室</w:t>
            </w:r>
          </w:p>
        </w:tc>
        <w:tc>
          <w:tcPr>
            <w:tcW w:w="4000" w:type="dxa"/>
            <w:tcBorders>
              <w:top w:val="nil"/>
              <w:left w:val="nil"/>
              <w:bottom w:val="nil"/>
              <w:right w:val="nil"/>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项目</w:t>
            </w:r>
          </w:p>
        </w:tc>
        <w:tc>
          <w:tcPr>
            <w:tcW w:w="785" w:type="dxa"/>
            <w:tcBorders>
              <w:top w:val="single" w:color="auto" w:sz="4" w:space="0"/>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行次</w:t>
            </w:r>
          </w:p>
        </w:tc>
        <w:tc>
          <w:tcPr>
            <w:tcW w:w="4000" w:type="dxa"/>
            <w:tcBorders>
              <w:top w:val="single" w:color="auto" w:sz="4" w:space="0"/>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决算数</w:t>
            </w:r>
          </w:p>
        </w:tc>
      </w:tr>
      <w:tr>
        <w:tblPrEx>
          <w:tblCellMar>
            <w:top w:w="0" w:type="dxa"/>
            <w:left w:w="108" w:type="dxa"/>
            <w:bottom w:w="0" w:type="dxa"/>
            <w:right w:w="108" w:type="dxa"/>
          </w:tblCellMar>
        </w:tblPrEx>
        <w:trPr>
          <w:trHeight w:val="615" w:hRule="atLeast"/>
          <w:jc w:val="center"/>
        </w:trPr>
        <w:tc>
          <w:tcPr>
            <w:tcW w:w="4086" w:type="dxa"/>
            <w:tcBorders>
              <w:top w:val="nil"/>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tc>
        <w:tc>
          <w:tcPr>
            <w:tcW w:w="785" w:type="dxa"/>
            <w:tcBorders>
              <w:top w:val="nil"/>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000" w:type="dxa"/>
            <w:tcBorders>
              <w:top w:val="nil"/>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1. 因公出国（境）费</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2. 公务用车购置及运行维护费</w:t>
            </w:r>
          </w:p>
        </w:tc>
        <w:tc>
          <w:tcPr>
            <w:tcW w:w="785" w:type="dxa"/>
            <w:tcBorders>
              <w:top w:val="single" w:color="auto" w:sz="4" w:space="0"/>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000" w:type="dxa"/>
            <w:tcBorders>
              <w:top w:val="single" w:color="auto" w:sz="4" w:space="0"/>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其中：（1）公务用车购置费</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（2）公务用车运行维护费</w:t>
            </w:r>
          </w:p>
        </w:tc>
        <w:tc>
          <w:tcPr>
            <w:tcW w:w="785" w:type="dxa"/>
            <w:tcBorders>
              <w:top w:val="single" w:color="auto" w:sz="4" w:space="0"/>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000" w:type="dxa"/>
            <w:tcBorders>
              <w:top w:val="single" w:color="auto" w:sz="4" w:space="0"/>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615" w:hRule="atLeast"/>
          <w:jc w:val="center"/>
        </w:trPr>
        <w:tc>
          <w:tcPr>
            <w:tcW w:w="4086" w:type="dxa"/>
            <w:tcBorders>
              <w:top w:val="nil"/>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3. 公务接待费</w:t>
            </w:r>
          </w:p>
        </w:tc>
        <w:tc>
          <w:tcPr>
            <w:tcW w:w="785" w:type="dxa"/>
            <w:tcBorders>
              <w:top w:val="nil"/>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000" w:type="dxa"/>
            <w:tcBorders>
              <w:top w:val="nil"/>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right"/>
              <w:rPr>
                <w:rFonts w:ascii="宋体" w:hAnsi="宋体" w:eastAsia="宋体" w:cs="宋体"/>
                <w:color w:val="000000"/>
                <w:kern w:val="0"/>
                <w:szCs w:val="21"/>
              </w:rPr>
            </w:pPr>
            <w:r>
              <w:rPr>
                <w:rFonts w:hint="eastAsia" w:ascii="宋体" w:hAnsi="宋体" w:eastAsia="宋体" w:cs="宋体"/>
                <w:color w:val="000000"/>
                <w:kern w:val="0"/>
                <w:szCs w:val="21"/>
              </w:rPr>
              <w:t>0.00　</w:t>
            </w:r>
          </w:p>
        </w:tc>
      </w:tr>
      <w:tr>
        <w:tblPrEx>
          <w:tblCellMar>
            <w:top w:w="0" w:type="dxa"/>
            <w:left w:w="108" w:type="dxa"/>
            <w:bottom w:w="0" w:type="dxa"/>
            <w:right w:w="108" w:type="dxa"/>
          </w:tblCellMar>
        </w:tblPrEx>
        <w:trPr>
          <w:trHeight w:val="495" w:hRule="atLeast"/>
          <w:jc w:val="center"/>
        </w:trPr>
        <w:tc>
          <w:tcPr>
            <w:tcW w:w="8871" w:type="dxa"/>
            <w:gridSpan w:val="3"/>
            <w:tcBorders>
              <w:top w:val="single" w:color="auto" w:sz="4" w:space="0"/>
              <w:left w:val="nil"/>
              <w:bottom w:val="nil"/>
              <w:right w:val="nil"/>
            </w:tcBorders>
            <w:shd w:val="clear" w:color="auto" w:fill="auto"/>
            <w:vAlign w:val="center"/>
          </w:tcPr>
          <w:p>
            <w:pPr>
              <w:widowControl/>
              <w:overflowPunct w:val="0"/>
              <w:autoSpaceDE w:val="0"/>
              <w:autoSpaceDN w:val="0"/>
              <w:spacing w:line="240" w:lineRule="auto"/>
              <w:jc w:val="left"/>
              <w:rPr>
                <w:rFonts w:ascii="宋体" w:hAnsi="宋体" w:eastAsia="宋体" w:cs="宋体"/>
                <w:kern w:val="0"/>
                <w:sz w:val="24"/>
                <w:szCs w:val="24"/>
              </w:rPr>
            </w:pPr>
            <w:r>
              <w:rPr>
                <w:rFonts w:hint="eastAsia" w:ascii="宋体" w:hAnsi="宋体" w:eastAsia="宋体" w:cs="宋体"/>
                <w:sz w:val="24"/>
                <w:szCs w:val="24"/>
              </w:rPr>
              <w:t>注：1.本表反映单位本年度“三公”经费支出决算情况，包括当年一般公共预算财政拨款和以前年度结转资金安排的实际支出。</w:t>
            </w:r>
            <w:r>
              <w:rPr>
                <w:rFonts w:hint="eastAsia" w:ascii="宋体" w:hAnsi="宋体" w:eastAsia="宋体" w:cs="宋体"/>
                <w:sz w:val="24"/>
                <w:szCs w:val="24"/>
              </w:rPr>
              <w:br w:type="textWrapping"/>
            </w:r>
            <w:r>
              <w:rPr>
                <w:rFonts w:hint="eastAsia" w:ascii="宋体" w:hAnsi="宋体" w:eastAsia="宋体" w:cs="宋体"/>
                <w:sz w:val="24"/>
                <w:szCs w:val="24"/>
              </w:rPr>
              <w:t xml:space="preserve">    2.本单位2024年度没有使用一般公共预算财政拨款安排的“三公”经费支出。</w:t>
            </w:r>
          </w:p>
        </w:tc>
      </w:tr>
    </w:tbl>
    <w:p>
      <w:pPr>
        <w:pStyle w:val="14"/>
        <w:overflowPunct w:val="0"/>
        <w:rPr>
          <w:rFonts w:ascii="Times New Roman" w:hAnsi="Times New Roman" w:cs="Times New Roman" w:eastAsiaTheme="minorEastAsia"/>
        </w:rPr>
      </w:pPr>
    </w:p>
    <w:p>
      <w:pPr>
        <w:widowControl/>
        <w:overflowPunct w:val="0"/>
        <w:autoSpaceDE w:val="0"/>
        <w:autoSpaceDN w:val="0"/>
        <w:spacing w:line="240" w:lineRule="auto"/>
        <w:jc w:val="left"/>
        <w:rPr>
          <w:rFonts w:ascii="黑体" w:hAnsi="仿宋" w:eastAsia="黑体"/>
          <w:sz w:val="32"/>
          <w:szCs w:val="32"/>
        </w:rPr>
      </w:pPr>
      <w:r>
        <w:rPr>
          <w:rFonts w:ascii="黑体" w:hAnsi="仿宋" w:eastAsia="黑体"/>
          <w:sz w:val="32"/>
          <w:szCs w:val="32"/>
        </w:rPr>
        <w:br w:type="page"/>
      </w:r>
    </w:p>
    <w:p>
      <w:pPr>
        <w:overflowPunct w:val="0"/>
        <w:autoSpaceDE w:val="0"/>
        <w:autoSpaceDN w:val="0"/>
        <w:jc w:val="left"/>
        <w:outlineLvl w:val="1"/>
        <w:rPr>
          <w:rFonts w:ascii="黑体" w:hAnsi="仿宋" w:eastAsia="黑体"/>
          <w:sz w:val="32"/>
          <w:szCs w:val="32"/>
        </w:rPr>
      </w:pPr>
      <w:bookmarkStart w:id="15" w:name="_Toc256000014"/>
      <w:r>
        <w:rPr>
          <w:rFonts w:hint="eastAsia" w:ascii="黑体" w:hAnsi="仿宋" w:eastAsia="黑体"/>
          <w:sz w:val="32"/>
          <w:szCs w:val="32"/>
        </w:rPr>
        <w:t>八、政府性基金预算财政拨款收入支出决算表</w:t>
      </w:r>
      <w:bookmarkEnd w:id="15"/>
    </w:p>
    <w:tbl>
      <w:tblPr>
        <w:tblStyle w:val="11"/>
        <w:tblW w:w="9168" w:type="dxa"/>
        <w:tblInd w:w="93" w:type="dxa"/>
        <w:tblLayout w:type="fixed"/>
        <w:tblCellMar>
          <w:top w:w="0" w:type="dxa"/>
          <w:left w:w="108" w:type="dxa"/>
          <w:bottom w:w="0" w:type="dxa"/>
          <w:right w:w="108" w:type="dxa"/>
        </w:tblCellMar>
      </w:tblPr>
      <w:tblGrid>
        <w:gridCol w:w="436"/>
        <w:gridCol w:w="34"/>
        <w:gridCol w:w="376"/>
        <w:gridCol w:w="94"/>
        <w:gridCol w:w="397"/>
        <w:gridCol w:w="1304"/>
        <w:gridCol w:w="1122"/>
        <w:gridCol w:w="1107"/>
        <w:gridCol w:w="1055"/>
        <w:gridCol w:w="1055"/>
        <w:gridCol w:w="1056"/>
        <w:gridCol w:w="1132"/>
      </w:tblGrid>
      <w:tr>
        <w:tblPrEx>
          <w:tblCellMar>
            <w:top w:w="0" w:type="dxa"/>
            <w:left w:w="108" w:type="dxa"/>
            <w:bottom w:w="0" w:type="dxa"/>
            <w:right w:w="108" w:type="dxa"/>
          </w:tblCellMar>
        </w:tblPrEx>
        <w:trPr>
          <w:trHeight w:val="735" w:hRule="atLeast"/>
        </w:trPr>
        <w:tc>
          <w:tcPr>
            <w:tcW w:w="9168" w:type="dxa"/>
            <w:gridSpan w:val="12"/>
            <w:tcBorders>
              <w:top w:val="nil"/>
              <w:left w:val="nil"/>
              <w:bottom w:val="nil"/>
              <w:right w:val="nil"/>
            </w:tcBorders>
            <w:shd w:val="clear" w:color="auto" w:fill="auto"/>
            <w:vAlign w:val="center"/>
          </w:tcPr>
          <w:p>
            <w:pPr>
              <w:widowControl/>
              <w:overflowPunct w:val="0"/>
              <w:autoSpaceDE w:val="0"/>
              <w:autoSpaceDN w:val="0"/>
              <w:spacing w:line="240" w:lineRule="auto"/>
              <w:jc w:val="center"/>
              <w:rPr>
                <w:rFonts w:ascii="宋体" w:hAnsi="宋体" w:eastAsia="黑体" w:cs="Arial"/>
                <w:color w:val="000000"/>
                <w:kern w:val="0"/>
                <w:sz w:val="44"/>
                <w:szCs w:val="44"/>
              </w:rPr>
            </w:pPr>
            <w:r>
              <w:rPr>
                <w:rFonts w:hint="eastAsia" w:ascii="黑体" w:hAnsi="Arial" w:eastAsia="黑体" w:cs="Arial"/>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410" w:type="dxa"/>
            <w:gridSpan w:val="2"/>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491" w:type="dxa"/>
            <w:gridSpan w:val="2"/>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304"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122"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107"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055"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055"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056"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1132" w:type="dxa"/>
            <w:tcBorders>
              <w:top w:val="nil"/>
              <w:left w:val="nil"/>
              <w:bottom w:val="nil"/>
              <w:right w:val="nil"/>
            </w:tcBorders>
            <w:shd w:val="clear" w:color="auto" w:fill="auto"/>
            <w:vAlign w:val="bottom"/>
          </w:tcPr>
          <w:p>
            <w:pPr>
              <w:widowControl/>
              <w:overflowPunct w:val="0"/>
              <w:autoSpaceDE w:val="0"/>
              <w:autoSpaceDN w:val="0"/>
              <w:spacing w:line="240" w:lineRule="auto"/>
              <w:jc w:val="right"/>
              <w:rPr>
                <w:rFonts w:ascii="宋体" w:hAnsi="宋体" w:eastAsia="宋体" w:cs="Arial"/>
                <w:color w:val="000000"/>
                <w:kern w:val="0"/>
                <w:sz w:val="24"/>
                <w:szCs w:val="24"/>
              </w:rPr>
            </w:pPr>
            <w:r>
              <w:rPr>
                <w:rFonts w:hint="eastAsia" w:ascii="宋体" w:hAnsi="宋体" w:eastAsia="宋体" w:cs="Arial"/>
                <w:kern w:val="0"/>
                <w:sz w:val="20"/>
                <w:szCs w:val="20"/>
              </w:rPr>
              <w:t>公开08表</w:t>
            </w:r>
          </w:p>
        </w:tc>
      </w:tr>
      <w:tr>
        <w:tblPrEx>
          <w:tblCellMar>
            <w:top w:w="0" w:type="dxa"/>
            <w:left w:w="108" w:type="dxa"/>
            <w:bottom w:w="0" w:type="dxa"/>
            <w:right w:w="108" w:type="dxa"/>
          </w:tblCellMar>
        </w:tblPrEx>
        <w:trPr>
          <w:trHeight w:val="315" w:hRule="atLeast"/>
        </w:trPr>
        <w:tc>
          <w:tcPr>
            <w:tcW w:w="5925" w:type="dxa"/>
            <w:gridSpan w:val="9"/>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单位：中共福州市台江区委总值班室</w:t>
            </w:r>
          </w:p>
        </w:tc>
        <w:tc>
          <w:tcPr>
            <w:tcW w:w="1055" w:type="dxa"/>
            <w:tcBorders>
              <w:top w:val="nil"/>
              <w:left w:val="nil"/>
              <w:bottom w:val="nil"/>
              <w:right w:val="nil"/>
            </w:tcBorders>
            <w:shd w:val="clear" w:color="auto" w:fill="auto"/>
            <w:vAlign w:val="bottom"/>
          </w:tcPr>
          <w:p>
            <w:pPr>
              <w:widowControl/>
              <w:overflowPunct w:val="0"/>
              <w:autoSpaceDE w:val="0"/>
              <w:autoSpaceDN w:val="0"/>
              <w:spacing w:line="240" w:lineRule="auto"/>
              <w:jc w:val="left"/>
              <w:rPr>
                <w:rFonts w:ascii="Arial" w:hAnsi="Arial" w:eastAsia="宋体" w:cs="Arial"/>
                <w:color w:val="000000"/>
                <w:kern w:val="0"/>
                <w:sz w:val="20"/>
                <w:szCs w:val="20"/>
              </w:rPr>
            </w:pPr>
          </w:p>
        </w:tc>
        <w:tc>
          <w:tcPr>
            <w:tcW w:w="2188" w:type="dxa"/>
            <w:gridSpan w:val="2"/>
            <w:tcBorders>
              <w:top w:val="nil"/>
              <w:left w:val="nil"/>
              <w:bottom w:val="nil"/>
              <w:right w:val="nil"/>
            </w:tcBorders>
            <w:shd w:val="clear" w:color="auto" w:fill="auto"/>
            <w:vAlign w:val="bottom"/>
          </w:tcPr>
          <w:p>
            <w:pPr>
              <w:widowControl/>
              <w:overflowPunct w:val="0"/>
              <w:autoSpaceDE w:val="0"/>
              <w:autoSpaceDN w:val="0"/>
              <w:spacing w:line="240" w:lineRule="auto"/>
              <w:jc w:val="right"/>
              <w:rPr>
                <w:rFonts w:ascii="宋体" w:hAnsi="宋体" w:eastAsia="宋体" w:cs="Arial"/>
                <w:color w:val="000000"/>
                <w:kern w:val="0"/>
                <w:sz w:val="24"/>
                <w:szCs w:val="24"/>
              </w:rPr>
            </w:pPr>
            <w:r>
              <w:rPr>
                <w:rFonts w:hint="eastAsia" w:ascii="宋体" w:hAnsi="宋体" w:eastAsia="宋体" w:cs="Arial"/>
                <w:color w:val="000000"/>
                <w:kern w:val="0"/>
                <w:sz w:val="24"/>
                <w:szCs w:val="24"/>
              </w:rPr>
              <w:t>单位：万元</w:t>
            </w:r>
          </w:p>
        </w:tc>
      </w:tr>
      <w:tr>
        <w:tblPrEx>
          <w:tblCellMar>
            <w:top w:w="0" w:type="dxa"/>
            <w:left w:w="108" w:type="dxa"/>
            <w:bottom w:w="0" w:type="dxa"/>
            <w:right w:w="108" w:type="dxa"/>
          </w:tblCellMar>
        </w:tblPrEx>
        <w:trPr>
          <w:trHeight w:val="308" w:hRule="atLeast"/>
        </w:trPr>
        <w:tc>
          <w:tcPr>
            <w:tcW w:w="2641"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w:t>
            </w:r>
          </w:p>
        </w:tc>
        <w:tc>
          <w:tcPr>
            <w:tcW w:w="112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年初结转和结余</w:t>
            </w:r>
          </w:p>
        </w:tc>
        <w:tc>
          <w:tcPr>
            <w:tcW w:w="110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本年收入</w:t>
            </w:r>
          </w:p>
        </w:tc>
        <w:tc>
          <w:tcPr>
            <w:tcW w:w="3166" w:type="dxa"/>
            <w:gridSpan w:val="3"/>
            <w:tcBorders>
              <w:top w:val="single" w:color="000000" w:sz="8" w:space="0"/>
              <w:left w:val="nil"/>
              <w:bottom w:val="single" w:color="000000" w:sz="4" w:space="0"/>
              <w:right w:val="single" w:color="000000"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本年支出</w:t>
            </w:r>
          </w:p>
        </w:tc>
        <w:tc>
          <w:tcPr>
            <w:tcW w:w="113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年末结转和结余</w:t>
            </w:r>
          </w:p>
        </w:tc>
      </w:tr>
      <w:tr>
        <w:tblPrEx>
          <w:tblCellMar>
            <w:top w:w="0" w:type="dxa"/>
            <w:left w:w="108" w:type="dxa"/>
            <w:bottom w:w="0" w:type="dxa"/>
            <w:right w:w="108" w:type="dxa"/>
          </w:tblCellMar>
        </w:tblPrEx>
        <w:trPr>
          <w:trHeight w:val="312" w:hRule="atLeast"/>
        </w:trPr>
        <w:tc>
          <w:tcPr>
            <w:tcW w:w="1337"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支出功能分类科目编码</w:t>
            </w:r>
          </w:p>
        </w:tc>
        <w:tc>
          <w:tcPr>
            <w:tcW w:w="1304" w:type="dxa"/>
            <w:vMerge w:val="restart"/>
            <w:tcBorders>
              <w:top w:val="nil"/>
              <w:left w:val="nil"/>
              <w:bottom w:val="single" w:color="000000" w:sz="4" w:space="0"/>
              <w:right w:val="single" w:color="000000"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科目名称</w:t>
            </w:r>
          </w:p>
        </w:tc>
        <w:tc>
          <w:tcPr>
            <w:tcW w:w="1122" w:type="dxa"/>
            <w:vMerge w:val="continue"/>
            <w:tcBorders>
              <w:top w:val="single" w:color="000000" w:sz="8" w:space="0"/>
              <w:left w:val="single" w:color="000000" w:sz="4" w:space="0"/>
              <w:bottom w:val="single" w:color="000000" w:sz="4" w:space="0"/>
              <w:right w:val="single" w:color="000000"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107" w:type="dxa"/>
            <w:vMerge w:val="continue"/>
            <w:tcBorders>
              <w:top w:val="single" w:color="000000" w:sz="8" w:space="0"/>
              <w:left w:val="single" w:color="000000" w:sz="4" w:space="0"/>
              <w:bottom w:val="single" w:color="000000" w:sz="4" w:space="0"/>
              <w:right w:val="single" w:color="000000"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055" w:type="dxa"/>
            <w:vMerge w:val="restart"/>
            <w:tcBorders>
              <w:top w:val="nil"/>
              <w:left w:val="nil"/>
              <w:bottom w:val="single" w:color="000000" w:sz="4" w:space="0"/>
              <w:right w:val="single" w:color="000000"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小计</w:t>
            </w:r>
          </w:p>
        </w:tc>
        <w:tc>
          <w:tcPr>
            <w:tcW w:w="1055" w:type="dxa"/>
            <w:vMerge w:val="restart"/>
            <w:tcBorders>
              <w:top w:val="nil"/>
              <w:left w:val="single" w:color="000000" w:sz="4" w:space="0"/>
              <w:bottom w:val="nil"/>
              <w:right w:val="single" w:color="000000"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基本支出</w:t>
            </w:r>
          </w:p>
        </w:tc>
        <w:tc>
          <w:tcPr>
            <w:tcW w:w="1056" w:type="dxa"/>
            <w:vMerge w:val="restart"/>
            <w:tcBorders>
              <w:top w:val="nil"/>
              <w:left w:val="nil"/>
              <w:bottom w:val="single" w:color="000000" w:sz="4" w:space="0"/>
              <w:right w:val="single" w:color="000000"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项目支出</w:t>
            </w:r>
          </w:p>
        </w:tc>
        <w:tc>
          <w:tcPr>
            <w:tcW w:w="1132" w:type="dxa"/>
            <w:vMerge w:val="continue"/>
            <w:tcBorders>
              <w:top w:val="single" w:color="000000" w:sz="8" w:space="0"/>
              <w:left w:val="single" w:color="000000" w:sz="4" w:space="0"/>
              <w:bottom w:val="single" w:color="000000" w:sz="4" w:space="0"/>
              <w:right w:val="single" w:color="000000"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r>
      <w:tr>
        <w:tblPrEx>
          <w:tblCellMar>
            <w:top w:w="0" w:type="dxa"/>
            <w:left w:w="108" w:type="dxa"/>
            <w:bottom w:w="0" w:type="dxa"/>
            <w:right w:w="108" w:type="dxa"/>
          </w:tblCellMar>
        </w:tblPrEx>
        <w:trPr>
          <w:trHeight w:val="312" w:hRule="atLeast"/>
        </w:trPr>
        <w:tc>
          <w:tcPr>
            <w:tcW w:w="1337" w:type="dxa"/>
            <w:gridSpan w:val="5"/>
            <w:vMerge w:val="continue"/>
            <w:tcBorders>
              <w:top w:val="single" w:color="000000" w:sz="4" w:space="0"/>
              <w:left w:val="single" w:color="000000" w:sz="8" w:space="0"/>
              <w:bottom w:val="single" w:color="auto" w:sz="4" w:space="0"/>
              <w:right w:val="single" w:color="000000"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304" w:type="dxa"/>
            <w:vMerge w:val="continue"/>
            <w:tcBorders>
              <w:top w:val="nil"/>
              <w:left w:val="nil"/>
              <w:bottom w:val="single" w:color="auto" w:sz="4" w:space="0"/>
              <w:right w:val="single" w:color="000000"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122" w:type="dxa"/>
            <w:vMerge w:val="continue"/>
            <w:tcBorders>
              <w:top w:val="single" w:color="000000" w:sz="8" w:space="0"/>
              <w:left w:val="single" w:color="000000" w:sz="4" w:space="0"/>
              <w:bottom w:val="single" w:color="auto" w:sz="4" w:space="0"/>
              <w:right w:val="single" w:color="000000"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107" w:type="dxa"/>
            <w:vMerge w:val="continue"/>
            <w:tcBorders>
              <w:top w:val="single" w:color="000000" w:sz="8" w:space="0"/>
              <w:left w:val="single" w:color="000000" w:sz="4" w:space="0"/>
              <w:bottom w:val="single" w:color="auto" w:sz="4" w:space="0"/>
              <w:right w:val="single" w:color="000000"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055" w:type="dxa"/>
            <w:vMerge w:val="continue"/>
            <w:tcBorders>
              <w:top w:val="nil"/>
              <w:left w:val="nil"/>
              <w:bottom w:val="single" w:color="auto" w:sz="4" w:space="0"/>
              <w:right w:val="single" w:color="000000"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055" w:type="dxa"/>
            <w:vMerge w:val="continue"/>
            <w:tcBorders>
              <w:top w:val="nil"/>
              <w:left w:val="single" w:color="000000" w:sz="4" w:space="0"/>
              <w:bottom w:val="single" w:color="auto" w:sz="4" w:space="0"/>
              <w:right w:val="single" w:color="000000"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056" w:type="dxa"/>
            <w:vMerge w:val="continue"/>
            <w:tcBorders>
              <w:top w:val="nil"/>
              <w:left w:val="nil"/>
              <w:bottom w:val="single" w:color="auto" w:sz="4" w:space="0"/>
              <w:right w:val="single" w:color="000000"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132" w:type="dxa"/>
            <w:vMerge w:val="continue"/>
            <w:tcBorders>
              <w:top w:val="single" w:color="000000" w:sz="8" w:space="0"/>
              <w:left w:val="single" w:color="000000" w:sz="4" w:space="0"/>
              <w:bottom w:val="single" w:color="auto" w:sz="4" w:space="0"/>
              <w:right w:val="single" w:color="000000"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r>
      <w:tr>
        <w:tblPrEx>
          <w:tblCellMar>
            <w:top w:w="0" w:type="dxa"/>
            <w:left w:w="108" w:type="dxa"/>
            <w:bottom w:w="0" w:type="dxa"/>
            <w:right w:w="108" w:type="dxa"/>
          </w:tblCellMar>
        </w:tblPrEx>
        <w:trPr>
          <w:trHeight w:val="308" w:hRule="atLeast"/>
        </w:trPr>
        <w:tc>
          <w:tcPr>
            <w:tcW w:w="4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类</w:t>
            </w:r>
          </w:p>
        </w:tc>
        <w:tc>
          <w:tcPr>
            <w:tcW w:w="4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款</w:t>
            </w:r>
          </w:p>
        </w:tc>
        <w:tc>
          <w:tcPr>
            <w:tcW w:w="3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left"/>
              <w:rPr>
                <w:rFonts w:ascii="宋体" w:hAnsi="宋体" w:eastAsia="宋体" w:cs="Arial"/>
                <w:color w:val="000000"/>
                <w:kern w:val="0"/>
                <w:szCs w:val="21"/>
              </w:rPr>
            </w:pPr>
            <w:r>
              <w:rPr>
                <w:rFonts w:hint="eastAsia" w:ascii="宋体" w:hAnsi="宋体" w:eastAsia="宋体" w:cs="Arial"/>
                <w:color w:val="000000"/>
                <w:kern w:val="0"/>
                <w:szCs w:val="21"/>
              </w:rPr>
              <w:t>项</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栏次</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7</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8</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11</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12</w:t>
            </w:r>
          </w:p>
        </w:tc>
      </w:tr>
      <w:tr>
        <w:tblPrEx>
          <w:tblCellMar>
            <w:top w:w="0" w:type="dxa"/>
            <w:left w:w="108" w:type="dxa"/>
            <w:bottom w:w="0" w:type="dxa"/>
            <w:right w:w="108" w:type="dxa"/>
          </w:tblCellMar>
        </w:tblPrEx>
        <w:trPr>
          <w:trHeight w:val="308" w:hRule="atLeast"/>
        </w:trPr>
        <w:tc>
          <w:tcPr>
            <w:tcW w:w="4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4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合计</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Arial"/>
                <w:color w:val="000000"/>
                <w:kern w:val="0"/>
                <w:szCs w:val="21"/>
              </w:rPr>
              <w:t>0.00</w:t>
            </w:r>
          </w:p>
        </w:tc>
      </w:tr>
      <w:tr>
        <w:tblPrEx>
          <w:tblCellMar>
            <w:top w:w="0" w:type="dxa"/>
            <w:left w:w="108" w:type="dxa"/>
            <w:bottom w:w="0" w:type="dxa"/>
            <w:right w:w="108" w:type="dxa"/>
          </w:tblCellMar>
        </w:tblPrEx>
        <w:trPr>
          <w:trHeight w:val="308" w:hRule="atLeast"/>
        </w:trPr>
        <w:tc>
          <w:tcPr>
            <w:tcW w:w="1337"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Arial"/>
                <w:color w:val="000000"/>
                <w:kern w:val="0"/>
                <w:szCs w:val="21"/>
              </w:rPr>
            </w:pP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Arial"/>
                <w:color w:val="000000"/>
                <w:kern w:val="0"/>
                <w:szCs w:val="21"/>
              </w:rPr>
            </w:pPr>
            <w:r>
              <w:rPr>
                <w:rFonts w:hint="eastAsia" w:ascii="宋体" w:hAnsi="宋体" w:eastAsia="宋体" w:cs="宋体"/>
                <w:position w:val="-1"/>
                <w:szCs w:val="21"/>
              </w:rPr>
              <w:t>0.00</w:t>
            </w:r>
          </w:p>
        </w:tc>
      </w:tr>
    </w:tbl>
    <w:p>
      <w:pPr>
        <w:overflowPunct w:val="0"/>
        <w:autoSpaceDE w:val="0"/>
        <w:autoSpaceDN w:val="0"/>
        <w:rPr>
          <w:rFonts w:ascii="Times New Roman" w:hAnsi="Times New Roman" w:cs="Times New Roman"/>
          <w:color w:val="000000"/>
          <w:kern w:val="0"/>
          <w:sz w:val="24"/>
          <w:szCs w:val="24"/>
        </w:rPr>
      </w:pPr>
      <w:r>
        <w:rPr>
          <w:rFonts w:hint="eastAsia" w:ascii="宋体" w:hAnsi="宋体" w:eastAsia="宋体" w:cs="宋体"/>
          <w:sz w:val="24"/>
          <w:szCs w:val="24"/>
        </w:rPr>
        <w:t>注：1.本表反映单位本年度政府性基金预算财政拨款收入、支出及结转和结余情况。</w:t>
      </w:r>
      <w:r>
        <w:rPr>
          <w:rFonts w:hint="eastAsia" w:ascii="宋体" w:hAnsi="宋体" w:eastAsia="宋体" w:cs="宋体"/>
          <w:sz w:val="24"/>
          <w:szCs w:val="24"/>
        </w:rPr>
        <w:cr/>
      </w:r>
      <w:r>
        <w:rPr>
          <w:rFonts w:hint="eastAsia" w:ascii="宋体" w:hAnsi="宋体" w:eastAsia="宋体" w:cs="宋体"/>
          <w:sz w:val="24"/>
          <w:szCs w:val="24"/>
        </w:rPr>
        <w:t xml:space="preserve">    2.本单位2024年度没有使用政府性基金预算拨款安排的收支。</w:t>
      </w:r>
    </w:p>
    <w:p>
      <w:pPr>
        <w:overflowPunct w:val="0"/>
        <w:autoSpaceDE w:val="0"/>
        <w:autoSpaceDN w:val="0"/>
        <w:jc w:val="left"/>
        <w:rPr>
          <w:rFonts w:ascii="Times New Roman" w:hAnsi="Times New Roman" w:cs="Times New Roman"/>
          <w:color w:val="000000"/>
          <w:kern w:val="0"/>
          <w:sz w:val="24"/>
          <w:szCs w:val="24"/>
        </w:rPr>
        <w:sectPr>
          <w:type w:val="continuous"/>
          <w:pgSz w:w="11906" w:h="16838"/>
          <w:pgMar w:top="1440" w:right="1800" w:bottom="1440" w:left="1800" w:header="851" w:footer="992" w:gutter="0"/>
          <w:cols w:space="425" w:num="1"/>
          <w:docGrid w:type="lines" w:linePitch="312" w:charSpace="0"/>
        </w:sectPr>
      </w:pPr>
    </w:p>
    <w:p>
      <w:pPr>
        <w:overflowPunct w:val="0"/>
        <w:autoSpaceDE w:val="0"/>
        <w:autoSpaceDN w:val="0"/>
        <w:jc w:val="left"/>
        <w:outlineLvl w:val="1"/>
        <w:rPr>
          <w:rFonts w:ascii="Times New Roman" w:hAnsi="Times New Roman" w:cs="Times New Roman"/>
        </w:rPr>
      </w:pPr>
      <w:bookmarkStart w:id="16" w:name="_Toc256000015"/>
      <w:r>
        <w:rPr>
          <w:rFonts w:hint="eastAsia" w:ascii="黑体" w:hAnsi="仿宋" w:eastAsia="黑体"/>
          <w:sz w:val="32"/>
          <w:szCs w:val="32"/>
        </w:rPr>
        <w:t>九、国有资本经营预算财政拨款支出决算表</w:t>
      </w:r>
      <w:bookmarkEnd w:id="16"/>
    </w:p>
    <w:tbl>
      <w:tblPr>
        <w:tblStyle w:val="11"/>
        <w:tblW w:w="8522" w:type="dxa"/>
        <w:jc w:val="center"/>
        <w:tblLayout w:type="fixed"/>
        <w:tblCellMar>
          <w:top w:w="0" w:type="dxa"/>
          <w:left w:w="108" w:type="dxa"/>
          <w:bottom w:w="0" w:type="dxa"/>
          <w:right w:w="108" w:type="dxa"/>
        </w:tblCellMar>
      </w:tblPr>
      <w:tblGrid>
        <w:gridCol w:w="670"/>
        <w:gridCol w:w="577"/>
        <w:gridCol w:w="2355"/>
        <w:gridCol w:w="620"/>
        <w:gridCol w:w="1020"/>
        <w:gridCol w:w="1370"/>
        <w:gridCol w:w="270"/>
        <w:gridCol w:w="1640"/>
      </w:tblGrid>
      <w:tr>
        <w:tblPrEx>
          <w:tblCellMar>
            <w:top w:w="0" w:type="dxa"/>
            <w:left w:w="108" w:type="dxa"/>
            <w:bottom w:w="0" w:type="dxa"/>
            <w:right w:w="108" w:type="dxa"/>
          </w:tblCellMar>
        </w:tblPrEx>
        <w:trPr>
          <w:trHeight w:val="720" w:hRule="atLeast"/>
          <w:jc w:val="center"/>
        </w:trPr>
        <w:tc>
          <w:tcPr>
            <w:tcW w:w="8522" w:type="dxa"/>
            <w:gridSpan w:val="8"/>
            <w:tcBorders>
              <w:top w:val="nil"/>
              <w:left w:val="nil"/>
              <w:bottom w:val="nil"/>
              <w:right w:val="nil"/>
            </w:tcBorders>
            <w:shd w:val="clear" w:color="000000" w:fill="FFFFFF"/>
            <w:vAlign w:val="center"/>
          </w:tcPr>
          <w:p>
            <w:pPr>
              <w:widowControl/>
              <w:overflowPunct w:val="0"/>
              <w:autoSpaceDE w:val="0"/>
              <w:autoSpaceDN w:val="0"/>
              <w:spacing w:line="240" w:lineRule="auto"/>
              <w:jc w:val="center"/>
              <w:rPr>
                <w:rFonts w:ascii="黑体" w:hAnsi="黑体" w:eastAsia="黑体" w:cs="宋体"/>
                <w:kern w:val="0"/>
                <w:sz w:val="36"/>
                <w:szCs w:val="36"/>
              </w:rPr>
            </w:pPr>
            <w:r>
              <w:rPr>
                <w:rFonts w:hint="eastAsia" w:ascii="黑体" w:hAnsi="黑体" w:eastAsia="黑体" w:cs="宋体"/>
                <w:kern w:val="0"/>
                <w:sz w:val="36"/>
                <w:szCs w:val="36"/>
              </w:rPr>
              <w:t>国有资本经营预算财政拨款支出决算表</w:t>
            </w:r>
          </w:p>
        </w:tc>
      </w:tr>
      <w:tr>
        <w:tblPrEx>
          <w:tblCellMar>
            <w:top w:w="0" w:type="dxa"/>
            <w:left w:w="108" w:type="dxa"/>
            <w:bottom w:w="0" w:type="dxa"/>
            <w:right w:w="108" w:type="dxa"/>
          </w:tblCellMar>
        </w:tblPrEx>
        <w:trPr>
          <w:trHeight w:val="285" w:hRule="atLeast"/>
          <w:jc w:val="center"/>
        </w:trPr>
        <w:tc>
          <w:tcPr>
            <w:tcW w:w="670" w:type="dxa"/>
            <w:tcBorders>
              <w:top w:val="nil"/>
              <w:left w:val="nil"/>
              <w:bottom w:val="nil"/>
              <w:right w:val="nil"/>
            </w:tcBorders>
            <w:shd w:val="clear" w:color="000000" w:fill="FFFFFF"/>
            <w:vAlign w:val="center"/>
          </w:tcPr>
          <w:p>
            <w:pPr>
              <w:widowControl/>
              <w:overflowPunct w:val="0"/>
              <w:autoSpaceDE w:val="0"/>
              <w:autoSpaceDN w:val="0"/>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77" w:type="dxa"/>
            <w:tcBorders>
              <w:top w:val="nil"/>
              <w:left w:val="nil"/>
              <w:bottom w:val="nil"/>
              <w:right w:val="nil"/>
            </w:tcBorders>
            <w:shd w:val="clear" w:color="000000" w:fill="FFFFFF"/>
            <w:vAlign w:val="center"/>
          </w:tcPr>
          <w:p>
            <w:pPr>
              <w:widowControl/>
              <w:overflowPunct w:val="0"/>
              <w:autoSpaceDE w:val="0"/>
              <w:autoSpaceDN w:val="0"/>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55" w:type="dxa"/>
            <w:tcBorders>
              <w:top w:val="nil"/>
              <w:left w:val="nil"/>
              <w:bottom w:val="nil"/>
              <w:right w:val="nil"/>
            </w:tcBorders>
            <w:shd w:val="clear" w:color="000000" w:fill="FFFFFF"/>
            <w:vAlign w:val="center"/>
          </w:tcPr>
          <w:p>
            <w:pPr>
              <w:widowControl/>
              <w:overflowPunct w:val="0"/>
              <w:autoSpaceDE w:val="0"/>
              <w:autoSpaceDN w:val="0"/>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20" w:type="dxa"/>
            <w:tcBorders>
              <w:top w:val="nil"/>
              <w:left w:val="nil"/>
              <w:bottom w:val="nil"/>
              <w:right w:val="nil"/>
            </w:tcBorders>
            <w:shd w:val="clear" w:color="000000" w:fill="FFFFFF"/>
            <w:vAlign w:val="center"/>
          </w:tcPr>
          <w:p>
            <w:pPr>
              <w:widowControl/>
              <w:overflowPunct w:val="0"/>
              <w:autoSpaceDE w:val="0"/>
              <w:autoSpaceDN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390" w:type="dxa"/>
            <w:gridSpan w:val="2"/>
            <w:tcBorders>
              <w:top w:val="nil"/>
              <w:left w:val="nil"/>
              <w:bottom w:val="nil"/>
              <w:right w:val="nil"/>
            </w:tcBorders>
            <w:shd w:val="clear" w:color="000000" w:fill="FFFFFF"/>
            <w:vAlign w:val="center"/>
          </w:tcPr>
          <w:p>
            <w:pPr>
              <w:widowControl/>
              <w:overflowPunct w:val="0"/>
              <w:autoSpaceDE w:val="0"/>
              <w:autoSpaceDN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910" w:type="dxa"/>
            <w:gridSpan w:val="2"/>
            <w:tcBorders>
              <w:top w:val="nil"/>
              <w:left w:val="nil"/>
              <w:bottom w:val="nil"/>
              <w:right w:val="nil"/>
            </w:tcBorders>
            <w:shd w:val="clear" w:color="000000" w:fill="FFFFFF"/>
            <w:vAlign w:val="center"/>
          </w:tcPr>
          <w:p>
            <w:pPr>
              <w:widowControl/>
              <w:overflowPunct w:val="0"/>
              <w:autoSpaceDE w:val="0"/>
              <w:autoSpaceDN w:val="0"/>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jc w:val="center"/>
        </w:trPr>
        <w:tc>
          <w:tcPr>
            <w:tcW w:w="6612" w:type="dxa"/>
            <w:gridSpan w:val="6"/>
            <w:tcBorders>
              <w:top w:val="nil"/>
              <w:left w:val="nil"/>
              <w:bottom w:val="nil"/>
              <w:right w:val="nil"/>
            </w:tcBorders>
            <w:shd w:val="clear" w:color="000000" w:fill="FFFFFF"/>
            <w:vAlign w:val="center"/>
          </w:tcPr>
          <w:p>
            <w:pPr>
              <w:widowControl/>
              <w:overflowPunct w:val="0"/>
              <w:autoSpaceDE w:val="0"/>
              <w:autoSpaceDN w:val="0"/>
              <w:spacing w:line="240" w:lineRule="auto"/>
              <w:jc w:val="left"/>
              <w:rPr>
                <w:rFonts w:ascii="宋体" w:hAnsi="宋体" w:eastAsia="宋体" w:cs="宋体"/>
                <w:kern w:val="0"/>
                <w:sz w:val="20"/>
                <w:szCs w:val="20"/>
              </w:rPr>
            </w:pPr>
            <w:r>
              <w:rPr>
                <w:rFonts w:hint="eastAsia" w:ascii="宋体" w:hAnsi="宋体" w:eastAsia="宋体" w:cs="Arial"/>
                <w:color w:val="000000"/>
                <w:kern w:val="0"/>
                <w:sz w:val="22"/>
              </w:rPr>
              <w:t>单位：中共福州市台江区委总值班室</w:t>
            </w:r>
          </w:p>
        </w:tc>
        <w:tc>
          <w:tcPr>
            <w:tcW w:w="1910" w:type="dxa"/>
            <w:gridSpan w:val="2"/>
            <w:tcBorders>
              <w:top w:val="nil"/>
              <w:left w:val="nil"/>
              <w:bottom w:val="nil"/>
              <w:right w:val="nil"/>
            </w:tcBorders>
            <w:shd w:val="clear" w:color="000000" w:fill="FFFFFF"/>
            <w:vAlign w:val="center"/>
          </w:tcPr>
          <w:p>
            <w:pPr>
              <w:widowControl/>
              <w:overflowPunct w:val="0"/>
              <w:autoSpaceDE w:val="0"/>
              <w:autoSpaceDN w:val="0"/>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jc w:val="center"/>
        </w:trPr>
        <w:tc>
          <w:tcPr>
            <w:tcW w:w="3602"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项 目</w:t>
            </w:r>
          </w:p>
        </w:tc>
        <w:tc>
          <w:tcPr>
            <w:tcW w:w="4920" w:type="dxa"/>
            <w:gridSpan w:val="5"/>
            <w:tcBorders>
              <w:top w:val="single" w:color="auto" w:sz="8" w:space="0"/>
              <w:left w:val="nil"/>
              <w:bottom w:val="single" w:color="auto" w:sz="4" w:space="0"/>
              <w:right w:val="single" w:color="000000"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本年支出</w:t>
            </w:r>
          </w:p>
        </w:tc>
      </w:tr>
      <w:tr>
        <w:tblPrEx>
          <w:tblCellMar>
            <w:top w:w="0" w:type="dxa"/>
            <w:left w:w="108" w:type="dxa"/>
            <w:bottom w:w="0" w:type="dxa"/>
            <w:right w:w="108" w:type="dxa"/>
          </w:tblCellMar>
        </w:tblPrEx>
        <w:trPr>
          <w:trHeight w:val="402" w:hRule="atLeast"/>
          <w:jc w:val="center"/>
        </w:trPr>
        <w:tc>
          <w:tcPr>
            <w:tcW w:w="1247"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功能分类科目编码</w:t>
            </w:r>
          </w:p>
        </w:tc>
        <w:tc>
          <w:tcPr>
            <w:tcW w:w="2355" w:type="dxa"/>
            <w:vMerge w:val="restart"/>
            <w:tcBorders>
              <w:top w:val="nil"/>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科目名称</w:t>
            </w:r>
          </w:p>
        </w:tc>
        <w:tc>
          <w:tcPr>
            <w:tcW w:w="164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合计</w:t>
            </w:r>
          </w:p>
        </w:tc>
        <w:tc>
          <w:tcPr>
            <w:tcW w:w="164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 xml:space="preserve">基本支出  </w:t>
            </w:r>
          </w:p>
        </w:tc>
        <w:tc>
          <w:tcPr>
            <w:tcW w:w="1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项目支出</w:t>
            </w:r>
          </w:p>
        </w:tc>
      </w:tr>
      <w:tr>
        <w:tblPrEx>
          <w:tblCellMar>
            <w:top w:w="0" w:type="dxa"/>
            <w:left w:w="108" w:type="dxa"/>
            <w:bottom w:w="0" w:type="dxa"/>
            <w:right w:w="108" w:type="dxa"/>
          </w:tblCellMar>
        </w:tblPrEx>
        <w:trPr>
          <w:trHeight w:val="402" w:hRule="atLeast"/>
          <w:jc w:val="center"/>
        </w:trPr>
        <w:tc>
          <w:tcPr>
            <w:tcW w:w="1247"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宋体"/>
                <w:kern w:val="0"/>
                <w:szCs w:val="21"/>
              </w:rPr>
            </w:pPr>
          </w:p>
        </w:tc>
        <w:tc>
          <w:tcPr>
            <w:tcW w:w="2355" w:type="dxa"/>
            <w:vMerge w:val="continue"/>
            <w:tcBorders>
              <w:top w:val="nil"/>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宋体"/>
                <w:kern w:val="0"/>
                <w:szCs w:val="21"/>
              </w:rPr>
            </w:pPr>
          </w:p>
        </w:tc>
        <w:tc>
          <w:tcPr>
            <w:tcW w:w="1640" w:type="dxa"/>
            <w:gridSpan w:val="2"/>
            <w:vMerge w:val="continue"/>
            <w:tcBorders>
              <w:top w:val="nil"/>
              <w:left w:val="single" w:color="auto" w:sz="4" w:space="0"/>
              <w:bottom w:val="single" w:color="000000" w:sz="4" w:space="0"/>
              <w:right w:val="single" w:color="auto" w:sz="4" w:space="0"/>
            </w:tcBorders>
            <w:vAlign w:val="center"/>
          </w:tcPr>
          <w:p>
            <w:pPr>
              <w:widowControl/>
              <w:overflowPunct w:val="0"/>
              <w:autoSpaceDE w:val="0"/>
              <w:autoSpaceDN w:val="0"/>
              <w:spacing w:line="240" w:lineRule="auto"/>
              <w:jc w:val="left"/>
              <w:rPr>
                <w:rFonts w:ascii="宋体" w:hAnsi="宋体" w:eastAsia="宋体" w:cs="宋体"/>
                <w:kern w:val="0"/>
                <w:szCs w:val="21"/>
              </w:rPr>
            </w:pPr>
          </w:p>
        </w:tc>
        <w:tc>
          <w:tcPr>
            <w:tcW w:w="1640" w:type="dxa"/>
            <w:gridSpan w:val="2"/>
            <w:vMerge w:val="continue"/>
            <w:tcBorders>
              <w:top w:val="nil"/>
              <w:left w:val="single" w:color="auto" w:sz="4" w:space="0"/>
              <w:bottom w:val="single" w:color="000000" w:sz="4" w:space="0"/>
              <w:right w:val="single" w:color="auto" w:sz="4" w:space="0"/>
            </w:tcBorders>
            <w:vAlign w:val="center"/>
          </w:tcPr>
          <w:p>
            <w:pPr>
              <w:widowControl/>
              <w:overflowPunct w:val="0"/>
              <w:autoSpaceDE w:val="0"/>
              <w:autoSpaceDN w:val="0"/>
              <w:spacing w:line="240" w:lineRule="auto"/>
              <w:jc w:val="left"/>
              <w:rPr>
                <w:rFonts w:ascii="宋体" w:hAnsi="宋体" w:eastAsia="宋体" w:cs="宋体"/>
                <w:kern w:val="0"/>
                <w:szCs w:val="21"/>
              </w:rPr>
            </w:pPr>
          </w:p>
        </w:tc>
        <w:tc>
          <w:tcPr>
            <w:tcW w:w="1640" w:type="dxa"/>
            <w:vMerge w:val="continue"/>
            <w:tcBorders>
              <w:top w:val="nil"/>
              <w:left w:val="single" w:color="auto" w:sz="4" w:space="0"/>
              <w:bottom w:val="single" w:color="000000" w:sz="4" w:space="0"/>
              <w:right w:val="single" w:color="auto" w:sz="4" w:space="0"/>
            </w:tcBorders>
            <w:vAlign w:val="center"/>
          </w:tcPr>
          <w:p>
            <w:pPr>
              <w:widowControl/>
              <w:overflowPunct w:val="0"/>
              <w:autoSpaceDE w:val="0"/>
              <w:autoSpaceDN w:val="0"/>
              <w:spacing w:line="240" w:lineRule="auto"/>
              <w:jc w:val="left"/>
              <w:rPr>
                <w:rFonts w:ascii="宋体" w:hAnsi="宋体" w:eastAsia="宋体" w:cs="宋体"/>
                <w:kern w:val="0"/>
                <w:szCs w:val="21"/>
              </w:rPr>
            </w:pPr>
          </w:p>
        </w:tc>
      </w:tr>
      <w:tr>
        <w:tblPrEx>
          <w:tblCellMar>
            <w:top w:w="0" w:type="dxa"/>
            <w:left w:w="108" w:type="dxa"/>
            <w:bottom w:w="0" w:type="dxa"/>
            <w:right w:w="108" w:type="dxa"/>
          </w:tblCellMar>
        </w:tblPrEx>
        <w:trPr>
          <w:trHeight w:val="402" w:hRule="atLeast"/>
          <w:jc w:val="center"/>
        </w:trPr>
        <w:tc>
          <w:tcPr>
            <w:tcW w:w="1247"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宋体"/>
                <w:kern w:val="0"/>
                <w:szCs w:val="21"/>
              </w:rPr>
            </w:pPr>
          </w:p>
        </w:tc>
        <w:tc>
          <w:tcPr>
            <w:tcW w:w="2355" w:type="dxa"/>
            <w:vMerge w:val="continue"/>
            <w:tcBorders>
              <w:top w:val="nil"/>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宋体"/>
                <w:kern w:val="0"/>
                <w:szCs w:val="21"/>
              </w:rPr>
            </w:pPr>
          </w:p>
        </w:tc>
        <w:tc>
          <w:tcPr>
            <w:tcW w:w="1640" w:type="dxa"/>
            <w:gridSpan w:val="2"/>
            <w:vMerge w:val="continue"/>
            <w:tcBorders>
              <w:top w:val="nil"/>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宋体"/>
                <w:kern w:val="0"/>
                <w:szCs w:val="21"/>
              </w:rPr>
            </w:pPr>
          </w:p>
        </w:tc>
        <w:tc>
          <w:tcPr>
            <w:tcW w:w="1640" w:type="dxa"/>
            <w:gridSpan w:val="2"/>
            <w:vMerge w:val="continue"/>
            <w:tcBorders>
              <w:top w:val="nil"/>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宋体"/>
                <w:kern w:val="0"/>
                <w:szCs w:val="21"/>
              </w:rPr>
            </w:pPr>
          </w:p>
        </w:tc>
        <w:tc>
          <w:tcPr>
            <w:tcW w:w="1640" w:type="dxa"/>
            <w:vMerge w:val="continue"/>
            <w:tcBorders>
              <w:top w:val="nil"/>
              <w:left w:val="single" w:color="auto" w:sz="4" w:space="0"/>
              <w:bottom w:val="single" w:color="auto" w:sz="4" w:space="0"/>
              <w:right w:val="single" w:color="auto" w:sz="4" w:space="0"/>
            </w:tcBorders>
            <w:vAlign w:val="center"/>
          </w:tcPr>
          <w:p>
            <w:pPr>
              <w:widowControl/>
              <w:overflowPunct w:val="0"/>
              <w:autoSpaceDE w:val="0"/>
              <w:autoSpaceDN w:val="0"/>
              <w:spacing w:line="240" w:lineRule="auto"/>
              <w:jc w:val="left"/>
              <w:rPr>
                <w:rFonts w:ascii="宋体" w:hAnsi="宋体" w:eastAsia="宋体" w:cs="宋体"/>
                <w:kern w:val="0"/>
                <w:szCs w:val="21"/>
              </w:rPr>
            </w:pPr>
          </w:p>
        </w:tc>
      </w:tr>
      <w:tr>
        <w:tblPrEx>
          <w:tblCellMar>
            <w:top w:w="0" w:type="dxa"/>
            <w:left w:w="108" w:type="dxa"/>
            <w:bottom w:w="0" w:type="dxa"/>
            <w:right w:w="108" w:type="dxa"/>
          </w:tblCellMar>
        </w:tblPrEx>
        <w:trPr>
          <w:trHeight w:val="402" w:hRule="atLeast"/>
          <w:jc w:val="center"/>
        </w:trPr>
        <w:tc>
          <w:tcPr>
            <w:tcW w:w="36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栏次</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1</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2</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3</w:t>
            </w:r>
          </w:p>
        </w:tc>
      </w:tr>
      <w:tr>
        <w:tblPrEx>
          <w:tblCellMar>
            <w:top w:w="0" w:type="dxa"/>
            <w:left w:w="108" w:type="dxa"/>
            <w:bottom w:w="0" w:type="dxa"/>
            <w:right w:w="108" w:type="dxa"/>
          </w:tblCellMar>
        </w:tblPrEx>
        <w:trPr>
          <w:trHeight w:val="402" w:hRule="atLeast"/>
          <w:jc w:val="center"/>
        </w:trPr>
        <w:tc>
          <w:tcPr>
            <w:tcW w:w="36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合计</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0.00</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autoSpaceDE w:val="0"/>
              <w:autoSpaceDN w:val="0"/>
              <w:jc w:val="center"/>
              <w:textAlignment w:val="center"/>
              <w:rPr>
                <w:rFonts w:ascii="宋体" w:hAnsi="宋体" w:eastAsia="宋体" w:cs="宋体"/>
                <w:kern w:val="0"/>
                <w:szCs w:val="21"/>
              </w:rPr>
            </w:pPr>
            <w:r>
              <w:rPr>
                <w:rFonts w:hint="eastAsia" w:ascii="宋体" w:hAnsi="宋体" w:eastAsia="宋体" w:cs="宋体"/>
                <w:kern w:val="0"/>
                <w:szCs w:val="21"/>
              </w:rPr>
              <w:t>0.00</w:t>
            </w:r>
          </w:p>
        </w:tc>
      </w:tr>
      <w:tr>
        <w:tblPrEx>
          <w:tblCellMar>
            <w:top w:w="0" w:type="dxa"/>
            <w:left w:w="108" w:type="dxa"/>
            <w:bottom w:w="0" w:type="dxa"/>
            <w:right w:w="108" w:type="dxa"/>
          </w:tblCellMar>
        </w:tblPrEx>
        <w:trPr>
          <w:trHeight w:val="402" w:hRule="atLeast"/>
          <w:jc w:val="center"/>
        </w:trPr>
        <w:tc>
          <w:tcPr>
            <w:tcW w:w="124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kern w:val="0"/>
                <w:szCs w:val="21"/>
              </w:rPr>
              <w:t>　</w:t>
            </w:r>
          </w:p>
        </w:tc>
        <w:tc>
          <w:tcPr>
            <w:tcW w:w="2355" w:type="dxa"/>
            <w:tcBorders>
              <w:top w:val="single" w:color="auto" w:sz="4" w:space="0"/>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position w:val="-1"/>
                <w:szCs w:val="21"/>
              </w:rPr>
              <w:t>0.00</w:t>
            </w: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position w:val="-1"/>
                <w:szCs w:val="21"/>
              </w:rPr>
              <w:t>0.00</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overflowPunct w:val="0"/>
              <w:autoSpaceDE w:val="0"/>
              <w:autoSpaceDN w:val="0"/>
              <w:spacing w:line="240" w:lineRule="auto"/>
              <w:jc w:val="center"/>
              <w:rPr>
                <w:rFonts w:ascii="宋体" w:hAnsi="宋体" w:eastAsia="宋体" w:cs="宋体"/>
                <w:kern w:val="0"/>
                <w:szCs w:val="21"/>
              </w:rPr>
            </w:pPr>
            <w:r>
              <w:rPr>
                <w:rFonts w:hint="eastAsia" w:ascii="宋体" w:hAnsi="宋体" w:eastAsia="宋体" w:cs="宋体"/>
                <w:position w:val="-1"/>
                <w:szCs w:val="21"/>
              </w:rPr>
              <w:t>0.00</w:t>
            </w:r>
          </w:p>
        </w:tc>
      </w:tr>
      <w:tr>
        <w:tblPrEx>
          <w:tblCellMar>
            <w:top w:w="0" w:type="dxa"/>
            <w:left w:w="108" w:type="dxa"/>
            <w:bottom w:w="0" w:type="dxa"/>
            <w:right w:w="108" w:type="dxa"/>
          </w:tblCellMar>
        </w:tblPrEx>
        <w:trPr>
          <w:trHeight w:val="720" w:hRule="atLeast"/>
          <w:jc w:val="center"/>
        </w:trPr>
        <w:tc>
          <w:tcPr>
            <w:tcW w:w="8522" w:type="dxa"/>
            <w:gridSpan w:val="8"/>
            <w:tcBorders>
              <w:top w:val="single" w:color="auto" w:sz="8" w:space="0"/>
              <w:left w:val="nil"/>
              <w:bottom w:val="nil"/>
              <w:right w:val="nil"/>
            </w:tcBorders>
            <w:shd w:val="clear" w:color="auto" w:fill="auto"/>
            <w:vAlign w:val="center"/>
          </w:tcPr>
          <w:p>
            <w:pPr>
              <w:widowControl/>
              <w:overflowPunct w:val="0"/>
              <w:autoSpaceDE w:val="0"/>
              <w:autoSpaceDN w:val="0"/>
              <w:spacing w:line="240" w:lineRule="auto"/>
              <w:jc w:val="left"/>
              <w:rPr>
                <w:rFonts w:ascii="Times New Roman" w:hAnsi="Times New Roman" w:cs="Times New Roman"/>
                <w:color w:val="000000"/>
                <w:kern w:val="0"/>
                <w:sz w:val="24"/>
                <w:szCs w:val="24"/>
              </w:rPr>
            </w:pPr>
            <w:r>
              <w:rPr>
                <w:rFonts w:hint="eastAsia" w:ascii="宋体" w:hAnsi="宋体" w:eastAsia="宋体" w:cs="宋体"/>
                <w:sz w:val="24"/>
                <w:szCs w:val="24"/>
              </w:rPr>
              <w:t>注：1.本表反映单位本年度国有资本经营预算财政拨款支出情况。</w:t>
            </w:r>
            <w:r>
              <w:rPr>
                <w:rFonts w:hint="eastAsia" w:ascii="宋体" w:hAnsi="宋体" w:eastAsia="宋体" w:cs="宋体"/>
                <w:sz w:val="24"/>
                <w:szCs w:val="24"/>
              </w:rPr>
              <w:br w:type="textWrapping"/>
            </w:r>
            <w:r>
              <w:rPr>
                <w:rFonts w:hint="eastAsia" w:ascii="宋体" w:hAnsi="宋体" w:eastAsia="宋体" w:cs="宋体"/>
                <w:sz w:val="24"/>
                <w:szCs w:val="24"/>
              </w:rPr>
              <w:t xml:space="preserve">    2.本单位2024年度没有使用国有资本经营预算财政拨款安排的支出。</w:t>
            </w:r>
          </w:p>
        </w:tc>
      </w:tr>
    </w:tbl>
    <w:p>
      <w:pPr>
        <w:overflowPunct w:val="0"/>
        <w:autoSpaceDE w:val="0"/>
        <w:autoSpaceDN w:val="0"/>
        <w:spacing w:line="600" w:lineRule="exact"/>
        <w:jc w:val="center"/>
        <w:rPr>
          <w:rFonts w:ascii="黑体" w:hAnsi="黑体" w:eastAsia="黑体"/>
          <w:sz w:val="36"/>
          <w:szCs w:val="36"/>
        </w:rPr>
      </w:pPr>
    </w:p>
    <w:p>
      <w:pPr>
        <w:overflowPunct w:val="0"/>
        <w:autoSpaceDE w:val="0"/>
        <w:autoSpaceDN w:val="0"/>
        <w:spacing w:line="600" w:lineRule="exact"/>
        <w:jc w:val="center"/>
        <w:rPr>
          <w:rFonts w:ascii="黑体" w:hAnsi="黑体" w:eastAsia="黑体"/>
          <w:sz w:val="36"/>
          <w:szCs w:val="36"/>
        </w:rPr>
      </w:pPr>
    </w:p>
    <w:p>
      <w:pPr>
        <w:overflowPunct w:val="0"/>
        <w:autoSpaceDE w:val="0"/>
        <w:autoSpaceDN w:val="0"/>
        <w:spacing w:line="600" w:lineRule="exact"/>
        <w:jc w:val="center"/>
        <w:rPr>
          <w:rFonts w:ascii="黑体" w:hAnsi="黑体" w:eastAsia="黑体"/>
          <w:sz w:val="36"/>
          <w:szCs w:val="36"/>
        </w:rPr>
      </w:pPr>
    </w:p>
    <w:p>
      <w:pPr>
        <w:widowControl/>
        <w:overflowPunct w:val="0"/>
        <w:autoSpaceDE w:val="0"/>
        <w:autoSpaceDN w:val="0"/>
        <w:spacing w:line="240" w:lineRule="auto"/>
        <w:jc w:val="left"/>
        <w:rPr>
          <w:rFonts w:ascii="黑体" w:hAnsi="黑体" w:eastAsia="黑体"/>
          <w:sz w:val="36"/>
          <w:szCs w:val="36"/>
        </w:rPr>
      </w:pPr>
      <w:r>
        <w:rPr>
          <w:rFonts w:ascii="黑体" w:hAnsi="黑体" w:eastAsia="黑体"/>
          <w:sz w:val="36"/>
          <w:szCs w:val="36"/>
        </w:rPr>
        <w:br w:type="page"/>
      </w: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jc w:val="center"/>
        <w:rPr>
          <w:rFonts w:ascii="黑体" w:hAnsi="黑体" w:eastAsia="黑体"/>
          <w:sz w:val="36"/>
          <w:szCs w:val="36"/>
          <w:lang w:eastAsia="zh-CN"/>
        </w:rPr>
      </w:pPr>
    </w:p>
    <w:p>
      <w:pPr>
        <w:pStyle w:val="4"/>
        <w:overflowPunct w:val="0"/>
        <w:outlineLvl w:val="0"/>
        <w:rPr>
          <w:rFonts w:ascii="黑体" w:hAnsi="黑体" w:eastAsia="黑体"/>
          <w:sz w:val="56"/>
          <w:szCs w:val="36"/>
          <w:lang w:eastAsia="zh-CN"/>
        </w:rPr>
      </w:pPr>
      <w:bookmarkStart w:id="17" w:name="_Toc256000016"/>
      <w:r>
        <w:rPr>
          <w:rFonts w:hint="eastAsia" w:ascii="黑体" w:hAnsi="黑体" w:eastAsia="黑体"/>
          <w:sz w:val="56"/>
          <w:szCs w:val="36"/>
          <w:lang w:eastAsia="zh-CN"/>
        </w:rPr>
        <w:t>第三部分</w:t>
      </w:r>
      <w:bookmarkEnd w:id="17"/>
    </w:p>
    <w:p>
      <w:pPr>
        <w:overflowPunct w:val="0"/>
        <w:autoSpaceDE w:val="0"/>
        <w:autoSpaceDN w:val="0"/>
        <w:spacing w:line="600" w:lineRule="exact"/>
        <w:jc w:val="center"/>
        <w:outlineLvl w:val="0"/>
        <w:rPr>
          <w:rFonts w:ascii="黑体" w:hAnsi="黑体" w:eastAsia="黑体"/>
          <w:sz w:val="36"/>
          <w:szCs w:val="36"/>
        </w:rPr>
      </w:pPr>
      <w:bookmarkStart w:id="18" w:name="_Toc256000017"/>
      <w:r>
        <w:rPr>
          <w:rFonts w:hint="eastAsia" w:ascii="黑体" w:hAnsi="黑体" w:eastAsia="黑体" w:cs="黑体"/>
          <w:bCs/>
          <w:sz w:val="56"/>
        </w:rPr>
        <w:t>2024年度</w:t>
      </w:r>
      <w:r>
        <w:rPr>
          <w:rFonts w:hint="eastAsia" w:ascii="黑体" w:hAnsi="黑体" w:eastAsia="黑体" w:cs="黑体"/>
          <w:bCs/>
          <w:sz w:val="56"/>
          <w:szCs w:val="56"/>
        </w:rPr>
        <w:t>单位</w:t>
      </w:r>
      <w:r>
        <w:rPr>
          <w:rFonts w:hint="eastAsia" w:ascii="黑体" w:hAnsi="黑体" w:eastAsia="黑体"/>
          <w:sz w:val="56"/>
          <w:szCs w:val="36"/>
        </w:rPr>
        <w:t>决算情况说明</w:t>
      </w:r>
      <w:bookmarkEnd w:id="18"/>
    </w:p>
    <w:p>
      <w:pPr>
        <w:overflowPunct w:val="0"/>
        <w:autoSpaceDE w:val="0"/>
        <w:autoSpaceDN w:val="0"/>
        <w:spacing w:line="600" w:lineRule="exact"/>
        <w:rPr>
          <w:rFonts w:ascii="仿宋" w:hAnsi="仿宋" w:eastAsia="仿宋"/>
          <w:sz w:val="32"/>
          <w:szCs w:val="32"/>
        </w:rPr>
      </w:pPr>
    </w:p>
    <w:p>
      <w:pPr>
        <w:widowControl/>
        <w:kinsoku w:val="0"/>
        <w:overflowPunct w:val="0"/>
        <w:autoSpaceDE w:val="0"/>
        <w:autoSpaceDN w:val="0"/>
        <w:spacing w:line="240" w:lineRule="auto"/>
        <w:jc w:val="left"/>
        <w:rPr>
          <w:rFonts w:ascii="黑体" w:hAnsi="黑体" w:eastAsia="黑体"/>
          <w:sz w:val="32"/>
          <w:szCs w:val="32"/>
        </w:rPr>
      </w:pPr>
      <w:r>
        <w:rPr>
          <w:rFonts w:ascii="黑体" w:hAnsi="黑体" w:eastAsia="黑体"/>
          <w:sz w:val="32"/>
          <w:szCs w:val="32"/>
        </w:rPr>
        <w:br w:type="page"/>
      </w:r>
    </w:p>
    <w:p>
      <w:pPr>
        <w:topLinePunct/>
        <w:spacing w:line="600" w:lineRule="exact"/>
        <w:ind w:firstLine="640" w:firstLineChars="200"/>
        <w:jc w:val="both"/>
        <w:outlineLvl w:val="1"/>
        <w:rPr>
          <w:rFonts w:ascii="黑体" w:hAnsi="黑体" w:eastAsia="黑体"/>
          <w:sz w:val="32"/>
          <w:szCs w:val="32"/>
        </w:rPr>
      </w:pPr>
      <w:bookmarkStart w:id="19" w:name="_Toc256000018"/>
      <w:r>
        <w:rPr>
          <w:rFonts w:hint="eastAsia" w:ascii="黑体" w:hAnsi="黑体" w:eastAsia="黑体"/>
          <w:sz w:val="32"/>
          <w:szCs w:val="32"/>
        </w:rPr>
        <w:t>一、收入支出决算总体情况说明</w:t>
      </w:r>
      <w:bookmarkEnd w:id="19"/>
    </w:p>
    <w:p>
      <w:pPr>
        <w:topLinePunct/>
        <w:autoSpaceDE w:val="0"/>
        <w:spacing w:line="60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（一）收入支出决算总体情况说明</w:t>
      </w:r>
    </w:p>
    <w:p>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2024年度本单位收入总计94.24万元，支出总计94.24万元，与上年决算数相比，各减少2.16万元，下降2.24%。主要是其他人员补助支出减少。</w:t>
      </w:r>
    </w:p>
    <w:p>
      <w:pPr>
        <w:suppressLineNumbers/>
        <w:suppressAutoHyphens/>
        <w:topLinePunct/>
        <w:autoSpaceDE w:val="0"/>
        <w:spacing w:line="600" w:lineRule="exact"/>
        <w:ind w:firstLine="640" w:firstLineChars="200"/>
        <w:jc w:val="both"/>
        <w:rPr>
          <w:rFonts w:ascii="楷体_GB2312" w:hAnsi="仿宋" w:eastAsia="楷体_GB2312" w:cs="仿宋_GB2312"/>
          <w:sz w:val="32"/>
          <w:szCs w:val="32"/>
        </w:rPr>
      </w:pPr>
      <w:r>
        <w:rPr>
          <w:rFonts w:hint="eastAsia" w:ascii="楷体" w:hAnsi="楷体" w:eastAsia="楷体" w:cs="楷体"/>
          <w:sz w:val="32"/>
          <w:szCs w:val="32"/>
        </w:rPr>
        <w:t>（二）收入决算情况说明</w:t>
      </w:r>
    </w:p>
    <w:p>
      <w:pPr>
        <w:suppressLineNumbers/>
        <w:suppressAutoHyphens/>
        <w:topLinePunct/>
        <w:autoSpaceDE w:val="0"/>
        <w:adjustRightInd w:val="0"/>
        <w:spacing w:line="600" w:lineRule="exact"/>
        <w:ind w:firstLine="640" w:firstLineChars="200"/>
        <w:jc w:val="both"/>
        <w:rPr>
          <w:rFonts w:ascii="仿宋" w:hAnsi="仿宋" w:eastAsia="仿宋" w:cs="Times New Roman"/>
          <w:sz w:val="32"/>
          <w:szCs w:val="32"/>
        </w:rPr>
      </w:pPr>
      <w:r>
        <w:rPr>
          <w:rFonts w:hint="eastAsia" w:ascii="仿宋" w:hAnsi="仿宋" w:eastAsia="仿宋" w:cs="仿宋_GB2312"/>
          <w:sz w:val="32"/>
          <w:szCs w:val="32"/>
        </w:rPr>
        <w:t>2024年度收入94.24万元，比上年决算数减少2.16万元，下降2.24%</w:t>
      </w:r>
      <w:r>
        <w:rPr>
          <w:rFonts w:hint="eastAsia" w:ascii="仿宋" w:hAnsi="仿宋" w:eastAsia="仿宋"/>
          <w:sz w:val="32"/>
          <w:szCs w:val="32"/>
        </w:rPr>
        <w:t>，</w:t>
      </w:r>
      <w:r>
        <w:rPr>
          <w:rFonts w:hint="eastAsia" w:ascii="仿宋" w:hAnsi="仿宋" w:eastAsia="仿宋" w:cs="仿宋_GB2312"/>
          <w:sz w:val="32"/>
          <w:szCs w:val="32"/>
        </w:rPr>
        <w:t>具体情况如下：</w:t>
      </w:r>
    </w:p>
    <w:p>
      <w:pPr>
        <w:suppressLineNumbers/>
        <w:suppressAutoHyphens/>
        <w:topLinePunct/>
        <w:autoSpaceDE w:val="0"/>
        <w:adjustRightInd w:val="0"/>
        <w:spacing w:line="600" w:lineRule="exact"/>
        <w:ind w:left="160" w:leftChars="76" w:firstLine="480" w:firstLineChars="150"/>
        <w:jc w:val="both"/>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一般公共预算财政拨款收入94.24</w:t>
      </w:r>
      <w:r>
        <w:rPr>
          <w:rFonts w:ascii="仿宋" w:hAnsi="仿宋" w:eastAsia="仿宋" w:cs="仿宋_GB2312"/>
          <w:sz w:val="32"/>
          <w:szCs w:val="32"/>
        </w:rPr>
        <w:t>万元</w:t>
      </w:r>
      <w:r>
        <w:rPr>
          <w:rFonts w:hint="eastAsia" w:ascii="仿宋" w:hAnsi="仿宋" w:eastAsia="仿宋" w:cs="仿宋_GB2312"/>
          <w:sz w:val="32"/>
          <w:szCs w:val="32"/>
        </w:rPr>
        <w:t>。</w:t>
      </w:r>
    </w:p>
    <w:p>
      <w:pPr>
        <w:suppressLineNumbers/>
        <w:suppressAutoHyphens/>
        <w:topLinePunct/>
        <w:autoSpaceDE w:val="0"/>
        <w:adjustRightInd w:val="0"/>
        <w:spacing w:line="600" w:lineRule="exact"/>
        <w:ind w:left="160" w:leftChars="76" w:firstLine="480" w:firstLineChars="150"/>
        <w:jc w:val="both"/>
        <w:rPr>
          <w:rFonts w:ascii="仿宋" w:hAnsi="仿宋" w:eastAsia="仿宋" w:cs="仿宋_GB2312"/>
          <w:sz w:val="32"/>
          <w:szCs w:val="32"/>
        </w:rPr>
      </w:pPr>
      <w:r>
        <w:rPr>
          <w:rFonts w:hint="eastAsia" w:ascii="仿宋" w:hAnsi="仿宋" w:eastAsia="仿宋" w:cs="仿宋_GB2312"/>
          <w:sz w:val="32"/>
          <w:szCs w:val="32"/>
        </w:rPr>
        <w:t>2.政府性基金预算财政拨款收入0.00</w:t>
      </w:r>
      <w:r>
        <w:rPr>
          <w:rFonts w:ascii="仿宋" w:hAnsi="仿宋" w:eastAsia="仿宋" w:cs="仿宋_GB2312"/>
          <w:sz w:val="32"/>
          <w:szCs w:val="32"/>
        </w:rPr>
        <w:t>万元。</w:t>
      </w:r>
    </w:p>
    <w:p>
      <w:pPr>
        <w:suppressLineNumbers/>
        <w:suppressAutoHyphens/>
        <w:topLinePunct/>
        <w:autoSpaceDE w:val="0"/>
        <w:adjustRightInd w:val="0"/>
        <w:spacing w:line="600" w:lineRule="exact"/>
        <w:ind w:left="160" w:leftChars="76" w:firstLine="480" w:firstLineChars="150"/>
        <w:jc w:val="both"/>
        <w:rPr>
          <w:rFonts w:ascii="仿宋" w:hAnsi="仿宋" w:eastAsia="仿宋"/>
          <w:sz w:val="32"/>
          <w:szCs w:val="32"/>
        </w:rPr>
      </w:pPr>
      <w:r>
        <w:rPr>
          <w:rFonts w:hint="eastAsia" w:ascii="仿宋" w:hAnsi="仿宋" w:eastAsia="仿宋" w:cs="仿宋_GB2312"/>
          <w:sz w:val="32"/>
          <w:szCs w:val="32"/>
        </w:rPr>
        <w:t>3.国有资本经营预算财政拨款收入0.00</w:t>
      </w:r>
      <w:r>
        <w:rPr>
          <w:rFonts w:ascii="仿宋" w:hAnsi="仿宋" w:eastAsia="仿宋" w:cs="仿宋_GB2312"/>
          <w:sz w:val="32"/>
          <w:szCs w:val="32"/>
        </w:rPr>
        <w:t>万元。</w:t>
      </w:r>
    </w:p>
    <w:p>
      <w:pPr>
        <w:suppressLineNumbers/>
        <w:suppressAutoHyphens/>
        <w:topLinePunct/>
        <w:autoSpaceDE w:val="0"/>
        <w:adjustRightInd w:val="0"/>
        <w:spacing w:line="600" w:lineRule="exact"/>
        <w:ind w:firstLine="640" w:firstLineChars="200"/>
        <w:jc w:val="both"/>
        <w:rPr>
          <w:rFonts w:ascii="仿宋" w:hAnsi="仿宋" w:eastAsia="仿宋"/>
          <w:sz w:val="32"/>
          <w:szCs w:val="32"/>
        </w:rPr>
      </w:pP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sz w:val="32"/>
          <w:szCs w:val="32"/>
        </w:rPr>
        <w:t>上级补助收入</w:t>
      </w:r>
      <w:r>
        <w:rPr>
          <w:rFonts w:hint="eastAsia" w:ascii="仿宋" w:hAnsi="仿宋" w:eastAsia="仿宋" w:cs="仿宋_GB2312"/>
          <w:sz w:val="32"/>
          <w:szCs w:val="32"/>
        </w:rPr>
        <w:t>0.00</w:t>
      </w:r>
      <w:r>
        <w:rPr>
          <w:rFonts w:hint="eastAsia" w:ascii="仿宋" w:hAnsi="仿宋" w:eastAsia="仿宋"/>
          <w:sz w:val="32"/>
          <w:szCs w:val="32"/>
        </w:rPr>
        <w:t>万元。</w:t>
      </w:r>
    </w:p>
    <w:p>
      <w:pPr>
        <w:suppressLineNumbers/>
        <w:suppressAutoHyphens/>
        <w:topLinePunct/>
        <w:autoSpaceDE w:val="0"/>
        <w:adjustRightInd w:val="0"/>
        <w:spacing w:line="600" w:lineRule="exact"/>
        <w:ind w:firstLine="640" w:firstLineChars="200"/>
        <w:jc w:val="both"/>
        <w:rPr>
          <w:rFonts w:ascii="仿宋" w:hAnsi="仿宋" w:eastAsia="仿宋"/>
          <w:sz w:val="32"/>
          <w:szCs w:val="32"/>
        </w:rPr>
      </w:pPr>
      <w:r>
        <w:rPr>
          <w:rFonts w:hint="eastAsia" w:ascii="仿宋" w:hAnsi="仿宋" w:eastAsia="仿宋" w:cs="仿宋_GB2312"/>
          <w:sz w:val="32"/>
          <w:szCs w:val="32"/>
        </w:rPr>
        <w:t>5</w:t>
      </w:r>
      <w:r>
        <w:rPr>
          <w:rFonts w:ascii="仿宋" w:hAnsi="仿宋" w:eastAsia="仿宋" w:cs="仿宋_GB2312"/>
          <w:sz w:val="32"/>
          <w:szCs w:val="32"/>
        </w:rPr>
        <w:t>.事业收入</w:t>
      </w:r>
      <w:r>
        <w:rPr>
          <w:rFonts w:hint="eastAsia" w:ascii="仿宋" w:hAnsi="仿宋" w:eastAsia="仿宋" w:cs="仿宋_GB2312"/>
          <w:sz w:val="32"/>
          <w:szCs w:val="32"/>
        </w:rPr>
        <w:t>0.00万元。</w:t>
      </w:r>
    </w:p>
    <w:p>
      <w:pPr>
        <w:suppressLineNumbers/>
        <w:suppressAutoHyphens/>
        <w:topLinePunct/>
        <w:autoSpaceDE w:val="0"/>
        <w:adjustRightInd w:val="0"/>
        <w:spacing w:line="600" w:lineRule="exact"/>
        <w:ind w:firstLine="640" w:firstLineChars="200"/>
        <w:jc w:val="both"/>
        <w:outlineLvl w:val="3"/>
        <w:rPr>
          <w:rFonts w:ascii="仿宋" w:hAnsi="仿宋" w:eastAsia="仿宋"/>
          <w:sz w:val="32"/>
          <w:szCs w:val="32"/>
        </w:rPr>
      </w:pPr>
      <w:r>
        <w:rPr>
          <w:rFonts w:hint="eastAsia" w:ascii="仿宋" w:hAnsi="仿宋" w:eastAsia="仿宋" w:cs="仿宋_GB2312"/>
          <w:sz w:val="32"/>
          <w:szCs w:val="32"/>
        </w:rPr>
        <w:t>6</w:t>
      </w:r>
      <w:r>
        <w:rPr>
          <w:rFonts w:ascii="仿宋" w:hAnsi="仿宋" w:eastAsia="仿宋" w:cs="仿宋_GB2312"/>
          <w:sz w:val="32"/>
          <w:szCs w:val="32"/>
        </w:rPr>
        <w:t>.经营收入</w:t>
      </w:r>
      <w:r>
        <w:rPr>
          <w:rFonts w:hint="eastAsia" w:ascii="仿宋" w:hAnsi="仿宋" w:eastAsia="仿宋" w:cs="仿宋_GB2312"/>
          <w:sz w:val="32"/>
          <w:szCs w:val="32"/>
        </w:rPr>
        <w:t>0.00万元。</w:t>
      </w:r>
    </w:p>
    <w:p>
      <w:pPr>
        <w:suppressLineNumbers/>
        <w:suppressAutoHyphens/>
        <w:topLinePunct/>
        <w:autoSpaceDE w:val="0"/>
        <w:adjustRightIn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7</w:t>
      </w:r>
      <w:r>
        <w:rPr>
          <w:rFonts w:ascii="仿宋" w:hAnsi="仿宋" w:eastAsia="仿宋" w:cs="仿宋_GB2312"/>
          <w:sz w:val="32"/>
          <w:szCs w:val="32"/>
        </w:rPr>
        <w:t>.附属单位上缴收入</w:t>
      </w:r>
      <w:r>
        <w:rPr>
          <w:rFonts w:hint="eastAsia" w:ascii="仿宋" w:hAnsi="仿宋" w:eastAsia="仿宋" w:cs="仿宋_GB2312"/>
          <w:sz w:val="32"/>
          <w:szCs w:val="32"/>
        </w:rPr>
        <w:t>0.00万元。</w:t>
      </w:r>
    </w:p>
    <w:p>
      <w:pPr>
        <w:suppressLineNumbers/>
        <w:suppressAutoHyphens/>
        <w:topLinePunct/>
        <w:autoSpaceDE w:val="0"/>
        <w:adjustRightInd w:val="0"/>
        <w:spacing w:line="600" w:lineRule="exact"/>
        <w:ind w:firstLine="640" w:firstLineChars="200"/>
        <w:jc w:val="both"/>
        <w:outlineLvl w:val="3"/>
        <w:rPr>
          <w:rFonts w:ascii="仿宋" w:hAnsi="仿宋" w:eastAsia="仿宋" w:cs="仿宋_GB2312"/>
          <w:sz w:val="32"/>
          <w:szCs w:val="32"/>
        </w:rPr>
      </w:pPr>
      <w:r>
        <w:rPr>
          <w:rFonts w:hint="eastAsia" w:ascii="仿宋" w:hAnsi="仿宋" w:eastAsia="仿宋" w:cs="仿宋_GB2312"/>
          <w:sz w:val="32"/>
          <w:szCs w:val="32"/>
        </w:rPr>
        <w:t>8</w:t>
      </w:r>
      <w:r>
        <w:rPr>
          <w:rFonts w:ascii="仿宋" w:hAnsi="仿宋" w:eastAsia="仿宋" w:cs="仿宋_GB2312"/>
          <w:sz w:val="32"/>
          <w:szCs w:val="32"/>
        </w:rPr>
        <w:t>.其他收入</w:t>
      </w:r>
      <w:r>
        <w:rPr>
          <w:rFonts w:hint="eastAsia" w:ascii="仿宋" w:hAnsi="仿宋" w:eastAsia="仿宋" w:cs="仿宋_GB2312"/>
          <w:sz w:val="32"/>
          <w:szCs w:val="32"/>
        </w:rPr>
        <w:t>0.00万元。</w:t>
      </w:r>
    </w:p>
    <w:p>
      <w:pPr>
        <w:suppressLineNumbers/>
        <w:suppressAutoHyphens/>
        <w:topLinePunct/>
        <w:autoSpaceDE w:val="0"/>
        <w:spacing w:line="60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（三）支出决算情况说明</w:t>
      </w:r>
    </w:p>
    <w:p>
      <w:pPr>
        <w:suppressLineNumbers/>
        <w:suppressAutoHyphens/>
        <w:topLinePunct/>
        <w:autoSpaceDE w:val="0"/>
        <w:spacing w:line="274" w:lineRule="auto"/>
        <w:ind w:firstLine="640" w:firstLineChars="200"/>
        <w:jc w:val="both"/>
        <w:rPr>
          <w:rFonts w:ascii="仿宋" w:hAnsi="仿宋" w:eastAsia="仿宋" w:cs="Times New Roman"/>
          <w:sz w:val="32"/>
          <w:szCs w:val="32"/>
        </w:rPr>
      </w:pPr>
      <w:r>
        <w:rPr>
          <w:rFonts w:hint="eastAsia" w:ascii="仿宋" w:hAnsi="仿宋" w:eastAsia="仿宋" w:cs="仿宋_GB2312"/>
          <w:sz w:val="32"/>
          <w:szCs w:val="32"/>
        </w:rPr>
        <w:t>2024年度支出94.24万元，比上年决算数减少2.16万元，下降2.24%</w:t>
      </w:r>
      <w:r>
        <w:rPr>
          <w:rFonts w:hint="eastAsia" w:ascii="仿宋" w:hAnsi="仿宋" w:eastAsia="仿宋"/>
          <w:sz w:val="32"/>
          <w:szCs w:val="32"/>
        </w:rPr>
        <w:t>，</w:t>
      </w:r>
      <w:r>
        <w:rPr>
          <w:rFonts w:hint="eastAsia" w:ascii="仿宋" w:hAnsi="仿宋" w:eastAsia="仿宋" w:cs="仿宋_GB2312"/>
          <w:sz w:val="32"/>
          <w:szCs w:val="32"/>
        </w:rPr>
        <w:t>具体情况如下：</w:t>
      </w:r>
    </w:p>
    <w:p>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rPr>
        <w:t>基本支出92.71万元。其中，人员支出87.24万元，公用支出5.47万元。</w:t>
      </w:r>
    </w:p>
    <w:p>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2.</w:t>
      </w:r>
      <w:r>
        <w:rPr>
          <w:rFonts w:hint="eastAsia" w:ascii="仿宋" w:hAnsi="仿宋" w:eastAsia="仿宋" w:cs="仿宋_GB2312"/>
          <w:sz w:val="32"/>
          <w:szCs w:val="32"/>
        </w:rPr>
        <w:t>项目支出1.53万元。</w:t>
      </w:r>
    </w:p>
    <w:p>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3.</w:t>
      </w:r>
      <w:r>
        <w:rPr>
          <w:rFonts w:hint="eastAsia" w:ascii="仿宋" w:hAnsi="仿宋" w:eastAsia="仿宋" w:cs="仿宋_GB2312"/>
          <w:sz w:val="32"/>
          <w:szCs w:val="32"/>
        </w:rPr>
        <w:t>上缴上级支出0.00万元。</w:t>
      </w:r>
    </w:p>
    <w:p>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4.</w:t>
      </w:r>
      <w:r>
        <w:rPr>
          <w:rFonts w:hint="eastAsia" w:ascii="仿宋" w:hAnsi="仿宋" w:eastAsia="仿宋" w:cs="仿宋_GB2312"/>
          <w:sz w:val="32"/>
          <w:szCs w:val="32"/>
        </w:rPr>
        <w:t>经营支出0.00万元。</w:t>
      </w:r>
    </w:p>
    <w:p>
      <w:pPr>
        <w:suppressLineNumbers/>
        <w:suppressAutoHyphens/>
        <w:topLinePunct/>
        <w:autoSpaceDE w:val="0"/>
        <w:spacing w:line="600" w:lineRule="exact"/>
        <w:ind w:firstLine="640" w:firstLineChars="200"/>
        <w:jc w:val="both"/>
        <w:rPr>
          <w:rFonts w:ascii="仿宋" w:hAnsi="仿宋" w:eastAsia="仿宋"/>
          <w:sz w:val="32"/>
          <w:szCs w:val="32"/>
        </w:rPr>
      </w:pPr>
      <w:r>
        <w:rPr>
          <w:rFonts w:ascii="仿宋" w:hAnsi="仿宋" w:eastAsia="仿宋" w:cs="仿宋_GB2312"/>
          <w:sz w:val="32"/>
          <w:szCs w:val="32"/>
        </w:rPr>
        <w:t>5.</w:t>
      </w:r>
      <w:r>
        <w:rPr>
          <w:rFonts w:hint="eastAsia" w:ascii="仿宋" w:hAnsi="仿宋" w:eastAsia="仿宋" w:cs="仿宋_GB2312"/>
          <w:sz w:val="32"/>
          <w:szCs w:val="32"/>
        </w:rPr>
        <w:t>对附属单位补助支出0.00万元。</w:t>
      </w:r>
    </w:p>
    <w:p>
      <w:pPr>
        <w:suppressLineNumbers/>
        <w:suppressAutoHyphens/>
        <w:topLinePunct/>
        <w:autoSpaceDE w:val="0"/>
        <w:adjustRightInd w:val="0"/>
        <w:spacing w:line="240" w:lineRule="auto"/>
        <w:ind w:firstLine="480" w:firstLineChars="150"/>
        <w:jc w:val="both"/>
        <w:outlineLvl w:val="1"/>
        <w:rPr>
          <w:rFonts w:ascii="黑体" w:eastAsia="黑体" w:cs="黑体"/>
          <w:kern w:val="0"/>
          <w:sz w:val="32"/>
          <w:szCs w:val="32"/>
        </w:rPr>
      </w:pPr>
      <w:bookmarkStart w:id="20" w:name="_Toc256000019"/>
      <w:r>
        <w:rPr>
          <w:rFonts w:hint="eastAsia" w:ascii="黑体" w:hAnsi="黑体" w:eastAsia="黑体"/>
          <w:sz w:val="32"/>
          <w:szCs w:val="32"/>
        </w:rPr>
        <w:t>二、</w:t>
      </w:r>
      <w:r>
        <w:rPr>
          <w:rFonts w:hint="eastAsia" w:ascii="黑体" w:eastAsia="黑体" w:cs="黑体"/>
          <w:kern w:val="0"/>
          <w:sz w:val="32"/>
          <w:szCs w:val="32"/>
        </w:rPr>
        <w:t>财政拨款收入支出决算总体情况说明</w:t>
      </w:r>
      <w:bookmarkEnd w:id="20"/>
    </w:p>
    <w:p>
      <w:pPr>
        <w:suppressLineNumbers/>
        <w:suppressAutoHyphens/>
        <w:topLinePunct/>
        <w:autoSpaceDE w:val="0"/>
        <w:adjustRightInd w:val="0"/>
        <w:spacing w:line="240" w:lineRule="auto"/>
        <w:ind w:firstLine="640" w:firstLineChars="200"/>
        <w:jc w:val="both"/>
        <w:rPr>
          <w:rFonts w:ascii="仿宋" w:hAnsi="仿宋" w:eastAsia="仿宋"/>
          <w:sz w:val="32"/>
          <w:szCs w:val="32"/>
        </w:rPr>
      </w:pPr>
      <w:r>
        <w:rPr>
          <w:rFonts w:hint="eastAsia" w:ascii="仿宋" w:hAnsi="仿宋" w:eastAsia="仿宋" w:cs="仿宋_GB2312"/>
          <w:sz w:val="32"/>
          <w:szCs w:val="32"/>
        </w:rPr>
        <w:t>2024</w:t>
      </w:r>
      <w:r>
        <w:rPr>
          <w:rFonts w:hint="eastAsia" w:ascii="仿宋" w:hAnsi="仿宋" w:eastAsia="仿宋" w:cs="仿宋_GB2312"/>
          <w:kern w:val="0"/>
          <w:sz w:val="32"/>
          <w:szCs w:val="32"/>
        </w:rPr>
        <w:t>年度财政拨款</w:t>
      </w:r>
      <w:r>
        <w:rPr>
          <w:rFonts w:hint="eastAsia" w:ascii="仿宋" w:hAnsi="仿宋" w:eastAsia="仿宋" w:cs="仿宋_GB2312"/>
          <w:sz w:val="32"/>
          <w:szCs w:val="32"/>
        </w:rPr>
        <w:t>收入总计94.24万元， 支出总计94.24万元，与上年决算数相比，</w:t>
      </w:r>
      <w:r>
        <w:rPr>
          <w:rFonts w:hint="eastAsia" w:ascii="仿宋" w:hAnsi="仿宋" w:eastAsia="仿宋" w:cs="仿宋_GB2312"/>
          <w:kern w:val="0"/>
          <w:sz w:val="32"/>
          <w:szCs w:val="32"/>
        </w:rPr>
        <w:t>各减少2.16万元，下降2.24%，主要是：</w:t>
      </w:r>
      <w:r>
        <w:rPr>
          <w:rFonts w:hint="eastAsia" w:ascii="仿宋" w:hAnsi="仿宋" w:eastAsia="仿宋" w:cs="仿宋_GB2312"/>
          <w:sz w:val="32"/>
          <w:szCs w:val="32"/>
        </w:rPr>
        <w:t>其他人员补助支出减少</w:t>
      </w:r>
      <w:r>
        <w:rPr>
          <w:rFonts w:ascii="仿宋" w:hAnsi="仿宋" w:eastAsia="仿宋" w:cs="仿宋"/>
          <w:sz w:val="32"/>
        </w:rPr>
        <w:t>。</w:t>
      </w:r>
    </w:p>
    <w:p>
      <w:pPr>
        <w:suppressLineNumbers/>
        <w:suppressAutoHyphens/>
        <w:topLinePunct/>
        <w:autoSpaceDE w:val="0"/>
        <w:spacing w:line="600" w:lineRule="exact"/>
        <w:ind w:firstLine="640" w:firstLineChars="200"/>
        <w:jc w:val="both"/>
        <w:outlineLvl w:val="1"/>
        <w:rPr>
          <w:rFonts w:ascii="黑体" w:hAnsi="黑体" w:eastAsia="黑体"/>
          <w:sz w:val="32"/>
          <w:szCs w:val="32"/>
        </w:rPr>
      </w:pPr>
      <w:bookmarkStart w:id="21" w:name="_Toc256000020"/>
      <w:r>
        <w:rPr>
          <w:rFonts w:hint="eastAsia" w:ascii="黑体" w:hAnsi="黑体" w:eastAsia="黑体"/>
          <w:sz w:val="32"/>
          <w:szCs w:val="32"/>
        </w:rPr>
        <w:t>三、一般公共预算拨款支出决算情况说明</w:t>
      </w:r>
      <w:bookmarkEnd w:id="21"/>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2024年一般公共预算拨款支出94.24万元，比上年决算数减少2.16万元，下降2.24%，具体情况如下 (按项级科目分类统计)：</w:t>
      </w:r>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
          <w:sz w:val="32"/>
          <w:u w:color="auto"/>
        </w:rPr>
        <w:t>2013101-行政运行63.05万元，较上年决算数减少33.35万元，下降34.60%。</w:t>
      </w:r>
      <w:r>
        <w:rPr>
          <w:rFonts w:hint="eastAsia" w:ascii="仿宋" w:hAnsi="仿宋" w:eastAsia="仿宋" w:cs="仿宋"/>
          <w:sz w:val="32"/>
          <w:u w:color="auto"/>
        </w:rPr>
        <w:t>主要原因是</w:t>
      </w:r>
      <w:r>
        <w:rPr>
          <w:rFonts w:ascii="仿宋" w:hAnsi="仿宋" w:eastAsia="仿宋" w:cs="仿宋"/>
          <w:sz w:val="32"/>
          <w:u w:color="auto"/>
        </w:rPr>
        <w:t>支出功能科目调整，2023年度在职人员五险二金等项目在“2013101-行政运行”科目中支出，2024年度调整至其他支出功能科目中支出</w:t>
      </w:r>
      <w:r>
        <w:rPr>
          <w:rFonts w:hint="eastAsia" w:ascii="仿宋" w:hAnsi="仿宋" w:eastAsia="仿宋" w:cs="仿宋"/>
          <w:sz w:val="32"/>
          <w:u w:color="auto"/>
        </w:rPr>
        <w:t>。</w:t>
      </w:r>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
          <w:sz w:val="32"/>
          <w:u w:color="auto"/>
        </w:rPr>
        <w:t>2013102-一般行政管理事务1.53万元，较上年决算数增加1.53万元。</w:t>
      </w:r>
      <w:r>
        <w:rPr>
          <w:rFonts w:hint="eastAsia" w:ascii="仿宋" w:hAnsi="仿宋" w:eastAsia="仿宋" w:cs="仿宋_GB2312"/>
          <w:sz w:val="32"/>
          <w:szCs w:val="32"/>
        </w:rPr>
        <w:t>主要原因是调剂使用工作经费，保障日常工作支出。</w:t>
      </w:r>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
          <w:sz w:val="32"/>
          <w:u w:color="auto"/>
        </w:rPr>
        <w:t>2080505-机关事业单位基本养老保险缴费支出7.17万元，较上年决算数增加7.17万元。</w:t>
      </w:r>
      <w:r>
        <w:rPr>
          <w:rFonts w:hint="eastAsia" w:ascii="仿宋" w:hAnsi="仿宋" w:eastAsia="仿宋" w:cs="仿宋_GB2312"/>
          <w:sz w:val="32"/>
          <w:szCs w:val="32"/>
        </w:rPr>
        <w:t>主要原因是支出功能分类调整，将养老保险调整至社会保障和就业支出。</w:t>
      </w:r>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（四）</w:t>
      </w:r>
      <w:r>
        <w:rPr>
          <w:rFonts w:ascii="仿宋" w:hAnsi="仿宋" w:eastAsia="仿宋" w:cs="仿宋"/>
          <w:sz w:val="32"/>
          <w:u w:color="auto"/>
        </w:rPr>
        <w:t>2080506-机关事业单位职业年金缴费支出3.59万元，较上年决算数增加3.59万元。</w:t>
      </w:r>
      <w:r>
        <w:rPr>
          <w:rFonts w:hint="eastAsia" w:ascii="仿宋" w:hAnsi="仿宋" w:eastAsia="仿宋" w:cs="仿宋_GB2312"/>
          <w:sz w:val="32"/>
          <w:szCs w:val="32"/>
        </w:rPr>
        <w:t>主要原因是支出功能分类调整，将职业年金调整至社会保障和就业支出。</w:t>
      </w:r>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（五）</w:t>
      </w:r>
      <w:r>
        <w:rPr>
          <w:rFonts w:ascii="仿宋" w:hAnsi="仿宋" w:eastAsia="仿宋" w:cs="仿宋"/>
          <w:sz w:val="32"/>
          <w:u w:color="auto"/>
        </w:rPr>
        <w:t>2089999-其他社会保障和就业支出0.03万元，较上年决算数增加0.03万元。</w:t>
      </w:r>
      <w:r>
        <w:rPr>
          <w:rFonts w:hint="eastAsia" w:ascii="仿宋" w:hAnsi="仿宋" w:eastAsia="仿宋" w:cs="仿宋_GB2312"/>
          <w:sz w:val="32"/>
          <w:szCs w:val="32"/>
        </w:rPr>
        <w:t>主要原因是支出功能分类调整，将工伤保险调整至社会保障和就业支出。</w:t>
      </w:r>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（六）</w:t>
      </w:r>
      <w:r>
        <w:rPr>
          <w:rFonts w:ascii="仿宋" w:hAnsi="仿宋" w:eastAsia="仿宋" w:cs="仿宋"/>
          <w:sz w:val="32"/>
          <w:u w:color="auto"/>
        </w:rPr>
        <w:t>2101101-行政单位医疗2.62万元，较上年决算数增加2.62万元。</w:t>
      </w:r>
      <w:r>
        <w:rPr>
          <w:rFonts w:hint="eastAsia" w:ascii="仿宋" w:hAnsi="仿宋" w:eastAsia="仿宋" w:cs="仿宋_GB2312"/>
          <w:sz w:val="32"/>
          <w:szCs w:val="32"/>
        </w:rPr>
        <w:t>主要原因是支出功能分类调整，将公务员医疗补助调整至卫生健康支出。</w:t>
      </w:r>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（七）</w:t>
      </w:r>
      <w:r>
        <w:rPr>
          <w:rFonts w:ascii="仿宋" w:hAnsi="仿宋" w:eastAsia="仿宋" w:cs="仿宋"/>
          <w:sz w:val="32"/>
          <w:u w:color="auto"/>
        </w:rPr>
        <w:t>2101103-公务员医疗补助1.96万元，较上年决算数增加1.96万元。</w:t>
      </w:r>
      <w:r>
        <w:rPr>
          <w:rFonts w:hint="eastAsia" w:ascii="仿宋" w:hAnsi="仿宋" w:eastAsia="仿宋" w:cs="仿宋_GB2312"/>
          <w:sz w:val="32"/>
          <w:szCs w:val="32"/>
        </w:rPr>
        <w:t>主要原因是支出功能分类调整，将公务员医疗补助调整至卫生健康支出。</w:t>
      </w:r>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（八）</w:t>
      </w:r>
      <w:r>
        <w:rPr>
          <w:rFonts w:ascii="仿宋" w:hAnsi="仿宋" w:eastAsia="仿宋" w:cs="仿宋"/>
          <w:sz w:val="32"/>
          <w:u w:color="auto"/>
        </w:rPr>
        <w:t>2210201-住房公积金7.41万元，较上年决算数增加7.41万元。</w:t>
      </w:r>
      <w:r>
        <w:rPr>
          <w:rFonts w:hint="eastAsia" w:ascii="仿宋" w:hAnsi="仿宋" w:eastAsia="仿宋" w:cs="仿宋_GB2312"/>
          <w:sz w:val="32"/>
          <w:szCs w:val="32"/>
        </w:rPr>
        <w:t>主要原因是支出功能分类调整，将住房公积金调整至住房保障支出。</w:t>
      </w:r>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（九）</w:t>
      </w:r>
      <w:r>
        <w:rPr>
          <w:rFonts w:ascii="仿宋" w:hAnsi="仿宋" w:eastAsia="仿宋" w:cs="仿宋"/>
          <w:sz w:val="32"/>
          <w:u w:color="auto"/>
        </w:rPr>
        <w:t>2210202-提租补贴1.26万元，较上年决算数增加1.26万元。</w:t>
      </w:r>
      <w:r>
        <w:rPr>
          <w:rFonts w:hint="eastAsia" w:ascii="仿宋" w:hAnsi="仿宋" w:eastAsia="仿宋" w:cs="仿宋_GB2312"/>
          <w:sz w:val="32"/>
          <w:szCs w:val="32"/>
        </w:rPr>
        <w:t>主要原因是支出功能分类调整，将提租补贴调整至住房保障支出。</w:t>
      </w:r>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（十）</w:t>
      </w:r>
      <w:r>
        <w:rPr>
          <w:rFonts w:ascii="仿宋" w:hAnsi="仿宋" w:eastAsia="仿宋" w:cs="仿宋"/>
          <w:sz w:val="32"/>
          <w:u w:color="auto"/>
        </w:rPr>
        <w:t>2210203-购房补贴5.63万元，较上年决算数增加5.63万元。</w:t>
      </w:r>
      <w:r>
        <w:rPr>
          <w:rFonts w:hint="eastAsia" w:ascii="仿宋" w:hAnsi="仿宋" w:eastAsia="仿宋" w:cs="仿宋_GB2312"/>
          <w:sz w:val="32"/>
          <w:szCs w:val="32"/>
        </w:rPr>
        <w:t>主要原因是支出功能分类调整，将购房补贴调整至住房保障支出。</w:t>
      </w:r>
    </w:p>
    <w:p>
      <w:pPr>
        <w:suppressLineNumbers/>
        <w:tabs>
          <w:tab w:val="left" w:pos="7513"/>
        </w:tabs>
        <w:suppressAutoHyphens/>
        <w:topLinePunct/>
        <w:autoSpaceDE w:val="0"/>
        <w:adjustRightInd w:val="0"/>
        <w:snapToGrid w:val="0"/>
        <w:spacing w:line="600" w:lineRule="exact"/>
        <w:ind w:firstLine="640" w:firstLineChars="200"/>
        <w:jc w:val="both"/>
        <w:outlineLvl w:val="1"/>
        <w:rPr>
          <w:rFonts w:ascii="黑体" w:hAnsi="黑体" w:eastAsia="黑体" w:cs="仿宋_GB2312"/>
          <w:bCs/>
          <w:sz w:val="32"/>
          <w:szCs w:val="32"/>
        </w:rPr>
      </w:pPr>
      <w:bookmarkStart w:id="22" w:name="_Toc256000021"/>
      <w:r>
        <w:rPr>
          <w:rFonts w:hint="eastAsia" w:ascii="黑体" w:hAnsi="黑体" w:eastAsia="黑体" w:cs="仿宋_GB2312"/>
          <w:bCs/>
          <w:sz w:val="32"/>
          <w:szCs w:val="32"/>
        </w:rPr>
        <w:t>四、政府性基金预算财政拨款支出决算情况说明</w:t>
      </w:r>
      <w:bookmarkEnd w:id="22"/>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2024年度政府性基金支出0.00万元，比上年决算数增加0.00万元，与上年决算数持平。</w:t>
      </w:r>
    </w:p>
    <w:p>
      <w:pPr>
        <w:suppressLineNumbers/>
        <w:suppressAutoHyphens/>
        <w:kinsoku w:val="0"/>
        <w:overflowPunct w:val="0"/>
        <w:autoSpaceDE w:val="0"/>
        <w:autoSpaceDN w:val="0"/>
        <w:spacing w:line="60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本单位2024年度没有使用政府性基金预算拨款安排的支出。</w:t>
      </w:r>
    </w:p>
    <w:p>
      <w:pPr>
        <w:suppressLineNumbers/>
        <w:tabs>
          <w:tab w:val="left" w:pos="7513"/>
        </w:tabs>
        <w:suppressAutoHyphens/>
        <w:topLinePunct/>
        <w:autoSpaceDE w:val="0"/>
        <w:adjustRightInd w:val="0"/>
        <w:snapToGrid w:val="0"/>
        <w:spacing w:line="600" w:lineRule="exact"/>
        <w:ind w:firstLine="640" w:firstLineChars="200"/>
        <w:jc w:val="both"/>
        <w:outlineLvl w:val="1"/>
        <w:rPr>
          <w:rFonts w:ascii="黑体" w:hAnsi="黑体" w:eastAsia="黑体" w:cs="仿宋_GB2312"/>
          <w:bCs/>
          <w:sz w:val="32"/>
          <w:szCs w:val="32"/>
        </w:rPr>
      </w:pPr>
      <w:bookmarkStart w:id="23" w:name="_Toc256000022"/>
      <w:r>
        <w:rPr>
          <w:rFonts w:hint="eastAsia" w:ascii="黑体" w:hAnsi="黑体" w:eastAsia="黑体" w:cs="仿宋_GB2312"/>
          <w:bCs/>
          <w:sz w:val="32"/>
          <w:szCs w:val="32"/>
        </w:rPr>
        <w:t>五、国有资本经营预算财政拨款支出决算情况说明</w:t>
      </w:r>
      <w:bookmarkEnd w:id="23"/>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ascii="仿宋" w:hAnsi="仿宋" w:eastAsia="仿宋" w:cs="仿宋_GB2312"/>
          <w:sz w:val="32"/>
          <w:szCs w:val="32"/>
        </w:rPr>
        <w:t>2024年度国有资本经营预算支出0.00万元，比上年决算数增加0.00万元，与上年决算数持平。</w:t>
      </w:r>
    </w:p>
    <w:p>
      <w:pPr>
        <w:suppressLineNumbers/>
        <w:suppressAutoHyphens/>
        <w:topLinePunct/>
        <w:autoSpaceDE w:val="0"/>
        <w:spacing w:line="600" w:lineRule="exact"/>
        <w:ind w:firstLine="640" w:firstLineChars="200"/>
        <w:jc w:val="both"/>
        <w:rPr>
          <w:rFonts w:ascii="仿宋" w:hAnsi="仿宋" w:eastAsia="仿宋" w:cs="仿宋_GB2312"/>
          <w:sz w:val="32"/>
          <w:szCs w:val="32"/>
        </w:rPr>
      </w:pPr>
      <w:r>
        <w:rPr>
          <w:rFonts w:ascii="仿宋" w:hAnsi="仿宋" w:eastAsia="仿宋" w:cs="仿宋_GB2312"/>
          <w:sz w:val="32"/>
          <w:szCs w:val="32"/>
        </w:rPr>
        <w:t>本单位2024年度没有使用国有资本经营预算财政拨款安排的支出。</w:t>
      </w:r>
    </w:p>
    <w:p>
      <w:pPr>
        <w:pStyle w:val="2"/>
        <w:spacing w:before="0" w:after="0" w:line="240" w:lineRule="auto"/>
        <w:ind w:firstLine="640" w:firstLineChars="200"/>
        <w:jc w:val="both"/>
        <w:rPr>
          <w:rFonts w:ascii="黑体" w:hAnsi="黑体" w:eastAsia="黑体" w:cs="仿宋_GB2312"/>
          <w:b w:val="0"/>
        </w:rPr>
      </w:pPr>
      <w:bookmarkStart w:id="24" w:name="_Toc256000023"/>
      <w:r>
        <w:rPr>
          <w:rFonts w:hint="eastAsia" w:ascii="黑体" w:hAnsi="黑体" w:eastAsia="黑体" w:cs="仿宋_GB2312"/>
          <w:b w:val="0"/>
        </w:rPr>
        <w:t>六、一般公共预算财政拨款基本支出决算情况说明</w:t>
      </w:r>
      <w:bookmarkEnd w:id="24"/>
    </w:p>
    <w:p>
      <w:pPr>
        <w:suppressLineNumbers/>
        <w:tabs>
          <w:tab w:val="left" w:pos="7513"/>
        </w:tabs>
        <w:suppressAutoHyphens/>
        <w:topLinePunct/>
        <w:autoSpaceDE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2024年度</w:t>
      </w:r>
      <w:r>
        <w:rPr>
          <w:rFonts w:hint="eastAsia" w:ascii="仿宋" w:hAnsi="仿宋" w:eastAsia="仿宋"/>
          <w:sz w:val="32"/>
          <w:szCs w:val="32"/>
        </w:rPr>
        <w:t>一般公共预算</w:t>
      </w:r>
      <w:r>
        <w:rPr>
          <w:rFonts w:hint="eastAsia" w:ascii="仿宋" w:hAnsi="仿宋" w:eastAsia="仿宋" w:cs="仿宋_GB2312"/>
          <w:sz w:val="32"/>
          <w:szCs w:val="32"/>
        </w:rPr>
        <w:t>财政拨款基本支出92.71万元，其中：</w:t>
      </w:r>
    </w:p>
    <w:p>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人员经费87.24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suppressLineNumbers/>
        <w:suppressAutoHyphens/>
        <w:topLinePunct/>
        <w:autoSpaceDE w:val="0"/>
        <w:adjustRightInd w:val="0"/>
        <w:spacing w:line="240" w:lineRule="auto"/>
        <w:ind w:firstLine="640" w:firstLineChars="200"/>
        <w:jc w:val="both"/>
        <w:rPr>
          <w:rFonts w:ascii="仿宋" w:hAnsi="仿宋" w:eastAsia="仿宋" w:cs="仿宋_GB2312"/>
          <w:sz w:val="32"/>
          <w:szCs w:val="32"/>
        </w:rPr>
      </w:pPr>
      <w:r>
        <w:rPr>
          <w:rFonts w:hint="eastAsia" w:ascii="仿宋" w:hAnsi="仿宋" w:eastAsia="仿宋" w:cs="仿宋_GB2312"/>
          <w:sz w:val="32"/>
          <w:szCs w:val="32"/>
        </w:rPr>
        <w:t>（二）公用经费5.47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suppressLineNumbers/>
        <w:tabs>
          <w:tab w:val="left" w:pos="7513"/>
        </w:tabs>
        <w:suppressAutoHyphens/>
        <w:topLinePunct/>
        <w:autoSpaceDE w:val="0"/>
        <w:adjustRightInd w:val="0"/>
        <w:snapToGrid w:val="0"/>
        <w:spacing w:line="600" w:lineRule="exact"/>
        <w:ind w:firstLine="640" w:firstLineChars="200"/>
        <w:jc w:val="both"/>
        <w:outlineLvl w:val="1"/>
        <w:rPr>
          <w:rFonts w:ascii="黑体" w:hAnsi="黑体" w:eastAsia="黑体" w:cs="仿宋_GB2312"/>
          <w:bCs/>
          <w:sz w:val="32"/>
          <w:szCs w:val="32"/>
        </w:rPr>
      </w:pPr>
      <w:bookmarkStart w:id="25" w:name="_Toc256000024"/>
      <w:r>
        <w:rPr>
          <w:rFonts w:hint="eastAsia" w:ascii="黑体" w:hAnsi="黑体" w:eastAsia="黑体" w:cs="仿宋_GB2312"/>
          <w:bCs/>
          <w:sz w:val="32"/>
          <w:szCs w:val="32"/>
        </w:rPr>
        <w:t>七、</w:t>
      </w:r>
      <w:r>
        <w:rPr>
          <w:rFonts w:hint="eastAsia" w:ascii="黑体" w:hAnsi="黑体" w:eastAsia="黑体"/>
          <w:sz w:val="32"/>
          <w:szCs w:val="32"/>
        </w:rPr>
        <w:t>一般公共预算拨款</w:t>
      </w:r>
      <w:r>
        <w:rPr>
          <w:rFonts w:hint="eastAsia" w:ascii="黑体" w:hAnsi="黑体" w:eastAsia="黑体" w:cs="仿宋_GB2312"/>
          <w:bCs/>
          <w:sz w:val="32"/>
          <w:szCs w:val="32"/>
        </w:rPr>
        <w:t>“三公”经费支出决算情况说明</w:t>
      </w:r>
      <w:bookmarkEnd w:id="25"/>
    </w:p>
    <w:p>
      <w:pPr>
        <w:suppressLineNumbers/>
        <w:suppressAutoHyphens/>
        <w:topLinePunct/>
        <w:autoSpaceDE w:val="0"/>
        <w:spacing w:line="274" w:lineRule="auto"/>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_GB2312"/>
          <w:sz w:val="32"/>
          <w:szCs w:val="32"/>
        </w:rPr>
        <w:t>年</w:t>
      </w:r>
      <w:r>
        <w:rPr>
          <w:rFonts w:hint="eastAsia" w:ascii="仿宋" w:hAnsi="仿宋" w:eastAsia="仿宋" w:cs="仿宋_GB2312"/>
          <w:sz w:val="32"/>
          <w:szCs w:val="32"/>
        </w:rPr>
        <w:t>度一般公共预算拨款“三公”经费支出0.00万元，与全年预算持平；较上年增加0.00万元，与上年决算持平。主要原因是本年无一般公共预算财政拨款“三公”经费支出</w:t>
      </w:r>
      <w:r>
        <w:rPr>
          <w:rFonts w:ascii="仿宋" w:hAnsi="仿宋" w:eastAsia="仿宋" w:cs="仿宋_GB2312"/>
          <w:sz w:val="32"/>
          <w:szCs w:val="32"/>
        </w:rPr>
        <w:t>。具体情况如下：</w:t>
      </w:r>
      <w:r>
        <w:br w:type="textWrapping"/>
      </w:r>
      <w:r>
        <w:rPr>
          <w:rFonts w:hint="eastAsia" w:ascii="仿宋" w:hAnsi="仿宋" w:eastAsia="仿宋" w:cs="仿宋_GB2312"/>
          <w:sz w:val="32"/>
          <w:szCs w:val="32"/>
        </w:rPr>
        <w:t>　　（一）因公出国（境）费支出0.00万元，与全年预算持平；较上年增加0.00万元，与上年决算持平。全年安排本单位组织的出国团组</w:t>
      </w:r>
      <w:r>
        <w:rPr>
          <w:rFonts w:hint="eastAsia" w:ascii="仿宋" w:hAnsi="仿宋" w:eastAsia="仿宋" w:cs="仿宋"/>
          <w:sz w:val="32"/>
        </w:rPr>
        <w:t>0</w:t>
      </w:r>
      <w:r>
        <w:rPr>
          <w:rFonts w:hint="eastAsia" w:ascii="仿宋" w:hAnsi="仿宋" w:eastAsia="仿宋" w:cs="仿宋_GB2312"/>
          <w:sz w:val="32"/>
          <w:szCs w:val="32"/>
        </w:rPr>
        <w:t>个，参加其他单位出国团组</w:t>
      </w:r>
      <w:r>
        <w:rPr>
          <w:rFonts w:hint="eastAsia" w:ascii="仿宋" w:hAnsi="仿宋" w:eastAsia="仿宋" w:cs="仿宋"/>
          <w:sz w:val="32"/>
        </w:rPr>
        <w:t>0</w:t>
      </w:r>
      <w:r>
        <w:rPr>
          <w:rFonts w:hint="eastAsia" w:ascii="仿宋" w:hAnsi="仿宋" w:eastAsia="仿宋" w:cs="仿宋_GB2312"/>
          <w:sz w:val="32"/>
          <w:szCs w:val="32"/>
        </w:rPr>
        <w:t>个；全年因公出国（境）累计</w:t>
      </w:r>
      <w:r>
        <w:rPr>
          <w:rFonts w:hint="eastAsia" w:ascii="仿宋" w:hAnsi="仿宋" w:eastAsia="仿宋" w:cs="仿宋"/>
          <w:sz w:val="32"/>
        </w:rPr>
        <w:t>0</w:t>
      </w:r>
      <w:r>
        <w:rPr>
          <w:rFonts w:hint="eastAsia" w:ascii="仿宋" w:hAnsi="仿宋" w:eastAsia="仿宋" w:cs="仿宋_GB2312"/>
          <w:sz w:val="32"/>
          <w:szCs w:val="32"/>
        </w:rPr>
        <w:t>人次。主要是本年无因公出国（境）费用支出。</w:t>
      </w:r>
    </w:p>
    <w:p>
      <w:pPr>
        <w:suppressLineNumbers/>
        <w:tabs>
          <w:tab w:val="left" w:pos="7513"/>
        </w:tabs>
        <w:suppressAutoHyphens/>
        <w:topLinePunct/>
        <w:autoSpaceDE w:val="0"/>
        <w:adjustRightInd w:val="0"/>
        <w:snapToGrid w:val="0"/>
        <w:spacing w:line="600" w:lineRule="exact"/>
        <w:ind w:firstLine="645"/>
        <w:jc w:val="both"/>
        <w:rPr>
          <w:rFonts w:ascii="仿宋" w:hAnsi="仿宋" w:eastAsia="仿宋" w:cs="仿宋_GB2312"/>
          <w:sz w:val="32"/>
          <w:szCs w:val="32"/>
        </w:rPr>
      </w:pPr>
      <w:r>
        <w:rPr>
          <w:rFonts w:ascii="仿宋" w:hAnsi="仿宋" w:eastAsia="仿宋" w:cs="仿宋_GB2312"/>
          <w:sz w:val="32"/>
          <w:szCs w:val="32"/>
        </w:rPr>
        <w:t>（二）</w:t>
      </w:r>
      <w:r>
        <w:rPr>
          <w:rFonts w:hint="eastAsia" w:ascii="仿宋" w:hAnsi="仿宋" w:eastAsia="仿宋" w:cs="仿宋_GB2312"/>
          <w:sz w:val="32"/>
          <w:szCs w:val="32"/>
        </w:rPr>
        <w:t>公务用车购置及运行费支出0.00万元，与全年预算持平；较上年增加0.00万元，与上年决算持平。</w:t>
      </w:r>
      <w:r>
        <w:rPr>
          <w:rFonts w:ascii="仿宋" w:hAnsi="仿宋" w:eastAsia="仿宋" w:cs="仿宋_GB2312"/>
          <w:sz w:val="32"/>
          <w:szCs w:val="32"/>
        </w:rPr>
        <w:t>其中：</w:t>
      </w:r>
    </w:p>
    <w:p>
      <w:pPr>
        <w:suppressLineNumbers/>
        <w:tabs>
          <w:tab w:val="left" w:pos="7513"/>
        </w:tabs>
        <w:suppressAutoHyphens/>
        <w:topLinePunct/>
        <w:autoSpaceDE w:val="0"/>
        <w:adjustRightInd w:val="0"/>
        <w:snapToGrid w:val="0"/>
        <w:spacing w:line="600" w:lineRule="exact"/>
        <w:ind w:firstLine="645"/>
        <w:jc w:val="both"/>
        <w:rPr>
          <w:rFonts w:ascii="仿宋" w:hAnsi="仿宋" w:eastAsia="仿宋" w:cs="仿宋_GB2312"/>
          <w:sz w:val="32"/>
          <w:szCs w:val="32"/>
        </w:rPr>
      </w:pPr>
      <w:r>
        <w:rPr>
          <w:rFonts w:hint="eastAsia" w:ascii="仿宋" w:hAnsi="仿宋" w:eastAsia="仿宋" w:cs="仿宋_GB2312"/>
          <w:sz w:val="32"/>
          <w:szCs w:val="32"/>
        </w:rPr>
        <w:t>公务用车购置费支出0.00万元，与全年预算持平；较上年增加0.00万元，与上年决算持平。</w:t>
      </w:r>
      <w:r>
        <w:rPr>
          <w:rFonts w:hint="eastAsia" w:ascii="仿宋" w:hAnsi="仿宋" w:eastAsia="仿宋" w:cs="仿宋"/>
          <w:sz w:val="32"/>
        </w:rPr>
        <w:t>2024</w:t>
      </w:r>
      <w:r>
        <w:rPr>
          <w:rFonts w:ascii="仿宋" w:hAnsi="仿宋" w:eastAsia="仿宋" w:cs="仿宋_GB2312"/>
          <w:sz w:val="32"/>
          <w:szCs w:val="32"/>
        </w:rPr>
        <w:t>年公务用车购置</w:t>
      </w:r>
      <w:r>
        <w:rPr>
          <w:rFonts w:hint="eastAsia" w:ascii="仿宋" w:hAnsi="仿宋" w:eastAsia="仿宋" w:cs="仿宋_GB2312"/>
          <w:sz w:val="32"/>
          <w:szCs w:val="32"/>
        </w:rPr>
        <w:t>0辆，</w:t>
      </w:r>
      <w:r>
        <w:rPr>
          <w:rFonts w:ascii="仿宋" w:hAnsi="仿宋" w:eastAsia="仿宋" w:cs="仿宋_GB2312"/>
          <w:sz w:val="32"/>
          <w:szCs w:val="32"/>
        </w:rPr>
        <w:t>主要是</w:t>
      </w:r>
      <w:r>
        <w:rPr>
          <w:rFonts w:hint="eastAsia" w:ascii="仿宋" w:hAnsi="仿宋" w:eastAsia="仿宋" w:cs="仿宋_GB2312"/>
          <w:sz w:val="32"/>
          <w:szCs w:val="32"/>
        </w:rPr>
        <w:t>本年无公务用车购置费用支出</w:t>
      </w:r>
      <w:r>
        <w:rPr>
          <w:rFonts w:ascii="仿宋" w:hAnsi="仿宋" w:eastAsia="仿宋" w:cs="仿宋_GB2312"/>
          <w:sz w:val="32"/>
          <w:szCs w:val="32"/>
        </w:rPr>
        <w:t>。</w:t>
      </w:r>
    </w:p>
    <w:p>
      <w:pPr>
        <w:suppressLineNumbers/>
        <w:tabs>
          <w:tab w:val="left" w:pos="7513"/>
        </w:tabs>
        <w:suppressAutoHyphens/>
        <w:topLinePunct/>
        <w:autoSpaceDE w:val="0"/>
        <w:adjustRightInd w:val="0"/>
        <w:snapToGrid w:val="0"/>
        <w:spacing w:line="600" w:lineRule="exact"/>
        <w:ind w:firstLine="646"/>
        <w:jc w:val="both"/>
        <w:rPr>
          <w:rFonts w:ascii="仿宋" w:hAnsi="仿宋" w:eastAsia="仿宋" w:cs="仿宋_GB2312"/>
          <w:sz w:val="32"/>
          <w:szCs w:val="32"/>
        </w:rPr>
      </w:pPr>
      <w:r>
        <w:rPr>
          <w:rFonts w:hint="eastAsia" w:ascii="仿宋" w:hAnsi="仿宋" w:eastAsia="仿宋" w:cs="仿宋_GB2312"/>
          <w:sz w:val="32"/>
          <w:szCs w:val="32"/>
        </w:rPr>
        <w:t>公务用车运行费支出0.00万元，与全年预算持平；较上年增加0.00万元，与上年决算持平。主要是本年无公务用车运行费用支出。截至</w:t>
      </w:r>
      <w:r>
        <w:rPr>
          <w:rFonts w:hint="eastAsia" w:ascii="仿宋" w:hAnsi="仿宋" w:eastAsia="仿宋" w:cs="仿宋"/>
          <w:sz w:val="32"/>
        </w:rPr>
        <w:t>2024</w:t>
      </w:r>
      <w:r>
        <w:rPr>
          <w:rFonts w:hint="eastAsia" w:ascii="仿宋" w:hAnsi="仿宋" w:eastAsia="仿宋" w:cs="仿宋_GB2312"/>
          <w:sz w:val="32"/>
          <w:szCs w:val="32"/>
        </w:rPr>
        <w:t>年</w:t>
      </w:r>
      <w:r>
        <w:rPr>
          <w:rFonts w:ascii="仿宋" w:hAnsi="仿宋" w:eastAsia="仿宋" w:cs="仿宋_GB2312"/>
          <w:sz w:val="32"/>
          <w:szCs w:val="32"/>
        </w:rPr>
        <w:t>12</w:t>
      </w:r>
      <w:r>
        <w:rPr>
          <w:rFonts w:hint="eastAsia" w:ascii="仿宋" w:hAnsi="仿宋" w:eastAsia="仿宋" w:cs="仿宋_GB2312"/>
          <w:sz w:val="32"/>
          <w:szCs w:val="32"/>
        </w:rPr>
        <w:t>月</w:t>
      </w:r>
      <w:r>
        <w:rPr>
          <w:rFonts w:ascii="仿宋" w:hAnsi="仿宋" w:eastAsia="仿宋" w:cs="仿宋_GB2312"/>
          <w:sz w:val="32"/>
          <w:szCs w:val="32"/>
        </w:rPr>
        <w:t>31</w:t>
      </w:r>
      <w:r>
        <w:rPr>
          <w:rFonts w:hint="eastAsia" w:ascii="仿宋" w:hAnsi="仿宋" w:eastAsia="仿宋" w:cs="仿宋_GB2312"/>
          <w:sz w:val="32"/>
          <w:szCs w:val="32"/>
        </w:rPr>
        <w:t>日，本单位公务用车保有量为0辆</w:t>
      </w:r>
      <w:r>
        <w:rPr>
          <w:rFonts w:ascii="仿宋" w:hAnsi="仿宋" w:eastAsia="仿宋" w:cs="仿宋_GB2312"/>
          <w:sz w:val="32"/>
          <w:szCs w:val="32"/>
        </w:rPr>
        <w:t>。</w:t>
      </w:r>
    </w:p>
    <w:p>
      <w:pPr>
        <w:suppressLineNumbers/>
        <w:tabs>
          <w:tab w:val="left" w:pos="7513"/>
        </w:tabs>
        <w:suppressAutoHyphens/>
        <w:topLinePunct/>
        <w:autoSpaceDE w:val="0"/>
        <w:adjustRightInd w:val="0"/>
        <w:snapToGrid w:val="0"/>
        <w:spacing w:line="600" w:lineRule="exact"/>
        <w:ind w:firstLine="645"/>
        <w:jc w:val="both"/>
        <w:rPr>
          <w:rFonts w:ascii="仿宋" w:hAnsi="仿宋" w:eastAsia="仿宋" w:cs="仿宋_GB2312"/>
          <w:sz w:val="32"/>
          <w:szCs w:val="32"/>
        </w:rPr>
      </w:pPr>
      <w:r>
        <w:rPr>
          <w:rFonts w:hint="eastAsia" w:ascii="仿宋" w:hAnsi="仿宋" w:eastAsia="仿宋" w:cs="仿宋_GB2312"/>
          <w:sz w:val="32"/>
          <w:szCs w:val="32"/>
        </w:rPr>
        <w:t>（三）公务接待费支出0.00万元，与全年预算持平；较上年增加0.00万元，与上年决算持平。主要是本年无公务接待费用支出。累计接待0批次、0人次。</w:t>
      </w:r>
    </w:p>
    <w:p>
      <w:pPr>
        <w:suppressLineNumbers/>
        <w:tabs>
          <w:tab w:val="left" w:pos="7513"/>
        </w:tabs>
        <w:suppressAutoHyphens/>
        <w:topLinePunct/>
        <w:autoSpaceDE w:val="0"/>
        <w:adjustRightInd w:val="0"/>
        <w:snapToGrid w:val="0"/>
        <w:spacing w:line="600" w:lineRule="exact"/>
        <w:ind w:firstLine="640" w:firstLineChars="200"/>
        <w:jc w:val="both"/>
        <w:outlineLvl w:val="1"/>
        <w:rPr>
          <w:rFonts w:ascii="黑体" w:hAnsi="黑体" w:eastAsia="黑体"/>
          <w:sz w:val="32"/>
          <w:szCs w:val="32"/>
        </w:rPr>
      </w:pPr>
      <w:bookmarkStart w:id="26" w:name="_Toc256000025"/>
      <w:r>
        <w:rPr>
          <w:rFonts w:hint="eastAsia" w:ascii="黑体" w:hAnsi="黑体" w:eastAsia="黑体"/>
          <w:sz w:val="32"/>
          <w:szCs w:val="32"/>
        </w:rPr>
        <w:t>八、预算绩效情况说明</w:t>
      </w:r>
      <w:bookmarkEnd w:id="26"/>
    </w:p>
    <w:p>
      <w:pPr>
        <w:suppressLineNumbers/>
        <w:suppressAutoHyphens/>
        <w:topLinePunct/>
        <w:autoSpaceDE w:val="0"/>
        <w:ind w:firstLine="640" w:firstLineChars="200"/>
        <w:jc w:val="both"/>
        <w:rPr>
          <w:rFonts w:ascii="仿宋" w:hAnsi="仿宋" w:eastAsia="仿宋" w:cs="仿宋"/>
          <w:sz w:val="32"/>
          <w:szCs w:val="32"/>
        </w:rPr>
      </w:pPr>
      <w:bookmarkStart w:id="27" w:name="_Toc256000026"/>
      <w:r>
        <w:rPr>
          <w:rFonts w:hint="eastAsia" w:ascii="仿宋" w:hAnsi="仿宋" w:eastAsia="仿宋"/>
          <w:sz w:val="32"/>
          <w:szCs w:val="32"/>
        </w:rPr>
        <w:t>根据预算绩效管理要求，本单位组织对</w:t>
      </w:r>
      <w:r>
        <w:rPr>
          <w:rFonts w:hint="eastAsia" w:ascii="仿宋" w:hAnsi="仿宋" w:eastAsia="仿宋" w:cs="仿宋_GB2312"/>
          <w:sz w:val="32"/>
          <w:szCs w:val="32"/>
        </w:rPr>
        <w:t>2024</w:t>
      </w:r>
      <w:r>
        <w:rPr>
          <w:rFonts w:hint="eastAsia" w:ascii="仿宋" w:hAnsi="仿宋" w:eastAsia="仿宋" w:cs="仿宋"/>
          <w:sz w:val="32"/>
          <w:szCs w:val="32"/>
        </w:rPr>
        <w:t>年度1个项目实施单位自评。</w:t>
      </w:r>
      <w:r>
        <w:rPr>
          <w:rFonts w:hint="eastAsia" w:ascii="仿宋" w:hAnsi="仿宋" w:eastAsia="仿宋"/>
          <w:sz w:val="32"/>
          <w:szCs w:val="32"/>
        </w:rPr>
        <w:t>分别是区委办公室、保密办工作经费等项目，涉及财政拨款资金共计1.53万元。（《项目支出绩效自评表》详见附件一）</w:t>
      </w:r>
    </w:p>
    <w:p>
      <w:pPr>
        <w:suppressLineNumbers/>
        <w:tabs>
          <w:tab w:val="left" w:pos="7513"/>
        </w:tabs>
        <w:suppressAutoHyphens/>
        <w:topLinePunct/>
        <w:autoSpaceDE w:val="0"/>
        <w:adjustRightInd w:val="0"/>
        <w:snapToGrid w:val="0"/>
        <w:spacing w:line="600" w:lineRule="exact"/>
        <w:ind w:firstLine="640" w:firstLineChars="200"/>
        <w:jc w:val="both"/>
        <w:outlineLvl w:val="1"/>
        <w:rPr>
          <w:rFonts w:ascii="黑体" w:hAnsi="黑体" w:eastAsia="黑体"/>
          <w:sz w:val="32"/>
          <w:szCs w:val="32"/>
        </w:rPr>
      </w:pPr>
      <w:r>
        <w:rPr>
          <w:rFonts w:hint="eastAsia" w:ascii="黑体" w:hAnsi="黑体" w:eastAsia="黑体"/>
          <w:sz w:val="32"/>
          <w:szCs w:val="32"/>
        </w:rPr>
        <w:t>九、其他重要事项说明</w:t>
      </w:r>
      <w:bookmarkEnd w:id="27"/>
    </w:p>
    <w:p>
      <w:pPr>
        <w:suppressLineNumbers/>
        <w:suppressAutoHyphens/>
        <w:topLinePunct/>
        <w:autoSpaceDE w:val="0"/>
        <w:spacing w:line="60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（一）机关运行经费</w:t>
      </w:r>
    </w:p>
    <w:p>
      <w:pPr>
        <w:suppressLineNumbers/>
        <w:tabs>
          <w:tab w:val="left" w:pos="7513"/>
        </w:tabs>
        <w:suppressAutoHyphens/>
        <w:overflowPunct w:val="0"/>
        <w:autoSpaceDE w:val="0"/>
        <w:autoSpaceDN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
          <w:sz w:val="32"/>
        </w:rPr>
        <w:t>2024</w:t>
      </w:r>
      <w:r>
        <w:rPr>
          <w:rFonts w:hint="eastAsia" w:ascii="仿宋" w:hAnsi="仿宋" w:eastAsia="仿宋" w:cs="仿宋_GB2312"/>
          <w:sz w:val="32"/>
          <w:szCs w:val="32"/>
        </w:rPr>
        <w:t>年度</w:t>
      </w:r>
      <w:r>
        <w:rPr>
          <w:rFonts w:ascii="仿宋" w:hAnsi="仿宋" w:eastAsia="仿宋" w:cs="仿宋_GB2312"/>
          <w:sz w:val="32"/>
          <w:szCs w:val="32"/>
        </w:rPr>
        <w:t>机关运行经费支出</w:t>
      </w:r>
      <w:r>
        <w:rPr>
          <w:rFonts w:hint="eastAsia" w:ascii="仿宋" w:hAnsi="仿宋" w:eastAsia="仿宋" w:cs="仿宋_GB2312"/>
          <w:sz w:val="32"/>
          <w:szCs w:val="32"/>
        </w:rPr>
        <w:t>5.47</w:t>
      </w:r>
      <w:r>
        <w:rPr>
          <w:rFonts w:ascii="仿宋" w:hAnsi="仿宋" w:eastAsia="仿宋" w:cs="仿宋_GB2312"/>
          <w:sz w:val="32"/>
          <w:szCs w:val="32"/>
        </w:rPr>
        <w:t>万元，比</w:t>
      </w:r>
      <w:r>
        <w:rPr>
          <w:rFonts w:hint="eastAsia" w:ascii="仿宋" w:hAnsi="仿宋" w:eastAsia="仿宋"/>
          <w:sz w:val="32"/>
          <w:szCs w:val="32"/>
        </w:rPr>
        <w:t>上年</w:t>
      </w:r>
      <w:r>
        <w:rPr>
          <w:rFonts w:ascii="仿宋" w:hAnsi="仿宋" w:eastAsia="仿宋" w:cs="仿宋_GB2312"/>
          <w:sz w:val="32"/>
          <w:szCs w:val="32"/>
        </w:rPr>
        <w:t>决算数</w:t>
      </w:r>
      <w:r>
        <w:rPr>
          <w:rFonts w:hint="eastAsia" w:ascii="仿宋" w:hAnsi="仿宋" w:eastAsia="仿宋" w:cs="仿宋_GB2312"/>
          <w:kern w:val="0"/>
          <w:sz w:val="32"/>
          <w:szCs w:val="32"/>
        </w:rPr>
        <w:t>减少1.30万元，下降19.20%</w:t>
      </w:r>
      <w:r>
        <w:rPr>
          <w:rFonts w:hint="eastAsia" w:ascii="仿宋" w:hAnsi="仿宋" w:eastAsia="仿宋" w:cs="仿宋_GB2312"/>
          <w:sz w:val="32"/>
          <w:szCs w:val="32"/>
        </w:rPr>
        <w:t>。</w:t>
      </w:r>
      <w:r>
        <w:rPr>
          <w:rFonts w:ascii="仿宋" w:hAnsi="仿宋" w:eastAsia="仿宋" w:cs="仿宋_GB2312"/>
          <w:sz w:val="32"/>
          <w:szCs w:val="32"/>
        </w:rPr>
        <w:t>主要</w:t>
      </w:r>
      <w:r>
        <w:rPr>
          <w:rFonts w:hint="eastAsia" w:ascii="仿宋" w:hAnsi="仿宋" w:eastAsia="仿宋" w:cs="仿宋_GB2312"/>
          <w:sz w:val="32"/>
          <w:szCs w:val="32"/>
        </w:rPr>
        <w:t>原因</w:t>
      </w:r>
      <w:r>
        <w:rPr>
          <w:rFonts w:ascii="仿宋" w:hAnsi="仿宋" w:eastAsia="仿宋" w:cs="仿宋_GB2312"/>
          <w:sz w:val="32"/>
          <w:szCs w:val="32"/>
        </w:rPr>
        <w:t>是:</w:t>
      </w:r>
      <w:r>
        <w:rPr>
          <w:rFonts w:hint="eastAsia" w:ascii="仿宋" w:hAnsi="仿宋" w:eastAsia="仿宋" w:cs="仿宋_GB2312"/>
          <w:sz w:val="32"/>
          <w:szCs w:val="32"/>
        </w:rPr>
        <w:t>落实过紧日子要求，压减其他人员补助支出。</w:t>
      </w:r>
    </w:p>
    <w:p>
      <w:pPr>
        <w:suppressLineNumbers/>
        <w:suppressAutoHyphens/>
        <w:topLinePunct/>
        <w:autoSpaceDE w:val="0"/>
        <w:spacing w:line="60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（二）政府采购情况</w:t>
      </w:r>
    </w:p>
    <w:p>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本单位</w:t>
      </w:r>
      <w:r>
        <w:rPr>
          <w:rFonts w:ascii="仿宋" w:hAnsi="仿宋" w:eastAsia="仿宋" w:cs="仿宋"/>
          <w:sz w:val="32"/>
          <w:u w:color="auto"/>
        </w:rPr>
        <w:t>2024</w:t>
      </w:r>
      <w:r>
        <w:rPr>
          <w:rFonts w:hint="eastAsia" w:ascii="仿宋" w:hAnsi="仿宋" w:eastAsia="仿宋" w:cs="仿宋_GB2312"/>
          <w:sz w:val="32"/>
          <w:szCs w:val="32"/>
        </w:rPr>
        <w:t>年度</w:t>
      </w:r>
      <w:r>
        <w:rPr>
          <w:rFonts w:ascii="仿宋" w:hAnsi="仿宋" w:eastAsia="仿宋" w:cs="仿宋_GB2312"/>
          <w:sz w:val="32"/>
          <w:szCs w:val="32"/>
        </w:rPr>
        <w:t>政府采购支出总额</w:t>
      </w:r>
      <w:r>
        <w:rPr>
          <w:rFonts w:hint="eastAsia" w:ascii="仿宋" w:hAnsi="仿宋" w:eastAsia="仿宋" w:cs="仿宋_GB2312"/>
          <w:sz w:val="32"/>
          <w:szCs w:val="32"/>
        </w:rPr>
        <w:t>0.00万元，其中：政府采购货物支出0.00万元、政府采购工程支出0.00万元、政府采购服务支出0.00万元。授予中小企业合同金额0.00万元，占政府采购支出总额的0.00%，其中：授予小微企业合同金额0.00万元，占授予中小企业合同金额的0.00%；货物采购授予中小企业合同金额占货物支出金额的0.00%，工程采购授予中小企业合同金额占工程支出金额的0.00%，服务采购授予中小企业合同金额占服务支出金额的0.00%。</w:t>
      </w:r>
    </w:p>
    <w:p>
      <w:pPr>
        <w:suppressLineNumbers/>
        <w:tabs>
          <w:tab w:val="left" w:pos="7513"/>
        </w:tabs>
        <w:suppressAutoHyphens/>
        <w:topLinePunct/>
        <w:autoSpaceDE w:val="0"/>
        <w:adjustRightInd w:val="0"/>
        <w:snapToGrid w:val="0"/>
        <w:spacing w:line="600" w:lineRule="exact"/>
        <w:ind w:firstLine="640" w:firstLineChars="200"/>
        <w:jc w:val="both"/>
        <w:rPr>
          <w:rFonts w:ascii="仿宋" w:hAnsi="仿宋" w:eastAsia="仿宋" w:cs="仿宋_GB2312"/>
          <w:sz w:val="32"/>
          <w:szCs w:val="32"/>
        </w:rPr>
      </w:pPr>
      <w:r>
        <w:rPr>
          <w:rFonts w:hint="eastAsia" w:ascii="楷体" w:hAnsi="楷体" w:eastAsia="楷体" w:cs="仿宋_GB2312"/>
          <w:sz w:val="32"/>
          <w:szCs w:val="32"/>
        </w:rPr>
        <w:t>注：本单位</w:t>
      </w:r>
      <w:r>
        <w:rPr>
          <w:rFonts w:ascii="楷体" w:hAnsi="楷体" w:eastAsia="楷体" w:cs="楷体"/>
          <w:sz w:val="32"/>
          <w:u w:color="auto"/>
        </w:rPr>
        <w:t>2024</w:t>
      </w:r>
      <w:r>
        <w:rPr>
          <w:rFonts w:hint="eastAsia" w:ascii="楷体" w:hAnsi="楷体" w:eastAsia="楷体" w:cs="仿宋_GB2312"/>
          <w:sz w:val="32"/>
          <w:szCs w:val="32"/>
        </w:rPr>
        <w:t>年度没有政府采购支出。</w:t>
      </w:r>
    </w:p>
    <w:p>
      <w:pPr>
        <w:suppressLineNumbers/>
        <w:suppressAutoHyphens/>
        <w:topLinePunct/>
        <w:autoSpaceDE w:val="0"/>
        <w:spacing w:line="60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 xml:space="preserve">（三）国有资产占用使用情况 </w:t>
      </w:r>
    </w:p>
    <w:p>
      <w:pPr>
        <w:suppressLineNumbers/>
        <w:tabs>
          <w:tab w:val="left" w:pos="7513"/>
        </w:tabs>
        <w:suppressAutoHyphens/>
        <w:topLinePunct/>
        <w:autoSpaceDE w:val="0"/>
        <w:adjustRightInd w:val="0"/>
        <w:snapToGrid w:val="0"/>
        <w:spacing w:line="600" w:lineRule="exact"/>
        <w:ind w:firstLine="704" w:firstLineChars="220"/>
        <w:jc w:val="both"/>
        <w:rPr>
          <w:rFonts w:ascii="黑体" w:hAnsi="黑体" w:eastAsia="黑体"/>
          <w:sz w:val="36"/>
          <w:szCs w:val="36"/>
        </w:rPr>
      </w:pPr>
      <w:r>
        <w:rPr>
          <w:rFonts w:hint="eastAsia" w:ascii="仿宋" w:hAnsi="仿宋" w:eastAsia="仿宋" w:cs="仿宋_GB2312"/>
          <w:kern w:val="0"/>
          <w:sz w:val="32"/>
          <w:szCs w:val="32"/>
        </w:rPr>
        <w:t>截至</w:t>
      </w:r>
      <w:r>
        <w:rPr>
          <w:rFonts w:hint="eastAsia" w:ascii="仿宋" w:hAnsi="仿宋" w:eastAsia="仿宋"/>
          <w:sz w:val="32"/>
          <w:szCs w:val="32"/>
        </w:rPr>
        <w:t>2024</w:t>
      </w:r>
      <w:r>
        <w:rPr>
          <w:rFonts w:hint="eastAsia" w:ascii="仿宋" w:hAnsi="仿宋" w:eastAsia="仿宋" w:cs="仿宋_GB2312"/>
          <w:kern w:val="0"/>
          <w:sz w:val="32"/>
          <w:szCs w:val="32"/>
        </w:rPr>
        <w:t>年</w:t>
      </w:r>
      <w:r>
        <w:rPr>
          <w:rFonts w:ascii="仿宋" w:hAnsi="仿宋" w:eastAsia="仿宋" w:cs="仿宋_GB2312"/>
          <w:kern w:val="0"/>
          <w:sz w:val="32"/>
          <w:szCs w:val="32"/>
        </w:rPr>
        <w:t>12月31日，本</w:t>
      </w:r>
      <w:r>
        <w:rPr>
          <w:rFonts w:hint="eastAsia" w:ascii="仿宋" w:hAnsi="仿宋" w:eastAsia="仿宋" w:cs="仿宋_GB2312"/>
          <w:kern w:val="0"/>
          <w:sz w:val="32"/>
          <w:szCs w:val="32"/>
        </w:rPr>
        <w:t>单位</w:t>
      </w:r>
      <w:r>
        <w:rPr>
          <w:rFonts w:ascii="仿宋" w:hAnsi="仿宋" w:eastAsia="仿宋" w:cs="仿宋_GB2312"/>
          <w:kern w:val="0"/>
          <w:sz w:val="32"/>
          <w:szCs w:val="32"/>
        </w:rPr>
        <w:t>共有车辆</w:t>
      </w:r>
      <w:r>
        <w:rPr>
          <w:rFonts w:hint="eastAsia" w:ascii="仿宋" w:hAnsi="仿宋" w:eastAsia="仿宋" w:cs="仿宋_GB2312"/>
          <w:sz w:val="32"/>
          <w:szCs w:val="32"/>
        </w:rPr>
        <w:t>0</w:t>
      </w:r>
      <w:r>
        <w:rPr>
          <w:rFonts w:hint="eastAsia" w:ascii="仿宋" w:hAnsi="仿宋" w:eastAsia="仿宋" w:cs="仿宋_GB2312"/>
          <w:kern w:val="0"/>
          <w:sz w:val="32"/>
          <w:szCs w:val="32"/>
        </w:rPr>
        <w:t>辆，其中：副部（省）级以上领导用车</w:t>
      </w:r>
      <w:r>
        <w:rPr>
          <w:rFonts w:hint="eastAsia" w:ascii="仿宋" w:hAnsi="仿宋" w:eastAsia="仿宋" w:cs="仿宋_GB2312"/>
          <w:sz w:val="32"/>
          <w:szCs w:val="32"/>
        </w:rPr>
        <w:t>0</w:t>
      </w:r>
      <w:r>
        <w:rPr>
          <w:rFonts w:hint="eastAsia" w:ascii="仿宋" w:hAnsi="仿宋" w:eastAsia="仿宋" w:cs="仿宋_GB2312"/>
          <w:kern w:val="0"/>
          <w:sz w:val="32"/>
          <w:szCs w:val="32"/>
        </w:rPr>
        <w:t>辆、主要领导干部用车</w:t>
      </w:r>
      <w:r>
        <w:rPr>
          <w:rFonts w:hint="eastAsia" w:ascii="仿宋" w:hAnsi="仿宋" w:eastAsia="仿宋" w:cs="仿宋_GB2312"/>
          <w:sz w:val="32"/>
          <w:szCs w:val="32"/>
        </w:rPr>
        <w:t>0</w:t>
      </w:r>
      <w:r>
        <w:rPr>
          <w:rFonts w:hint="eastAsia" w:ascii="仿宋" w:hAnsi="仿宋" w:eastAsia="仿宋" w:cs="仿宋_GB2312"/>
          <w:kern w:val="0"/>
          <w:sz w:val="32"/>
          <w:szCs w:val="32"/>
        </w:rPr>
        <w:t>辆、机要通信用车</w:t>
      </w:r>
      <w:r>
        <w:rPr>
          <w:rFonts w:hint="eastAsia" w:ascii="仿宋" w:hAnsi="仿宋" w:eastAsia="仿宋" w:cs="仿宋_GB2312"/>
          <w:sz w:val="32"/>
          <w:szCs w:val="32"/>
        </w:rPr>
        <w:t>0</w:t>
      </w:r>
      <w:r>
        <w:rPr>
          <w:rFonts w:hint="eastAsia" w:ascii="仿宋" w:hAnsi="仿宋" w:eastAsia="仿宋" w:cs="仿宋_GB2312"/>
          <w:kern w:val="0"/>
          <w:sz w:val="32"/>
          <w:szCs w:val="32"/>
        </w:rPr>
        <w:t>辆、应急保障用车</w:t>
      </w:r>
      <w:r>
        <w:rPr>
          <w:rFonts w:hint="eastAsia" w:ascii="仿宋" w:hAnsi="仿宋" w:eastAsia="仿宋" w:cs="仿宋_GB2312"/>
          <w:sz w:val="32"/>
          <w:szCs w:val="32"/>
        </w:rPr>
        <w:t>0</w:t>
      </w:r>
      <w:r>
        <w:rPr>
          <w:rFonts w:hint="eastAsia" w:ascii="仿宋" w:hAnsi="仿宋" w:eastAsia="仿宋" w:cs="仿宋_GB2312"/>
          <w:kern w:val="0"/>
          <w:sz w:val="32"/>
          <w:szCs w:val="32"/>
        </w:rPr>
        <w:t>辆、执法执勤用车</w:t>
      </w:r>
      <w:r>
        <w:rPr>
          <w:rFonts w:hint="eastAsia" w:ascii="仿宋" w:hAnsi="仿宋" w:eastAsia="仿宋" w:cs="仿宋_GB2312"/>
          <w:sz w:val="32"/>
          <w:szCs w:val="32"/>
        </w:rPr>
        <w:t>0</w:t>
      </w:r>
      <w:r>
        <w:rPr>
          <w:rFonts w:hint="eastAsia" w:ascii="仿宋" w:hAnsi="仿宋" w:eastAsia="仿宋" w:cs="仿宋_GB2312"/>
          <w:kern w:val="0"/>
          <w:sz w:val="32"/>
          <w:szCs w:val="32"/>
        </w:rPr>
        <w:t>辆、特种专业技术用车</w:t>
      </w:r>
      <w:r>
        <w:rPr>
          <w:rFonts w:hint="eastAsia" w:ascii="仿宋" w:hAnsi="仿宋" w:eastAsia="仿宋" w:cs="仿宋_GB2312"/>
          <w:sz w:val="32"/>
          <w:szCs w:val="32"/>
        </w:rPr>
        <w:t>0</w:t>
      </w:r>
      <w:r>
        <w:rPr>
          <w:rFonts w:hint="eastAsia" w:ascii="仿宋" w:hAnsi="仿宋" w:eastAsia="仿宋" w:cs="仿宋_GB2312"/>
          <w:kern w:val="0"/>
          <w:sz w:val="32"/>
          <w:szCs w:val="32"/>
        </w:rPr>
        <w:t>辆、离退休干部用车</w:t>
      </w:r>
      <w:r>
        <w:rPr>
          <w:rFonts w:hint="eastAsia" w:ascii="仿宋" w:hAnsi="仿宋" w:eastAsia="仿宋" w:cs="仿宋_GB2312"/>
          <w:sz w:val="32"/>
          <w:szCs w:val="32"/>
        </w:rPr>
        <w:t>0</w:t>
      </w:r>
      <w:r>
        <w:rPr>
          <w:rFonts w:hint="eastAsia" w:ascii="仿宋" w:hAnsi="仿宋" w:eastAsia="仿宋" w:cs="仿宋_GB2312"/>
          <w:kern w:val="0"/>
          <w:sz w:val="32"/>
          <w:szCs w:val="32"/>
        </w:rPr>
        <w:t>辆、其他用车</w:t>
      </w:r>
      <w:r>
        <w:rPr>
          <w:rFonts w:hint="eastAsia" w:ascii="仿宋" w:hAnsi="仿宋" w:eastAsia="仿宋" w:cs="仿宋_GB2312"/>
          <w:sz w:val="32"/>
          <w:szCs w:val="32"/>
        </w:rPr>
        <w:t>0</w:t>
      </w:r>
      <w:r>
        <w:rPr>
          <w:rFonts w:hint="eastAsia" w:ascii="仿宋" w:hAnsi="仿宋" w:eastAsia="仿宋" w:cs="仿宋_GB2312"/>
          <w:kern w:val="0"/>
          <w:sz w:val="32"/>
          <w:szCs w:val="32"/>
        </w:rPr>
        <w:t>辆，本单位无其他用车；单位价值100万元以上设备（不含车辆）0台（套）。</w:t>
      </w:r>
      <w:r>
        <w:br w:type="page"/>
      </w:r>
    </w:p>
    <w:p>
      <w:pPr>
        <w:topLinePunct/>
        <w:autoSpaceDE w:val="0"/>
        <w:jc w:val="center"/>
        <w:rPr>
          <w:rFonts w:ascii="黑体" w:hAnsi="黑体" w:eastAsia="黑体"/>
          <w:sz w:val="56"/>
        </w:rPr>
      </w:pPr>
    </w:p>
    <w:p>
      <w:pPr>
        <w:topLinePunct/>
        <w:autoSpaceDE w:val="0"/>
        <w:jc w:val="center"/>
        <w:rPr>
          <w:rFonts w:ascii="黑体" w:hAnsi="黑体" w:eastAsia="黑体"/>
          <w:sz w:val="56"/>
        </w:rPr>
      </w:pPr>
    </w:p>
    <w:p>
      <w:pPr>
        <w:topLinePunct/>
        <w:autoSpaceDE w:val="0"/>
        <w:jc w:val="center"/>
        <w:rPr>
          <w:rFonts w:ascii="黑体" w:hAnsi="黑体" w:eastAsia="黑体"/>
          <w:sz w:val="56"/>
        </w:rPr>
      </w:pPr>
    </w:p>
    <w:p>
      <w:pPr>
        <w:topLinePunct/>
        <w:autoSpaceDE w:val="0"/>
        <w:jc w:val="center"/>
        <w:rPr>
          <w:rFonts w:ascii="黑体" w:hAnsi="黑体" w:eastAsia="黑体"/>
          <w:sz w:val="56"/>
        </w:rPr>
      </w:pPr>
    </w:p>
    <w:p>
      <w:pPr>
        <w:topLinePunct/>
        <w:autoSpaceDE w:val="0"/>
        <w:jc w:val="center"/>
        <w:rPr>
          <w:rFonts w:ascii="黑体" w:hAnsi="黑体" w:eastAsia="黑体"/>
          <w:sz w:val="56"/>
        </w:rPr>
      </w:pPr>
    </w:p>
    <w:p>
      <w:pPr>
        <w:topLinePunct/>
        <w:autoSpaceDE w:val="0"/>
        <w:jc w:val="left"/>
        <w:outlineLvl w:val="0"/>
        <w:rPr>
          <w:rFonts w:ascii="黑体" w:hAnsi="黑体" w:eastAsia="黑体"/>
          <w:sz w:val="56"/>
        </w:rPr>
      </w:pPr>
      <w:bookmarkStart w:id="28" w:name="_Toc256000027"/>
      <w:r>
        <w:rPr>
          <w:rFonts w:hint="eastAsia" w:ascii="黑体" w:hAnsi="黑体" w:eastAsia="黑体"/>
          <w:sz w:val="56"/>
        </w:rPr>
        <w:t>第四部分</w:t>
      </w:r>
      <w:bookmarkEnd w:id="28"/>
    </w:p>
    <w:p>
      <w:pPr>
        <w:topLinePunct/>
        <w:autoSpaceDE w:val="0"/>
        <w:jc w:val="center"/>
        <w:outlineLvl w:val="0"/>
        <w:rPr>
          <w:rFonts w:ascii="黑体" w:hAnsi="黑体" w:eastAsia="黑体"/>
          <w:sz w:val="56"/>
        </w:rPr>
      </w:pPr>
      <w:bookmarkStart w:id="29" w:name="_Toc256000028"/>
      <w:r>
        <w:rPr>
          <w:rFonts w:hint="eastAsia" w:ascii="黑体" w:hAnsi="黑体" w:eastAsia="黑体"/>
          <w:sz w:val="56"/>
        </w:rPr>
        <w:t>名词解释</w:t>
      </w:r>
      <w:bookmarkEnd w:id="29"/>
    </w:p>
    <w:p>
      <w:pPr>
        <w:topLinePunct/>
        <w:autoSpaceDE w:val="0"/>
        <w:adjustRightInd w:val="0"/>
        <w:spacing w:line="600" w:lineRule="exact"/>
        <w:ind w:firstLine="640" w:firstLineChars="200"/>
        <w:jc w:val="left"/>
        <w:rPr>
          <w:rFonts w:ascii="仿宋" w:hAnsi="仿宋" w:eastAsia="仿宋" w:cs="仿宋_GB2312"/>
          <w:kern w:val="0"/>
          <w:sz w:val="32"/>
          <w:szCs w:val="32"/>
        </w:rPr>
      </w:pPr>
    </w:p>
    <w:p>
      <w:pPr>
        <w:widowControl/>
        <w:topLinePunct/>
        <w:autoSpaceDE w:val="0"/>
        <w:spacing w:line="240" w:lineRule="auto"/>
        <w:jc w:val="left"/>
        <w:rPr>
          <w:rFonts w:ascii="仿宋" w:hAnsi="仿宋" w:eastAsia="仿宋" w:cs="仿宋"/>
          <w:b/>
          <w:color w:val="000000"/>
          <w:kern w:val="0"/>
          <w:sz w:val="32"/>
          <w:szCs w:val="32"/>
        </w:rPr>
      </w:pPr>
      <w:r>
        <w:rPr>
          <w:rFonts w:ascii="仿宋" w:hAnsi="仿宋" w:eastAsia="仿宋" w:cs="仿宋"/>
          <w:b/>
          <w:color w:val="000000"/>
          <w:kern w:val="0"/>
          <w:sz w:val="32"/>
          <w:szCs w:val="32"/>
        </w:rPr>
        <w:br w:type="page"/>
      </w:r>
    </w:p>
    <w:p>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指单位从本级财政部门取得的财政预算资金，包括一般公共预算财政拨款、政府性基金预算财政拨款和国有资本经营预算财政拨款。</w:t>
      </w:r>
    </w:p>
    <w:p>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指除上述“财政拨款收入”“事业收入”“上级补助收入”“附属单位上缴收入”“经营收入”等以外取得的各项收入。主要是事业单位固定资产出租收入、存款利息收入等。</w:t>
      </w:r>
    </w:p>
    <w:p>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五、使用非财政拨款结余（含专用结余）：</w:t>
      </w:r>
      <w:r>
        <w:rPr>
          <w:rFonts w:hint="eastAsia" w:ascii="仿宋" w:hAnsi="仿宋" w:eastAsia="仿宋" w:cs="仿宋"/>
          <w:color w:val="000000"/>
          <w:kern w:val="0"/>
          <w:sz w:val="32"/>
          <w:szCs w:val="32"/>
        </w:rPr>
        <w:t xml:space="preserve">指事业单位按照预算管理要求使用非财政拨款结余弥补当年收支差额的金额，以及使用专用结余安排支出的金额。 </w:t>
      </w:r>
    </w:p>
    <w:p>
      <w:pPr>
        <w:topLinePunct/>
        <w:autoSpaceDE w:val="0"/>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pPr>
        <w:pStyle w:val="14"/>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pPr>
        <w:pStyle w:val="14"/>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pPr>
        <w:pStyle w:val="14"/>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pPr>
        <w:pStyle w:val="14"/>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pStyle w:val="14"/>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pStyle w:val="14"/>
        <w:topLinePunct/>
        <w:autoSpaceDN/>
        <w:spacing w:line="600" w:lineRule="exact"/>
        <w:ind w:firstLine="640"/>
        <w:jc w:val="both"/>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 xml:space="preserve">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 </w:t>
      </w:r>
    </w:p>
    <w:p>
      <w:pPr>
        <w:topLinePunct/>
        <w:autoSpaceDE w:val="0"/>
        <w:ind w:firstLine="643" w:firstLineChars="200"/>
        <w:jc w:val="both"/>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pPr>
        <w:widowControl/>
        <w:topLinePunct/>
        <w:autoSpaceDE w:val="0"/>
        <w:spacing w:line="240" w:lineRule="auto"/>
        <w:jc w:val="left"/>
        <w:rPr>
          <w:rFonts w:ascii="黑体" w:hAnsi="黑体" w:eastAsia="黑体"/>
          <w:sz w:val="36"/>
          <w:szCs w:val="36"/>
        </w:rPr>
      </w:pPr>
      <w:r>
        <w:rPr>
          <w:rFonts w:ascii="黑体" w:hAnsi="黑体" w:eastAsia="黑体"/>
          <w:sz w:val="36"/>
          <w:szCs w:val="36"/>
        </w:rPr>
        <w:br w:type="page"/>
      </w:r>
    </w:p>
    <w:p>
      <w:pPr>
        <w:topLinePunct/>
        <w:autoSpaceDE w:val="0"/>
        <w:jc w:val="center"/>
        <w:rPr>
          <w:rFonts w:ascii="黑体" w:hAnsi="黑体" w:eastAsia="黑体"/>
          <w:sz w:val="56"/>
        </w:rPr>
      </w:pPr>
      <w:bookmarkStart w:id="30" w:name="_Toc256000029"/>
    </w:p>
    <w:p>
      <w:pPr>
        <w:topLinePunct/>
        <w:autoSpaceDE w:val="0"/>
        <w:jc w:val="center"/>
        <w:rPr>
          <w:rFonts w:ascii="黑体" w:hAnsi="黑体" w:eastAsia="黑体"/>
          <w:sz w:val="56"/>
        </w:rPr>
      </w:pPr>
    </w:p>
    <w:p>
      <w:pPr>
        <w:topLinePunct/>
        <w:autoSpaceDE w:val="0"/>
        <w:jc w:val="center"/>
        <w:rPr>
          <w:rFonts w:ascii="黑体" w:hAnsi="黑体" w:eastAsia="黑体"/>
          <w:sz w:val="56"/>
        </w:rPr>
      </w:pPr>
    </w:p>
    <w:p>
      <w:pPr>
        <w:topLinePunct/>
        <w:autoSpaceDE w:val="0"/>
        <w:jc w:val="center"/>
        <w:rPr>
          <w:rFonts w:ascii="黑体" w:hAnsi="黑体" w:eastAsia="黑体"/>
          <w:sz w:val="56"/>
        </w:rPr>
      </w:pPr>
    </w:p>
    <w:p>
      <w:pPr>
        <w:topLinePunct/>
        <w:autoSpaceDE w:val="0"/>
        <w:jc w:val="center"/>
        <w:rPr>
          <w:rFonts w:ascii="黑体" w:hAnsi="黑体" w:eastAsia="黑体"/>
          <w:sz w:val="56"/>
        </w:rPr>
      </w:pPr>
    </w:p>
    <w:p>
      <w:pPr>
        <w:topLinePunct/>
        <w:autoSpaceDE w:val="0"/>
        <w:jc w:val="left"/>
        <w:outlineLvl w:val="0"/>
        <w:rPr>
          <w:rFonts w:ascii="黑体" w:hAnsi="黑体" w:eastAsia="黑体"/>
          <w:sz w:val="56"/>
        </w:rPr>
      </w:pPr>
      <w:r>
        <w:rPr>
          <w:rFonts w:hint="eastAsia" w:ascii="黑体" w:hAnsi="黑体" w:eastAsia="黑体"/>
          <w:sz w:val="56"/>
        </w:rPr>
        <w:t>第五部分</w:t>
      </w:r>
      <w:bookmarkEnd w:id="30"/>
    </w:p>
    <w:p>
      <w:pPr>
        <w:topLinePunct/>
        <w:autoSpaceDE w:val="0"/>
        <w:jc w:val="center"/>
        <w:outlineLvl w:val="1"/>
        <w:rPr>
          <w:rFonts w:ascii="黑体" w:hAnsi="黑体" w:eastAsia="黑体"/>
          <w:sz w:val="56"/>
        </w:rPr>
      </w:pPr>
      <w:bookmarkStart w:id="31" w:name="_Toc256000030"/>
      <w:r>
        <w:rPr>
          <w:rFonts w:hint="eastAsia" w:ascii="黑体" w:hAnsi="黑体" w:eastAsia="黑体"/>
          <w:sz w:val="56"/>
        </w:rPr>
        <w:t>附件</w:t>
      </w:r>
      <w:bookmarkEnd w:id="31"/>
    </w:p>
    <w:p>
      <w:pPr>
        <w:widowControl/>
        <w:topLinePunct/>
        <w:autoSpaceDE w:val="0"/>
        <w:spacing w:line="240" w:lineRule="auto"/>
        <w:jc w:val="left"/>
        <w:rPr>
          <w:rFonts w:ascii="黑体" w:hAnsi="黑体" w:eastAsia="黑体"/>
          <w:sz w:val="32"/>
          <w:szCs w:val="32"/>
        </w:rPr>
      </w:pPr>
    </w:p>
    <w:p>
      <w:pPr>
        <w:widowControl/>
        <w:topLinePunct/>
        <w:autoSpaceDE w:val="0"/>
        <w:spacing w:line="240" w:lineRule="auto"/>
        <w:jc w:val="lef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widowControl/>
        <w:overflowPunct w:val="0"/>
        <w:autoSpaceDE w:val="0"/>
        <w:autoSpaceDN w:val="0"/>
        <w:spacing w:line="240" w:lineRule="auto"/>
        <w:jc w:val="left"/>
        <w:rPr>
          <w:rFonts w:ascii="黑体" w:hAnsi="黑体" w:eastAsia="黑体"/>
          <w:sz w:val="32"/>
          <w:szCs w:val="32"/>
        </w:rPr>
      </w:pPr>
      <w:r>
        <w:rPr>
          <w:rFonts w:hint="eastAsia" w:ascii="黑体" w:hAnsi="黑体" w:eastAsia="黑体"/>
          <w:sz w:val="32"/>
          <w:szCs w:val="32"/>
        </w:rPr>
        <w:t>一、项目支出绩效自评表</w:t>
      </w:r>
    </w:p>
    <w:tbl>
      <w:tblPr>
        <w:tblStyle w:val="11"/>
        <w:tblW w:w="13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893"/>
        <w:gridCol w:w="1445"/>
        <w:gridCol w:w="1706"/>
        <w:gridCol w:w="814"/>
        <w:gridCol w:w="500"/>
        <w:gridCol w:w="951"/>
        <w:gridCol w:w="952"/>
        <w:gridCol w:w="800"/>
        <w:gridCol w:w="800"/>
        <w:gridCol w:w="3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876" w:type="dxa"/>
            <w:gridSpan w:val="11"/>
            <w:shd w:val="clear" w:color="auto" w:fill="auto"/>
            <w:vAlign w:val="center"/>
          </w:tcPr>
          <w:p>
            <w:pPr>
              <w:jc w:val="center"/>
            </w:pPr>
            <w:r>
              <w:rPr>
                <w:b/>
                <w:i w:val="0"/>
                <w:color w:val="auto"/>
                <w:sz w:val="36"/>
              </w:rPr>
              <w:t>项目支出绩效自评表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876" w:type="dxa"/>
            <w:gridSpan w:val="11"/>
            <w:shd w:val="clear" w:color="auto" w:fill="auto"/>
            <w:vAlign w:val="center"/>
          </w:tcPr>
          <w:p>
            <w:pPr>
              <w:jc w:val="center"/>
            </w:pPr>
            <w:r>
              <w:rPr>
                <w:b w:val="0"/>
                <w:i w:val="0"/>
                <w:color w:val="auto"/>
                <w:sz w:val="24"/>
              </w:rPr>
              <w:t>（2024年度）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571" w:type="dxa"/>
            <w:gridSpan w:val="3"/>
            <w:shd w:val="clear" w:color="auto" w:fill="auto"/>
            <w:vAlign w:val="center"/>
          </w:tcPr>
          <w:p>
            <w:pPr>
              <w:jc w:val="center"/>
            </w:pPr>
            <w:r>
              <w:rPr>
                <w:b w:val="0"/>
                <w:i w:val="0"/>
                <w:color w:val="auto"/>
                <w:sz w:val="24"/>
              </w:rPr>
              <w:t>项目名称</w:t>
            </w:r>
          </w:p>
        </w:tc>
        <w:tc>
          <w:tcPr>
            <w:tcW w:w="10305" w:type="dxa"/>
            <w:gridSpan w:val="8"/>
            <w:shd w:val="clear" w:color="auto" w:fill="auto"/>
            <w:vAlign w:val="center"/>
          </w:tcPr>
          <w:p>
            <w:pPr>
              <w:jc w:val="center"/>
            </w:pPr>
            <w:r>
              <w:rPr>
                <w:b w:val="0"/>
                <w:i w:val="0"/>
                <w:color w:val="auto"/>
                <w:sz w:val="24"/>
              </w:rPr>
              <w:t>区委办公室、保密办工作经费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571" w:type="dxa"/>
            <w:gridSpan w:val="3"/>
            <w:shd w:val="clear" w:color="auto" w:fill="auto"/>
            <w:vAlign w:val="center"/>
          </w:tcPr>
          <w:p>
            <w:pPr>
              <w:jc w:val="center"/>
            </w:pPr>
            <w:r>
              <w:rPr>
                <w:b w:val="0"/>
                <w:i w:val="0"/>
                <w:color w:val="auto"/>
                <w:sz w:val="24"/>
              </w:rPr>
              <w:t>主管部门</w:t>
            </w:r>
          </w:p>
        </w:tc>
        <w:tc>
          <w:tcPr>
            <w:tcW w:w="3020" w:type="dxa"/>
            <w:gridSpan w:val="3"/>
            <w:shd w:val="clear" w:color="auto" w:fill="auto"/>
            <w:vAlign w:val="center"/>
          </w:tcPr>
          <w:p>
            <w:pPr>
              <w:jc w:val="center"/>
            </w:pPr>
            <w:r>
              <w:rPr>
                <w:b w:val="0"/>
                <w:i w:val="0"/>
                <w:color w:val="auto"/>
                <w:sz w:val="24"/>
              </w:rPr>
              <w:t>中共福州市台江区委办公室</w:t>
            </w:r>
          </w:p>
        </w:tc>
        <w:tc>
          <w:tcPr>
            <w:tcW w:w="1903" w:type="dxa"/>
            <w:gridSpan w:val="2"/>
            <w:shd w:val="clear" w:color="auto" w:fill="auto"/>
            <w:vAlign w:val="center"/>
          </w:tcPr>
          <w:p>
            <w:pPr>
              <w:jc w:val="center"/>
            </w:pPr>
            <w:r>
              <w:rPr>
                <w:b w:val="0"/>
                <w:i w:val="0"/>
                <w:color w:val="auto"/>
                <w:sz w:val="24"/>
              </w:rPr>
              <w:t>实施单位</w:t>
            </w:r>
          </w:p>
        </w:tc>
        <w:tc>
          <w:tcPr>
            <w:tcW w:w="5382" w:type="dxa"/>
            <w:gridSpan w:val="3"/>
            <w:shd w:val="clear" w:color="auto" w:fill="auto"/>
            <w:vAlign w:val="center"/>
          </w:tcPr>
          <w:p>
            <w:pPr>
              <w:jc w:val="center"/>
            </w:pPr>
            <w:r>
              <w:rPr>
                <w:b w:val="0"/>
                <w:i w:val="0"/>
                <w:color w:val="auto"/>
                <w:sz w:val="24"/>
              </w:rPr>
              <w:t>中共福州市台江区委总值班室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3" w:type="dxa"/>
            <w:vMerge w:val="restart"/>
            <w:shd w:val="clear" w:color="auto" w:fill="auto"/>
            <w:vAlign w:val="center"/>
          </w:tcPr>
          <w:p>
            <w:pPr>
              <w:jc w:val="center"/>
            </w:pPr>
            <w:r>
              <w:rPr>
                <w:b w:val="0"/>
                <w:i w:val="0"/>
                <w:color w:val="auto"/>
                <w:sz w:val="24"/>
              </w:rPr>
              <w:t>项目资金(万元)</w:t>
            </w:r>
          </w:p>
        </w:tc>
        <w:tc>
          <w:tcPr>
            <w:tcW w:w="2338" w:type="dxa"/>
            <w:gridSpan w:val="2"/>
            <w:shd w:val="clear" w:color="auto" w:fill="auto"/>
            <w:vAlign w:val="center"/>
          </w:tcPr>
          <w:p>
            <w:pPr>
              <w:jc w:val="center"/>
            </w:pPr>
          </w:p>
        </w:tc>
        <w:tc>
          <w:tcPr>
            <w:tcW w:w="1706" w:type="dxa"/>
            <w:shd w:val="clear" w:color="auto" w:fill="auto"/>
            <w:vAlign w:val="center"/>
          </w:tcPr>
          <w:p>
            <w:pPr>
              <w:jc w:val="center"/>
            </w:pPr>
            <w:r>
              <w:rPr>
                <w:b w:val="0"/>
                <w:i w:val="0"/>
                <w:color w:val="auto"/>
                <w:sz w:val="24"/>
              </w:rPr>
              <w:t>年初预算数</w:t>
            </w:r>
          </w:p>
        </w:tc>
        <w:tc>
          <w:tcPr>
            <w:tcW w:w="1314" w:type="dxa"/>
            <w:gridSpan w:val="2"/>
            <w:shd w:val="clear" w:color="auto" w:fill="auto"/>
            <w:vAlign w:val="center"/>
          </w:tcPr>
          <w:p>
            <w:pPr>
              <w:jc w:val="center"/>
            </w:pPr>
            <w:r>
              <w:rPr>
                <w:b w:val="0"/>
                <w:i w:val="0"/>
                <w:color w:val="auto"/>
                <w:sz w:val="24"/>
              </w:rPr>
              <w:t>全年预算数</w:t>
            </w:r>
          </w:p>
        </w:tc>
        <w:tc>
          <w:tcPr>
            <w:tcW w:w="951" w:type="dxa"/>
            <w:shd w:val="clear" w:color="auto" w:fill="auto"/>
            <w:vAlign w:val="center"/>
          </w:tcPr>
          <w:p>
            <w:pPr>
              <w:jc w:val="center"/>
            </w:pPr>
            <w:r>
              <w:rPr>
                <w:b w:val="0"/>
                <w:i w:val="0"/>
                <w:color w:val="auto"/>
                <w:sz w:val="24"/>
              </w:rPr>
              <w:t>全年执行数</w:t>
            </w:r>
          </w:p>
        </w:tc>
        <w:tc>
          <w:tcPr>
            <w:tcW w:w="952" w:type="dxa"/>
            <w:shd w:val="clear" w:color="auto" w:fill="auto"/>
            <w:vAlign w:val="center"/>
          </w:tcPr>
          <w:p>
            <w:pPr>
              <w:jc w:val="center"/>
            </w:pPr>
            <w:r>
              <w:rPr>
                <w:b w:val="0"/>
                <w:i w:val="0"/>
                <w:color w:val="auto"/>
                <w:sz w:val="24"/>
              </w:rPr>
              <w:t>分值</w:t>
            </w:r>
          </w:p>
        </w:tc>
        <w:tc>
          <w:tcPr>
            <w:tcW w:w="1600" w:type="dxa"/>
            <w:gridSpan w:val="2"/>
            <w:shd w:val="clear" w:color="auto" w:fill="auto"/>
            <w:vAlign w:val="center"/>
          </w:tcPr>
          <w:p>
            <w:pPr>
              <w:jc w:val="center"/>
            </w:pPr>
            <w:r>
              <w:rPr>
                <w:b w:val="0"/>
                <w:i w:val="0"/>
                <w:color w:val="auto"/>
                <w:sz w:val="24"/>
              </w:rPr>
              <w:t>执行率</w:t>
            </w:r>
          </w:p>
        </w:tc>
        <w:tc>
          <w:tcPr>
            <w:tcW w:w="3782" w:type="dxa"/>
            <w:shd w:val="clear" w:color="auto" w:fill="auto"/>
            <w:vAlign w:val="center"/>
          </w:tcPr>
          <w:p>
            <w:pPr>
              <w:jc w:val="center"/>
            </w:pPr>
            <w:r>
              <w:rPr>
                <w:b w:val="0"/>
                <w:i w:val="0"/>
                <w:color w:val="auto"/>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33" w:type="dxa"/>
            <w:vMerge w:val="continue"/>
            <w:shd w:val="clear" w:color="auto" w:fill="auto"/>
            <w:vAlign w:val="center"/>
          </w:tcPr>
          <w:p>
            <w:pPr>
              <w:jc w:val="center"/>
            </w:pPr>
          </w:p>
        </w:tc>
        <w:tc>
          <w:tcPr>
            <w:tcW w:w="2338" w:type="dxa"/>
            <w:gridSpan w:val="2"/>
            <w:shd w:val="clear" w:color="auto" w:fill="auto"/>
            <w:vAlign w:val="center"/>
          </w:tcPr>
          <w:p>
            <w:pPr>
              <w:jc w:val="left"/>
            </w:pPr>
            <w:r>
              <w:rPr>
                <w:b w:val="0"/>
                <w:i w:val="0"/>
                <w:color w:val="auto"/>
                <w:sz w:val="24"/>
              </w:rPr>
              <w:t>年度资金总额</w:t>
            </w:r>
          </w:p>
        </w:tc>
        <w:tc>
          <w:tcPr>
            <w:tcW w:w="1706" w:type="dxa"/>
            <w:shd w:val="clear" w:color="auto" w:fill="auto"/>
            <w:vAlign w:val="center"/>
          </w:tcPr>
          <w:p>
            <w:pPr>
              <w:jc w:val="center"/>
            </w:pPr>
            <w:r>
              <w:rPr>
                <w:b w:val="0"/>
                <w:i w:val="0"/>
                <w:color w:val="auto"/>
                <w:sz w:val="24"/>
              </w:rPr>
              <w:t>0.00</w:t>
            </w:r>
          </w:p>
        </w:tc>
        <w:tc>
          <w:tcPr>
            <w:tcW w:w="1314" w:type="dxa"/>
            <w:gridSpan w:val="2"/>
            <w:shd w:val="clear" w:color="auto" w:fill="auto"/>
            <w:vAlign w:val="center"/>
          </w:tcPr>
          <w:p>
            <w:pPr>
              <w:jc w:val="center"/>
            </w:pPr>
            <w:r>
              <w:rPr>
                <w:b w:val="0"/>
                <w:i w:val="0"/>
                <w:color w:val="auto"/>
                <w:sz w:val="24"/>
              </w:rPr>
              <w:t>1.53</w:t>
            </w:r>
          </w:p>
        </w:tc>
        <w:tc>
          <w:tcPr>
            <w:tcW w:w="951" w:type="dxa"/>
            <w:shd w:val="clear" w:color="auto" w:fill="auto"/>
            <w:vAlign w:val="center"/>
          </w:tcPr>
          <w:p>
            <w:pPr>
              <w:jc w:val="center"/>
            </w:pPr>
            <w:r>
              <w:rPr>
                <w:b w:val="0"/>
                <w:i w:val="0"/>
                <w:color w:val="auto"/>
                <w:sz w:val="24"/>
              </w:rPr>
              <w:t>1.53</w:t>
            </w:r>
          </w:p>
        </w:tc>
        <w:tc>
          <w:tcPr>
            <w:tcW w:w="952" w:type="dxa"/>
            <w:shd w:val="clear" w:color="auto" w:fill="auto"/>
            <w:vAlign w:val="center"/>
          </w:tcPr>
          <w:p>
            <w:pPr>
              <w:jc w:val="center"/>
            </w:pPr>
            <w:r>
              <w:rPr>
                <w:b w:val="0"/>
                <w:i w:val="0"/>
                <w:color w:val="auto"/>
                <w:sz w:val="24"/>
              </w:rPr>
              <w:t>10</w:t>
            </w:r>
          </w:p>
        </w:tc>
        <w:tc>
          <w:tcPr>
            <w:tcW w:w="1600" w:type="dxa"/>
            <w:gridSpan w:val="2"/>
            <w:shd w:val="clear" w:color="auto" w:fill="auto"/>
            <w:vAlign w:val="center"/>
          </w:tcPr>
          <w:p>
            <w:pPr>
              <w:jc w:val="center"/>
            </w:pPr>
            <w:r>
              <w:rPr>
                <w:b w:val="0"/>
                <w:i w:val="0"/>
                <w:color w:val="auto"/>
                <w:sz w:val="24"/>
              </w:rPr>
              <w:t>100.00</w:t>
            </w:r>
          </w:p>
        </w:tc>
        <w:tc>
          <w:tcPr>
            <w:tcW w:w="3782" w:type="dxa"/>
            <w:shd w:val="clear" w:color="auto" w:fill="auto"/>
            <w:vAlign w:val="center"/>
          </w:tcPr>
          <w:p>
            <w:pPr>
              <w:jc w:val="center"/>
            </w:pPr>
            <w:r>
              <w:rPr>
                <w:b w:val="0"/>
                <w:i w:val="0"/>
                <w:color w:val="auto"/>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3" w:type="dxa"/>
            <w:vMerge w:val="continue"/>
            <w:shd w:val="clear" w:color="auto" w:fill="auto"/>
            <w:vAlign w:val="center"/>
          </w:tcPr>
          <w:p>
            <w:pPr>
              <w:jc w:val="center"/>
            </w:pPr>
          </w:p>
        </w:tc>
        <w:tc>
          <w:tcPr>
            <w:tcW w:w="2338" w:type="dxa"/>
            <w:gridSpan w:val="2"/>
            <w:shd w:val="clear" w:color="auto" w:fill="auto"/>
            <w:vAlign w:val="center"/>
          </w:tcPr>
          <w:p>
            <w:pPr>
              <w:jc w:val="left"/>
            </w:pPr>
            <w:r>
              <w:rPr>
                <w:b w:val="0"/>
                <w:i w:val="0"/>
                <w:color w:val="auto"/>
                <w:sz w:val="24"/>
              </w:rPr>
              <w:t>其中：当年财政拨款</w:t>
            </w:r>
          </w:p>
        </w:tc>
        <w:tc>
          <w:tcPr>
            <w:tcW w:w="1706" w:type="dxa"/>
            <w:shd w:val="clear" w:color="auto" w:fill="auto"/>
            <w:vAlign w:val="center"/>
          </w:tcPr>
          <w:p>
            <w:pPr>
              <w:jc w:val="center"/>
            </w:pPr>
            <w:r>
              <w:rPr>
                <w:b w:val="0"/>
                <w:i w:val="0"/>
                <w:color w:val="auto"/>
                <w:sz w:val="24"/>
              </w:rPr>
              <w:t>0.00</w:t>
            </w:r>
          </w:p>
        </w:tc>
        <w:tc>
          <w:tcPr>
            <w:tcW w:w="1314" w:type="dxa"/>
            <w:gridSpan w:val="2"/>
            <w:shd w:val="clear" w:color="auto" w:fill="auto"/>
            <w:vAlign w:val="center"/>
          </w:tcPr>
          <w:p>
            <w:pPr>
              <w:jc w:val="center"/>
            </w:pPr>
            <w:r>
              <w:rPr>
                <w:b w:val="0"/>
                <w:i w:val="0"/>
                <w:color w:val="auto"/>
                <w:sz w:val="24"/>
              </w:rPr>
              <w:t>1.53</w:t>
            </w:r>
          </w:p>
        </w:tc>
        <w:tc>
          <w:tcPr>
            <w:tcW w:w="951" w:type="dxa"/>
            <w:shd w:val="clear" w:color="auto" w:fill="auto"/>
            <w:vAlign w:val="center"/>
          </w:tcPr>
          <w:p>
            <w:pPr>
              <w:jc w:val="center"/>
            </w:pPr>
            <w:r>
              <w:rPr>
                <w:b w:val="0"/>
                <w:i w:val="0"/>
                <w:color w:val="auto"/>
                <w:sz w:val="24"/>
              </w:rPr>
              <w:t>1.53</w:t>
            </w:r>
          </w:p>
        </w:tc>
        <w:tc>
          <w:tcPr>
            <w:tcW w:w="952" w:type="dxa"/>
            <w:shd w:val="clear" w:color="auto" w:fill="auto"/>
            <w:vAlign w:val="center"/>
          </w:tcPr>
          <w:p>
            <w:pPr>
              <w:jc w:val="center"/>
            </w:pPr>
            <w:r>
              <w:rPr>
                <w:b w:val="0"/>
                <w:i w:val="0"/>
                <w:color w:val="auto"/>
                <w:sz w:val="22"/>
              </w:rPr>
              <w:t>—</w:t>
            </w:r>
          </w:p>
        </w:tc>
        <w:tc>
          <w:tcPr>
            <w:tcW w:w="1600" w:type="dxa"/>
            <w:gridSpan w:val="2"/>
            <w:shd w:val="clear" w:color="auto" w:fill="auto"/>
            <w:vAlign w:val="center"/>
          </w:tcPr>
          <w:p>
            <w:pPr>
              <w:jc w:val="center"/>
            </w:pPr>
            <w:r>
              <w:rPr>
                <w:b w:val="0"/>
                <w:i w:val="0"/>
                <w:color w:val="auto"/>
                <w:sz w:val="24"/>
              </w:rPr>
              <w:t>100.00</w:t>
            </w:r>
          </w:p>
        </w:tc>
        <w:tc>
          <w:tcPr>
            <w:tcW w:w="3782"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3" w:type="dxa"/>
            <w:vMerge w:val="continue"/>
            <w:shd w:val="clear" w:color="auto" w:fill="auto"/>
            <w:vAlign w:val="center"/>
          </w:tcPr>
          <w:p>
            <w:pPr>
              <w:jc w:val="center"/>
            </w:pPr>
          </w:p>
        </w:tc>
        <w:tc>
          <w:tcPr>
            <w:tcW w:w="2338" w:type="dxa"/>
            <w:gridSpan w:val="2"/>
            <w:shd w:val="clear" w:color="auto" w:fill="auto"/>
            <w:vAlign w:val="center"/>
          </w:tcPr>
          <w:p>
            <w:pPr>
              <w:jc w:val="left"/>
            </w:pPr>
            <w:r>
              <w:rPr>
                <w:b w:val="0"/>
                <w:i w:val="0"/>
                <w:color w:val="auto"/>
                <w:sz w:val="24"/>
              </w:rPr>
              <w:t>其他资金</w:t>
            </w:r>
          </w:p>
        </w:tc>
        <w:tc>
          <w:tcPr>
            <w:tcW w:w="1706" w:type="dxa"/>
            <w:shd w:val="clear" w:color="auto" w:fill="auto"/>
            <w:vAlign w:val="center"/>
          </w:tcPr>
          <w:p>
            <w:pPr>
              <w:jc w:val="center"/>
            </w:pPr>
            <w:r>
              <w:rPr>
                <w:b w:val="0"/>
                <w:i w:val="0"/>
                <w:color w:val="auto"/>
                <w:sz w:val="24"/>
              </w:rPr>
              <w:t>0.00</w:t>
            </w:r>
          </w:p>
        </w:tc>
        <w:tc>
          <w:tcPr>
            <w:tcW w:w="1314" w:type="dxa"/>
            <w:gridSpan w:val="2"/>
            <w:shd w:val="clear" w:color="auto" w:fill="auto"/>
            <w:vAlign w:val="center"/>
          </w:tcPr>
          <w:p>
            <w:pPr>
              <w:jc w:val="center"/>
            </w:pPr>
            <w:r>
              <w:rPr>
                <w:b w:val="0"/>
                <w:i w:val="0"/>
                <w:color w:val="auto"/>
                <w:sz w:val="24"/>
              </w:rPr>
              <w:t>0.00</w:t>
            </w:r>
          </w:p>
        </w:tc>
        <w:tc>
          <w:tcPr>
            <w:tcW w:w="951" w:type="dxa"/>
            <w:shd w:val="clear" w:color="auto" w:fill="auto"/>
            <w:vAlign w:val="center"/>
          </w:tcPr>
          <w:p>
            <w:pPr>
              <w:jc w:val="center"/>
            </w:pPr>
            <w:r>
              <w:rPr>
                <w:b w:val="0"/>
                <w:i w:val="0"/>
                <w:color w:val="auto"/>
                <w:sz w:val="24"/>
              </w:rPr>
              <w:t>0.00</w:t>
            </w:r>
          </w:p>
        </w:tc>
        <w:tc>
          <w:tcPr>
            <w:tcW w:w="952" w:type="dxa"/>
            <w:shd w:val="clear" w:color="auto" w:fill="auto"/>
            <w:vAlign w:val="center"/>
          </w:tcPr>
          <w:p>
            <w:pPr>
              <w:jc w:val="center"/>
            </w:pPr>
            <w:r>
              <w:rPr>
                <w:b w:val="0"/>
                <w:i w:val="0"/>
                <w:color w:val="auto"/>
                <w:sz w:val="24"/>
              </w:rPr>
              <w:t>—</w:t>
            </w:r>
          </w:p>
        </w:tc>
        <w:tc>
          <w:tcPr>
            <w:tcW w:w="1600" w:type="dxa"/>
            <w:gridSpan w:val="2"/>
            <w:shd w:val="clear" w:color="auto" w:fill="auto"/>
            <w:vAlign w:val="center"/>
          </w:tcPr>
          <w:p>
            <w:pPr>
              <w:jc w:val="center"/>
            </w:pPr>
            <w:r>
              <w:rPr>
                <w:b w:val="0"/>
                <w:i w:val="0"/>
                <w:color w:val="auto"/>
                <w:sz w:val="24"/>
              </w:rPr>
              <w:t>0.00</w:t>
            </w:r>
          </w:p>
        </w:tc>
        <w:tc>
          <w:tcPr>
            <w:tcW w:w="3782"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3" w:type="dxa"/>
            <w:vMerge w:val="restart"/>
            <w:shd w:val="clear" w:color="auto" w:fill="auto"/>
            <w:vAlign w:val="center"/>
          </w:tcPr>
          <w:p>
            <w:pPr>
              <w:jc w:val="center"/>
            </w:pPr>
            <w:r>
              <w:rPr>
                <w:b w:val="0"/>
                <w:i w:val="0"/>
                <w:color w:val="auto"/>
                <w:sz w:val="24"/>
              </w:rPr>
              <w:t>年度总体目标</w:t>
            </w:r>
          </w:p>
        </w:tc>
        <w:tc>
          <w:tcPr>
            <w:tcW w:w="5358" w:type="dxa"/>
            <w:gridSpan w:val="5"/>
            <w:shd w:val="clear" w:color="auto" w:fill="auto"/>
            <w:vAlign w:val="center"/>
          </w:tcPr>
          <w:p>
            <w:pPr>
              <w:jc w:val="center"/>
            </w:pPr>
            <w:r>
              <w:rPr>
                <w:b w:val="0"/>
                <w:i w:val="0"/>
                <w:color w:val="auto"/>
                <w:sz w:val="24"/>
              </w:rPr>
              <w:t>预期目标</w:t>
            </w:r>
          </w:p>
        </w:tc>
        <w:tc>
          <w:tcPr>
            <w:tcW w:w="7285" w:type="dxa"/>
            <w:gridSpan w:val="5"/>
            <w:shd w:val="clear" w:color="auto" w:fill="auto"/>
            <w:vAlign w:val="center"/>
          </w:tcPr>
          <w:p>
            <w:pPr>
              <w:jc w:val="center"/>
            </w:pPr>
            <w:r>
              <w:rPr>
                <w:b w:val="0"/>
                <w:i w:val="0"/>
                <w:color w:val="auto"/>
                <w:sz w:val="24"/>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233" w:type="dxa"/>
            <w:vMerge w:val="continue"/>
            <w:shd w:val="clear" w:color="auto" w:fill="auto"/>
            <w:vAlign w:val="center"/>
          </w:tcPr>
          <w:p>
            <w:pPr>
              <w:jc w:val="center"/>
            </w:pPr>
          </w:p>
        </w:tc>
        <w:tc>
          <w:tcPr>
            <w:tcW w:w="5358" w:type="dxa"/>
            <w:gridSpan w:val="5"/>
            <w:shd w:val="clear" w:color="auto" w:fill="auto"/>
          </w:tcPr>
          <w:p>
            <w:pPr>
              <w:jc w:val="left"/>
            </w:pPr>
            <w:r>
              <w:rPr>
                <w:b w:val="0"/>
                <w:i w:val="0"/>
                <w:color w:val="auto"/>
                <w:sz w:val="24"/>
              </w:rPr>
              <w:t>围绕市委和区委中心工作，做好服务工作，保障区委总值班室工作圆满完成。</w:t>
            </w:r>
          </w:p>
        </w:tc>
        <w:tc>
          <w:tcPr>
            <w:tcW w:w="7285" w:type="dxa"/>
            <w:gridSpan w:val="5"/>
            <w:shd w:val="clear" w:color="auto" w:fill="auto"/>
          </w:tcPr>
          <w:p>
            <w:pPr>
              <w:jc w:val="left"/>
            </w:pPr>
            <w:r>
              <w:rPr>
                <w:b w:val="0"/>
                <w:i w:val="0"/>
                <w:color w:val="auto"/>
                <w:sz w:val="24"/>
              </w:rPr>
              <w:t xml:space="preserve">总值班室人员住房补贴已足额及时发放，避免因资金问题影响工作人员生活与工作积极性。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3"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893" w:type="dxa"/>
            <w:shd w:val="clear" w:color="auto" w:fill="auto"/>
            <w:vAlign w:val="center"/>
          </w:tcPr>
          <w:p>
            <w:r>
              <w:rPr>
                <w:b w:val="0"/>
                <w:i w:val="0"/>
                <w:color w:val="auto"/>
                <w:sz w:val="24"/>
              </w:rPr>
              <w:t>一级指标</w:t>
            </w:r>
          </w:p>
        </w:tc>
        <w:tc>
          <w:tcPr>
            <w:tcW w:w="1445" w:type="dxa"/>
            <w:shd w:val="clear" w:color="auto" w:fill="auto"/>
            <w:vAlign w:val="center"/>
          </w:tcPr>
          <w:p>
            <w:r>
              <w:rPr>
                <w:b w:val="0"/>
                <w:i w:val="0"/>
                <w:color w:val="auto"/>
                <w:sz w:val="24"/>
              </w:rPr>
              <w:t>二级指标</w:t>
            </w:r>
          </w:p>
        </w:tc>
        <w:tc>
          <w:tcPr>
            <w:tcW w:w="2520" w:type="dxa"/>
            <w:gridSpan w:val="2"/>
            <w:shd w:val="clear" w:color="auto" w:fill="auto"/>
            <w:vAlign w:val="center"/>
          </w:tcPr>
          <w:p>
            <w:pPr>
              <w:jc w:val="center"/>
            </w:pPr>
            <w:r>
              <w:rPr>
                <w:b w:val="0"/>
                <w:i w:val="0"/>
                <w:color w:val="auto"/>
                <w:sz w:val="24"/>
              </w:rPr>
              <w:t>三级指标</w:t>
            </w:r>
          </w:p>
        </w:tc>
        <w:tc>
          <w:tcPr>
            <w:tcW w:w="1451" w:type="dxa"/>
            <w:gridSpan w:val="2"/>
            <w:shd w:val="clear" w:color="auto" w:fill="auto"/>
            <w:vAlign w:val="center"/>
          </w:tcPr>
          <w:p>
            <w:pPr>
              <w:jc w:val="center"/>
            </w:pPr>
            <w:r>
              <w:rPr>
                <w:b w:val="0"/>
                <w:i w:val="0"/>
                <w:color w:val="auto"/>
                <w:sz w:val="24"/>
              </w:rPr>
              <w:t>年度指标值</w:t>
            </w:r>
          </w:p>
        </w:tc>
        <w:tc>
          <w:tcPr>
            <w:tcW w:w="952" w:type="dxa"/>
            <w:shd w:val="clear" w:color="auto" w:fill="auto"/>
            <w:vAlign w:val="center"/>
          </w:tcPr>
          <w:p>
            <w:r>
              <w:rPr>
                <w:b w:val="0"/>
                <w:i w:val="0"/>
                <w:color w:val="auto"/>
                <w:sz w:val="24"/>
              </w:rPr>
              <w:t>实际完成值</w:t>
            </w:r>
          </w:p>
        </w:tc>
        <w:tc>
          <w:tcPr>
            <w:tcW w:w="800" w:type="dxa"/>
            <w:shd w:val="clear" w:color="auto" w:fill="auto"/>
            <w:vAlign w:val="center"/>
          </w:tcPr>
          <w:p>
            <w:r>
              <w:rPr>
                <w:b w:val="0"/>
                <w:i w:val="0"/>
                <w:color w:val="auto"/>
                <w:sz w:val="24"/>
              </w:rPr>
              <w:t>指标分值</w:t>
            </w:r>
          </w:p>
        </w:tc>
        <w:tc>
          <w:tcPr>
            <w:tcW w:w="800" w:type="dxa"/>
            <w:shd w:val="clear" w:color="auto" w:fill="auto"/>
            <w:vAlign w:val="center"/>
          </w:tcPr>
          <w:p>
            <w:r>
              <w:rPr>
                <w:b w:val="0"/>
                <w:i w:val="0"/>
                <w:color w:val="auto"/>
                <w:sz w:val="24"/>
              </w:rPr>
              <w:t>自评得分</w:t>
            </w:r>
          </w:p>
        </w:tc>
        <w:tc>
          <w:tcPr>
            <w:tcW w:w="3782" w:type="dxa"/>
            <w:shd w:val="clear" w:color="auto" w:fill="auto"/>
            <w:vAlign w:val="center"/>
          </w:tcPr>
          <w:p>
            <w:pPr>
              <w:jc w:val="center"/>
            </w:pPr>
            <w:r>
              <w:rPr>
                <w:b w:val="0"/>
                <w:i w:val="0"/>
                <w:color w:val="auto"/>
                <w:sz w:val="24"/>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3" w:type="dxa"/>
            <w:vMerge w:val="continu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893" w:type="dxa"/>
            <w:vMerge w:val="restart"/>
            <w:shd w:val="clear" w:color="auto" w:fill="auto"/>
            <w:vAlign w:val="center"/>
          </w:tcPr>
          <w:p>
            <w:r>
              <w:rPr>
                <w:b w:val="0"/>
                <w:i w:val="0"/>
                <w:color w:val="auto"/>
                <w:sz w:val="22"/>
              </w:rPr>
              <w:t>产出指标</w:t>
            </w:r>
          </w:p>
        </w:tc>
        <w:tc>
          <w:tcPr>
            <w:tcW w:w="1445" w:type="dxa"/>
            <w:shd w:val="clear" w:color="auto" w:fill="auto"/>
            <w:vAlign w:val="center"/>
          </w:tcPr>
          <w:p>
            <w:r>
              <w:rPr>
                <w:b w:val="0"/>
                <w:i w:val="0"/>
                <w:color w:val="auto"/>
                <w:sz w:val="22"/>
              </w:rPr>
              <w:t>数量指标</w:t>
            </w:r>
          </w:p>
        </w:tc>
        <w:tc>
          <w:tcPr>
            <w:tcW w:w="2520" w:type="dxa"/>
            <w:gridSpan w:val="2"/>
            <w:shd w:val="clear" w:color="auto" w:fill="auto"/>
            <w:vAlign w:val="center"/>
          </w:tcPr>
          <w:p>
            <w:r>
              <w:rPr>
                <w:b w:val="0"/>
                <w:i w:val="0"/>
                <w:color w:val="auto"/>
                <w:sz w:val="22"/>
              </w:rPr>
              <w:t>资金结算完成率</w:t>
            </w:r>
          </w:p>
        </w:tc>
        <w:tc>
          <w:tcPr>
            <w:tcW w:w="1451" w:type="dxa"/>
            <w:gridSpan w:val="2"/>
            <w:shd w:val="clear" w:color="auto" w:fill="auto"/>
            <w:vAlign w:val="center"/>
          </w:tcPr>
          <w:p>
            <w:r>
              <w:rPr>
                <w:b w:val="0"/>
                <w:i w:val="0"/>
                <w:color w:val="auto"/>
                <w:sz w:val="24"/>
              </w:rPr>
              <w:t>≥100%</w:t>
            </w:r>
          </w:p>
        </w:tc>
        <w:tc>
          <w:tcPr>
            <w:tcW w:w="952" w:type="dxa"/>
            <w:shd w:val="clear" w:color="auto" w:fill="auto"/>
            <w:vAlign w:val="center"/>
          </w:tcPr>
          <w:p>
            <w:r>
              <w:rPr>
                <w:b w:val="0"/>
                <w:i w:val="0"/>
                <w:color w:val="auto"/>
                <w:sz w:val="24"/>
              </w:rPr>
              <w:t>100</w:t>
            </w:r>
          </w:p>
        </w:tc>
        <w:tc>
          <w:tcPr>
            <w:tcW w:w="800" w:type="dxa"/>
            <w:shd w:val="clear" w:color="auto" w:fill="auto"/>
            <w:vAlign w:val="center"/>
          </w:tcPr>
          <w:p>
            <w:r>
              <w:rPr>
                <w:b w:val="0"/>
                <w:i w:val="0"/>
                <w:color w:val="auto"/>
                <w:sz w:val="24"/>
              </w:rPr>
              <w:t>10</w:t>
            </w:r>
          </w:p>
        </w:tc>
        <w:tc>
          <w:tcPr>
            <w:tcW w:w="800" w:type="dxa"/>
            <w:shd w:val="clear" w:color="auto" w:fill="auto"/>
            <w:vAlign w:val="center"/>
          </w:tcPr>
          <w:p>
            <w:r>
              <w:rPr>
                <w:b w:val="0"/>
                <w:i w:val="0"/>
                <w:color w:val="auto"/>
                <w:sz w:val="24"/>
              </w:rPr>
              <w:t>10</w:t>
            </w:r>
          </w:p>
        </w:tc>
        <w:tc>
          <w:tcPr>
            <w:tcW w:w="3782"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3" w:type="dxa"/>
            <w:vMerge w:val="continu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893" w:type="dxa"/>
            <w:vMerge w:val="continue"/>
            <w:shd w:val="clear" w:color="auto" w:fill="auto"/>
            <w:vAlign w:val="center"/>
          </w:tcPr>
          <w:p>
            <w:r>
              <w:rPr>
                <w:b w:val="0"/>
                <w:i w:val="0"/>
                <w:color w:val="auto"/>
                <w:sz w:val="22"/>
              </w:rPr>
              <w:t>产出指标</w:t>
            </w:r>
          </w:p>
        </w:tc>
        <w:tc>
          <w:tcPr>
            <w:tcW w:w="1445" w:type="dxa"/>
            <w:shd w:val="clear" w:color="auto" w:fill="auto"/>
            <w:vAlign w:val="center"/>
          </w:tcPr>
          <w:p>
            <w:r>
              <w:rPr>
                <w:b w:val="0"/>
                <w:i w:val="0"/>
                <w:color w:val="auto"/>
                <w:sz w:val="22"/>
              </w:rPr>
              <w:t>质量指标</w:t>
            </w:r>
          </w:p>
        </w:tc>
        <w:tc>
          <w:tcPr>
            <w:tcW w:w="2520" w:type="dxa"/>
            <w:gridSpan w:val="2"/>
            <w:shd w:val="clear" w:color="auto" w:fill="auto"/>
            <w:vAlign w:val="center"/>
          </w:tcPr>
          <w:p>
            <w:r>
              <w:rPr>
                <w:b w:val="0"/>
                <w:i w:val="0"/>
                <w:color w:val="auto"/>
                <w:sz w:val="22"/>
              </w:rPr>
              <w:t>补贴发放准确率</w:t>
            </w:r>
          </w:p>
        </w:tc>
        <w:tc>
          <w:tcPr>
            <w:tcW w:w="1451" w:type="dxa"/>
            <w:gridSpan w:val="2"/>
            <w:shd w:val="clear" w:color="auto" w:fill="auto"/>
            <w:vAlign w:val="center"/>
          </w:tcPr>
          <w:p>
            <w:r>
              <w:rPr>
                <w:b w:val="0"/>
                <w:i w:val="0"/>
                <w:color w:val="auto"/>
                <w:sz w:val="24"/>
              </w:rPr>
              <w:t>≥100%</w:t>
            </w:r>
          </w:p>
        </w:tc>
        <w:tc>
          <w:tcPr>
            <w:tcW w:w="952" w:type="dxa"/>
            <w:shd w:val="clear" w:color="auto" w:fill="auto"/>
            <w:vAlign w:val="center"/>
          </w:tcPr>
          <w:p>
            <w:r>
              <w:rPr>
                <w:b w:val="0"/>
                <w:i w:val="0"/>
                <w:color w:val="auto"/>
                <w:sz w:val="24"/>
              </w:rPr>
              <w:t>100</w:t>
            </w:r>
          </w:p>
        </w:tc>
        <w:tc>
          <w:tcPr>
            <w:tcW w:w="800" w:type="dxa"/>
            <w:shd w:val="clear" w:color="auto" w:fill="auto"/>
            <w:vAlign w:val="center"/>
          </w:tcPr>
          <w:p>
            <w:r>
              <w:rPr>
                <w:b w:val="0"/>
                <w:i w:val="0"/>
                <w:color w:val="auto"/>
                <w:sz w:val="24"/>
              </w:rPr>
              <w:t>15</w:t>
            </w:r>
          </w:p>
        </w:tc>
        <w:tc>
          <w:tcPr>
            <w:tcW w:w="800" w:type="dxa"/>
            <w:shd w:val="clear" w:color="auto" w:fill="auto"/>
            <w:vAlign w:val="center"/>
          </w:tcPr>
          <w:p>
            <w:r>
              <w:rPr>
                <w:b w:val="0"/>
                <w:i w:val="0"/>
                <w:color w:val="auto"/>
                <w:sz w:val="24"/>
              </w:rPr>
              <w:t>15</w:t>
            </w:r>
          </w:p>
        </w:tc>
        <w:tc>
          <w:tcPr>
            <w:tcW w:w="3782"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3" w:type="dxa"/>
            <w:vMerge w:val="continu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893" w:type="dxa"/>
            <w:vMerge w:val="continue"/>
            <w:shd w:val="clear" w:color="auto" w:fill="auto"/>
            <w:vAlign w:val="center"/>
          </w:tcPr>
          <w:p>
            <w:r>
              <w:rPr>
                <w:b w:val="0"/>
                <w:i w:val="0"/>
                <w:color w:val="auto"/>
                <w:sz w:val="22"/>
              </w:rPr>
              <w:t>产出指标</w:t>
            </w:r>
          </w:p>
        </w:tc>
        <w:tc>
          <w:tcPr>
            <w:tcW w:w="1445" w:type="dxa"/>
            <w:shd w:val="clear" w:color="auto" w:fill="auto"/>
            <w:vAlign w:val="center"/>
          </w:tcPr>
          <w:p>
            <w:r>
              <w:rPr>
                <w:b w:val="0"/>
                <w:i w:val="0"/>
                <w:color w:val="auto"/>
                <w:sz w:val="22"/>
              </w:rPr>
              <w:t>时效指标</w:t>
            </w:r>
          </w:p>
        </w:tc>
        <w:tc>
          <w:tcPr>
            <w:tcW w:w="2520" w:type="dxa"/>
            <w:gridSpan w:val="2"/>
            <w:shd w:val="clear" w:color="auto" w:fill="auto"/>
            <w:vAlign w:val="center"/>
          </w:tcPr>
          <w:p>
            <w:r>
              <w:rPr>
                <w:b w:val="0"/>
                <w:i w:val="0"/>
                <w:color w:val="auto"/>
                <w:sz w:val="22"/>
              </w:rPr>
              <w:t>经费缴交及时率</w:t>
            </w:r>
          </w:p>
        </w:tc>
        <w:tc>
          <w:tcPr>
            <w:tcW w:w="1451" w:type="dxa"/>
            <w:gridSpan w:val="2"/>
            <w:shd w:val="clear" w:color="auto" w:fill="auto"/>
            <w:vAlign w:val="center"/>
          </w:tcPr>
          <w:p>
            <w:r>
              <w:rPr>
                <w:b w:val="0"/>
                <w:i w:val="0"/>
                <w:color w:val="auto"/>
                <w:sz w:val="24"/>
              </w:rPr>
              <w:t>≥100%</w:t>
            </w:r>
          </w:p>
        </w:tc>
        <w:tc>
          <w:tcPr>
            <w:tcW w:w="952" w:type="dxa"/>
            <w:shd w:val="clear" w:color="auto" w:fill="auto"/>
            <w:vAlign w:val="center"/>
          </w:tcPr>
          <w:p>
            <w:r>
              <w:rPr>
                <w:b w:val="0"/>
                <w:i w:val="0"/>
                <w:color w:val="auto"/>
                <w:sz w:val="24"/>
              </w:rPr>
              <w:t>100</w:t>
            </w:r>
          </w:p>
        </w:tc>
        <w:tc>
          <w:tcPr>
            <w:tcW w:w="800" w:type="dxa"/>
            <w:shd w:val="clear" w:color="auto" w:fill="auto"/>
            <w:vAlign w:val="center"/>
          </w:tcPr>
          <w:p>
            <w:r>
              <w:rPr>
                <w:b w:val="0"/>
                <w:i w:val="0"/>
                <w:color w:val="auto"/>
                <w:sz w:val="24"/>
              </w:rPr>
              <w:t>15</w:t>
            </w:r>
          </w:p>
        </w:tc>
        <w:tc>
          <w:tcPr>
            <w:tcW w:w="800" w:type="dxa"/>
            <w:shd w:val="clear" w:color="auto" w:fill="auto"/>
            <w:vAlign w:val="center"/>
          </w:tcPr>
          <w:p>
            <w:r>
              <w:rPr>
                <w:b w:val="0"/>
                <w:i w:val="0"/>
                <w:color w:val="auto"/>
                <w:sz w:val="24"/>
              </w:rPr>
              <w:t>15</w:t>
            </w:r>
          </w:p>
        </w:tc>
        <w:tc>
          <w:tcPr>
            <w:tcW w:w="3782"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3" w:type="dxa"/>
            <w:vMerge w:val="continu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893" w:type="dxa"/>
            <w:shd w:val="clear" w:color="auto" w:fill="auto"/>
            <w:vAlign w:val="center"/>
          </w:tcPr>
          <w:p>
            <w:r>
              <w:rPr>
                <w:b w:val="0"/>
                <w:i w:val="0"/>
                <w:color w:val="auto"/>
                <w:sz w:val="22"/>
              </w:rPr>
              <w:t>成本指标</w:t>
            </w:r>
          </w:p>
        </w:tc>
        <w:tc>
          <w:tcPr>
            <w:tcW w:w="1445" w:type="dxa"/>
            <w:shd w:val="clear" w:color="auto" w:fill="auto"/>
            <w:vAlign w:val="center"/>
          </w:tcPr>
          <w:p>
            <w:r>
              <w:rPr>
                <w:b w:val="0"/>
                <w:i w:val="0"/>
                <w:color w:val="auto"/>
                <w:sz w:val="22"/>
              </w:rPr>
              <w:t>经济成本指标</w:t>
            </w:r>
          </w:p>
        </w:tc>
        <w:tc>
          <w:tcPr>
            <w:tcW w:w="2520" w:type="dxa"/>
            <w:gridSpan w:val="2"/>
            <w:shd w:val="clear" w:color="auto" w:fill="auto"/>
            <w:vAlign w:val="center"/>
          </w:tcPr>
          <w:p>
            <w:r>
              <w:rPr>
                <w:b w:val="0"/>
                <w:i w:val="0"/>
                <w:color w:val="auto"/>
                <w:sz w:val="22"/>
              </w:rPr>
              <w:t>配套资金到位率</w:t>
            </w:r>
          </w:p>
        </w:tc>
        <w:tc>
          <w:tcPr>
            <w:tcW w:w="1451" w:type="dxa"/>
            <w:gridSpan w:val="2"/>
            <w:shd w:val="clear" w:color="auto" w:fill="auto"/>
            <w:vAlign w:val="center"/>
          </w:tcPr>
          <w:p>
            <w:r>
              <w:rPr>
                <w:b w:val="0"/>
                <w:i w:val="0"/>
                <w:color w:val="auto"/>
                <w:sz w:val="24"/>
              </w:rPr>
              <w:t>≥100%</w:t>
            </w:r>
          </w:p>
        </w:tc>
        <w:tc>
          <w:tcPr>
            <w:tcW w:w="952" w:type="dxa"/>
            <w:shd w:val="clear" w:color="auto" w:fill="auto"/>
            <w:vAlign w:val="center"/>
          </w:tcPr>
          <w:p>
            <w:r>
              <w:rPr>
                <w:b w:val="0"/>
                <w:i w:val="0"/>
                <w:color w:val="auto"/>
                <w:sz w:val="24"/>
              </w:rPr>
              <w:t>100</w:t>
            </w:r>
          </w:p>
        </w:tc>
        <w:tc>
          <w:tcPr>
            <w:tcW w:w="800" w:type="dxa"/>
            <w:shd w:val="clear" w:color="auto" w:fill="auto"/>
            <w:vAlign w:val="center"/>
          </w:tcPr>
          <w:p>
            <w:r>
              <w:rPr>
                <w:b w:val="0"/>
                <w:i w:val="0"/>
                <w:color w:val="auto"/>
                <w:sz w:val="24"/>
              </w:rPr>
              <w:t>10</w:t>
            </w:r>
          </w:p>
        </w:tc>
        <w:tc>
          <w:tcPr>
            <w:tcW w:w="800" w:type="dxa"/>
            <w:shd w:val="clear" w:color="auto" w:fill="auto"/>
            <w:vAlign w:val="center"/>
          </w:tcPr>
          <w:p>
            <w:r>
              <w:rPr>
                <w:b w:val="0"/>
                <w:i w:val="0"/>
                <w:color w:val="auto"/>
                <w:sz w:val="24"/>
              </w:rPr>
              <w:t>10</w:t>
            </w:r>
          </w:p>
        </w:tc>
        <w:tc>
          <w:tcPr>
            <w:tcW w:w="3782"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3" w:type="dxa"/>
            <w:vMerge w:val="continu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893" w:type="dxa"/>
            <w:shd w:val="clear" w:color="auto" w:fill="auto"/>
            <w:vAlign w:val="center"/>
          </w:tcPr>
          <w:p>
            <w:r>
              <w:rPr>
                <w:b w:val="0"/>
                <w:i w:val="0"/>
                <w:color w:val="auto"/>
                <w:sz w:val="22"/>
              </w:rPr>
              <w:t>效益指标</w:t>
            </w:r>
          </w:p>
        </w:tc>
        <w:tc>
          <w:tcPr>
            <w:tcW w:w="1445" w:type="dxa"/>
            <w:shd w:val="clear" w:color="auto" w:fill="auto"/>
            <w:vAlign w:val="center"/>
          </w:tcPr>
          <w:p>
            <w:r>
              <w:rPr>
                <w:b w:val="0"/>
                <w:i w:val="0"/>
                <w:color w:val="auto"/>
                <w:sz w:val="22"/>
              </w:rPr>
              <w:t>经济效益指标</w:t>
            </w:r>
          </w:p>
        </w:tc>
        <w:tc>
          <w:tcPr>
            <w:tcW w:w="2520" w:type="dxa"/>
            <w:gridSpan w:val="2"/>
            <w:shd w:val="clear" w:color="auto" w:fill="auto"/>
            <w:vAlign w:val="center"/>
          </w:tcPr>
          <w:p>
            <w:r>
              <w:rPr>
                <w:b w:val="0"/>
                <w:i w:val="0"/>
                <w:color w:val="auto"/>
                <w:sz w:val="22"/>
              </w:rPr>
              <w:t>保障本单位住房补贴人数</w:t>
            </w:r>
          </w:p>
        </w:tc>
        <w:tc>
          <w:tcPr>
            <w:tcW w:w="1451" w:type="dxa"/>
            <w:gridSpan w:val="2"/>
            <w:shd w:val="clear" w:color="auto" w:fill="auto"/>
            <w:vAlign w:val="center"/>
          </w:tcPr>
          <w:p>
            <w:r>
              <w:rPr>
                <w:b w:val="0"/>
                <w:i w:val="0"/>
                <w:color w:val="auto"/>
                <w:sz w:val="24"/>
              </w:rPr>
              <w:t>≥4人</w:t>
            </w:r>
          </w:p>
        </w:tc>
        <w:tc>
          <w:tcPr>
            <w:tcW w:w="952" w:type="dxa"/>
            <w:shd w:val="clear" w:color="auto" w:fill="auto"/>
            <w:vAlign w:val="center"/>
          </w:tcPr>
          <w:p>
            <w:r>
              <w:rPr>
                <w:b w:val="0"/>
                <w:i w:val="0"/>
                <w:color w:val="auto"/>
                <w:sz w:val="24"/>
              </w:rPr>
              <w:t>3</w:t>
            </w:r>
          </w:p>
        </w:tc>
        <w:tc>
          <w:tcPr>
            <w:tcW w:w="800" w:type="dxa"/>
            <w:shd w:val="clear" w:color="auto" w:fill="auto"/>
            <w:vAlign w:val="center"/>
          </w:tcPr>
          <w:p>
            <w:r>
              <w:rPr>
                <w:b w:val="0"/>
                <w:i w:val="0"/>
                <w:color w:val="auto"/>
                <w:sz w:val="24"/>
              </w:rPr>
              <w:t>30</w:t>
            </w:r>
          </w:p>
        </w:tc>
        <w:tc>
          <w:tcPr>
            <w:tcW w:w="800" w:type="dxa"/>
            <w:shd w:val="clear" w:color="auto" w:fill="auto"/>
            <w:vAlign w:val="center"/>
          </w:tcPr>
          <w:p>
            <w:r>
              <w:rPr>
                <w:b w:val="0"/>
                <w:i w:val="0"/>
                <w:color w:val="auto"/>
                <w:sz w:val="24"/>
              </w:rPr>
              <w:t>22.5</w:t>
            </w:r>
          </w:p>
        </w:tc>
        <w:tc>
          <w:tcPr>
            <w:tcW w:w="3782" w:type="dxa"/>
            <w:shd w:val="clear" w:color="auto" w:fill="auto"/>
            <w:vAlign w:val="center"/>
          </w:tcPr>
          <w:p>
            <w:r>
              <w:rPr>
                <w:b w:val="0"/>
                <w:i w:val="0"/>
                <w:color w:val="auto"/>
                <w:sz w:val="24"/>
              </w:rPr>
              <w:t>总值班室实际住房补贴人数为3人，均已按时足额缴交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3" w:type="dxa"/>
            <w:vMerge w:val="continu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893" w:type="dxa"/>
            <w:shd w:val="clear" w:color="auto" w:fill="auto"/>
            <w:vAlign w:val="center"/>
          </w:tcPr>
          <w:p>
            <w:r>
              <w:rPr>
                <w:b w:val="0"/>
                <w:i w:val="0"/>
                <w:color w:val="auto"/>
                <w:sz w:val="22"/>
              </w:rPr>
              <w:t>满意度指标</w:t>
            </w:r>
          </w:p>
        </w:tc>
        <w:tc>
          <w:tcPr>
            <w:tcW w:w="1445" w:type="dxa"/>
            <w:shd w:val="clear" w:color="auto" w:fill="auto"/>
            <w:vAlign w:val="center"/>
          </w:tcPr>
          <w:p>
            <w:r>
              <w:rPr>
                <w:b w:val="0"/>
                <w:i w:val="0"/>
                <w:color w:val="auto"/>
                <w:sz w:val="22"/>
              </w:rPr>
              <w:t>服务对象满意度指标</w:t>
            </w:r>
          </w:p>
        </w:tc>
        <w:tc>
          <w:tcPr>
            <w:tcW w:w="2520" w:type="dxa"/>
            <w:gridSpan w:val="2"/>
            <w:shd w:val="clear" w:color="auto" w:fill="auto"/>
            <w:vAlign w:val="center"/>
          </w:tcPr>
          <w:p>
            <w:r>
              <w:rPr>
                <w:b w:val="0"/>
                <w:i w:val="0"/>
                <w:color w:val="auto"/>
                <w:sz w:val="22"/>
              </w:rPr>
              <w:t>职工投诉数</w:t>
            </w:r>
          </w:p>
        </w:tc>
        <w:tc>
          <w:tcPr>
            <w:tcW w:w="1451" w:type="dxa"/>
            <w:gridSpan w:val="2"/>
            <w:shd w:val="clear" w:color="auto" w:fill="auto"/>
            <w:vAlign w:val="center"/>
          </w:tcPr>
          <w:p>
            <w:r>
              <w:rPr>
                <w:b w:val="0"/>
                <w:i w:val="0"/>
                <w:color w:val="auto"/>
                <w:sz w:val="24"/>
              </w:rPr>
              <w:t>≤0次</w:t>
            </w:r>
          </w:p>
        </w:tc>
        <w:tc>
          <w:tcPr>
            <w:tcW w:w="952" w:type="dxa"/>
            <w:shd w:val="clear" w:color="auto" w:fill="auto"/>
            <w:vAlign w:val="center"/>
          </w:tcPr>
          <w:p>
            <w:r>
              <w:rPr>
                <w:b w:val="0"/>
                <w:i w:val="0"/>
                <w:color w:val="auto"/>
                <w:sz w:val="24"/>
              </w:rPr>
              <w:t>0</w:t>
            </w:r>
          </w:p>
        </w:tc>
        <w:tc>
          <w:tcPr>
            <w:tcW w:w="800" w:type="dxa"/>
            <w:shd w:val="clear" w:color="auto" w:fill="auto"/>
            <w:vAlign w:val="center"/>
          </w:tcPr>
          <w:p>
            <w:r>
              <w:rPr>
                <w:b w:val="0"/>
                <w:i w:val="0"/>
                <w:color w:val="auto"/>
                <w:sz w:val="24"/>
              </w:rPr>
              <w:t>10</w:t>
            </w:r>
          </w:p>
        </w:tc>
        <w:tc>
          <w:tcPr>
            <w:tcW w:w="800" w:type="dxa"/>
            <w:shd w:val="clear" w:color="auto" w:fill="auto"/>
            <w:vAlign w:val="center"/>
          </w:tcPr>
          <w:p>
            <w:r>
              <w:rPr>
                <w:b w:val="0"/>
                <w:i w:val="0"/>
                <w:color w:val="auto"/>
                <w:sz w:val="24"/>
              </w:rPr>
              <w:t>10</w:t>
            </w:r>
          </w:p>
        </w:tc>
        <w:tc>
          <w:tcPr>
            <w:tcW w:w="3782"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94" w:type="dxa"/>
            <w:gridSpan w:val="8"/>
            <w:shd w:val="clear" w:color="auto" w:fill="auto"/>
            <w:vAlign w:val="center"/>
          </w:tcPr>
          <w:p>
            <w:pPr>
              <w:jc w:val="center"/>
            </w:pPr>
            <w:r>
              <w:rPr>
                <w:b w:val="0"/>
                <w:i w:val="0"/>
                <w:color w:val="auto"/>
                <w:sz w:val="24"/>
              </w:rPr>
              <w:t>总分</w:t>
            </w:r>
          </w:p>
        </w:tc>
        <w:tc>
          <w:tcPr>
            <w:tcW w:w="5382" w:type="dxa"/>
            <w:gridSpan w:val="3"/>
            <w:shd w:val="clear" w:color="auto" w:fill="auto"/>
            <w:vAlign w:val="center"/>
          </w:tcPr>
          <w:p>
            <w:pPr>
              <w:jc w:val="center"/>
            </w:pPr>
            <w:r>
              <w:rPr>
                <w:b w:val="0"/>
                <w:i w:val="0"/>
                <w:color w:val="auto"/>
                <w:sz w:val="24"/>
              </w:rPr>
              <w:t>92.5</w:t>
            </w:r>
          </w:p>
        </w:tc>
      </w:tr>
    </w:tbl>
    <w:p>
      <w:pPr>
        <w:tabs>
          <w:tab w:val="left" w:pos="7513"/>
        </w:tabs>
        <w:overflowPunct w:val="0"/>
        <w:autoSpaceDE w:val="0"/>
        <w:autoSpaceDN w:val="0"/>
        <w:adjustRightInd w:val="0"/>
        <w:snapToGrid w:val="0"/>
        <w:spacing w:line="600" w:lineRule="exact"/>
        <w:rPr>
          <w:rFonts w:ascii="仿宋" w:hAnsi="仿宋" w:eastAsia="仿宋" w:cs="仿宋"/>
          <w:sz w:val="32"/>
        </w:rPr>
      </w:pPr>
    </w:p>
    <w:p>
      <w:pPr>
        <w:widowControl/>
        <w:topLinePunct/>
        <w:autoSpaceDE w:val="0"/>
        <w:spacing w:line="240" w:lineRule="auto"/>
        <w:jc w:val="left"/>
        <w:rPr>
          <w:rFonts w:ascii="仿宋" w:hAnsi="仿宋" w:eastAsia="仿宋" w:cs="仿宋"/>
          <w:sz w:val="32"/>
        </w:rPr>
      </w:pPr>
    </w:p>
    <w:p>
      <w:pPr>
        <w:widowControl/>
        <w:topLinePunct/>
        <w:autoSpaceDE w:val="0"/>
        <w:spacing w:line="240" w:lineRule="auto"/>
        <w:jc w:val="left"/>
        <w:rPr>
          <w:rFonts w:ascii="仿宋" w:hAnsi="仿宋" w:eastAsia="仿宋" w:cs="仿宋"/>
          <w:sz w:val="32"/>
        </w:rPr>
      </w:pPr>
    </w:p>
    <w:sectPr>
      <w:pgSz w:w="16839" w:h="11907"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F1A4388-F151-4558-9EA3-CF9533A449C4}"/>
  </w:font>
  <w:font w:name="黑体">
    <w:panose1 w:val="02010609060101010101"/>
    <w:charset w:val="86"/>
    <w:family w:val="auto"/>
    <w:pitch w:val="default"/>
    <w:sig w:usb0="800002BF" w:usb1="38CF7CFA" w:usb2="00000016" w:usb3="00000000" w:csb0="00040001" w:csb1="00000000"/>
    <w:embedRegular r:id="rId2" w:fontKey="{8290986E-661B-4C5F-AB10-1E21482FD3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2993688-E1C0-45A2-8B90-620F6837384F}"/>
  </w:font>
  <w:font w:name="Cambria">
    <w:panose1 w:val="02040503050406030204"/>
    <w:charset w:val="00"/>
    <w:family w:val="roman"/>
    <w:pitch w:val="default"/>
    <w:sig w:usb0="E00002FF" w:usb1="400004FF" w:usb2="00000000" w:usb3="00000000" w:csb0="2000019F" w:csb1="00000000"/>
  </w:font>
  <w:font w:name="黑体.....">
    <w:altName w:val="黑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4E6F7C53-3991-453F-86F7-D7CC2D8696B9}"/>
  </w:font>
  <w:font w:name="仿宋">
    <w:panose1 w:val="02010609060101010101"/>
    <w:charset w:val="86"/>
    <w:family w:val="modern"/>
    <w:pitch w:val="default"/>
    <w:sig w:usb0="800002BF" w:usb1="38CF7CFA" w:usb2="00000016" w:usb3="00000000" w:csb0="00040001" w:csb1="00000000"/>
    <w:embedRegular r:id="rId5" w:fontKey="{29FEA17E-3AF4-4FF3-862A-8D3B665F6041}"/>
  </w:font>
  <w:font w:name="仿宋_GB2312">
    <w:panose1 w:val="02010609030101010101"/>
    <w:charset w:val="86"/>
    <w:family w:val="modern"/>
    <w:pitch w:val="default"/>
    <w:sig w:usb0="00000001" w:usb1="080E0000" w:usb2="00000000" w:usb3="00000000" w:csb0="00040000" w:csb1="00000000"/>
    <w:embedRegular r:id="rId6" w:fontKey="{AFF85679-387D-4407-986F-16978DC44A71}"/>
  </w:font>
  <w:font w:name="楷体">
    <w:panose1 w:val="02010609060101010101"/>
    <w:charset w:val="86"/>
    <w:family w:val="modern"/>
    <w:pitch w:val="default"/>
    <w:sig w:usb0="800002BF" w:usb1="38CF7CFA" w:usb2="00000016" w:usb3="00000000" w:csb0="00040001" w:csb1="00000000"/>
    <w:embedRegular r:id="rId7" w:fontKey="{73AC61F3-7697-4A3F-AD4F-022B813C3BB5}"/>
  </w:font>
  <w:font w:name="楷体_GB2312">
    <w:panose1 w:val="02010609030101010101"/>
    <w:charset w:val="86"/>
    <w:family w:val="modern"/>
    <w:pitch w:val="default"/>
    <w:sig w:usb0="00000001" w:usb1="080E0000" w:usb2="00000000" w:usb3="00000000" w:csb0="00040000" w:csb1="00000000"/>
    <w:embedRegular r:id="rId8" w:fontKey="{A1A92881-2786-4CF8-968A-4A922F232F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6798"/>
    </w:sdtPr>
    <w:sdtEndPr>
      <w:rPr>
        <w:rFonts w:ascii="宋体" w:hAnsi="宋体" w:eastAsia="宋体"/>
        <w:sz w:val="28"/>
        <w:szCs w:val="28"/>
      </w:rPr>
    </w:sdtEndPr>
    <w:sdtContent>
      <w:p>
        <w:pPr>
          <w:pStyle w:val="7"/>
          <w:ind w:firstLine="360" w:firstLineChars="2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4959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8435" cy="495935"/>
                      </a:xfrm>
                      <a:prstGeom prst="rect">
                        <a:avLst/>
                      </a:prstGeom>
                      <a:noFill/>
                      <a:ln w="6350">
                        <a:noFill/>
                      </a:ln>
                    </wps:spPr>
                    <wps:txbx>
                      <w:txbxContent>
                        <w:sdt>
                          <w:sdtPr>
                            <w:id w:val="873202254"/>
                          </w:sdtPr>
                          <w:sdtEndPr>
                            <w:rPr>
                              <w:rFonts w:ascii="宋体" w:hAnsi="宋体" w:eastAsia="宋体"/>
                              <w:sz w:val="28"/>
                              <w:szCs w:val="28"/>
                            </w:rPr>
                          </w:sdtEndPr>
                          <w:sdtContent>
                            <w:p>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33</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9.05pt;width:14.05pt;mso-position-horizontal:center;mso-position-horizontal-relative:margin;mso-wrap-style:none;z-index:251659264;mso-width-relative:page;mso-height-relative:page;" filled="f" stroked="f" coordsize="21600,21600" o:gfxdata="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3tTV3RAAAAAwEAAA8AAAAAAAAAAQAgAAAAIgAAAGRycy9kb3ducmV2LnhtbFBLAQIUABQA&#10;AAAIAIdO4kCm9uNiMAIAAFMEAAAOAAAAAAAAAAEAIAAAACABAABkcnMvZTJvRG9jLnhtbFBLBQYA&#10;AAAABgAGAFkBAADCBQAAAAA=&#10;">
              <v:fill on="f" focussize="0,0"/>
              <v:stroke on="f" weight="0.5pt"/>
              <v:imagedata o:title=""/>
              <o:lock v:ext="edit" aspectratio="f"/>
              <v:textbox inset="0mm,0mm,0mm,0mm" style="mso-fit-shape-to-text:t;">
                <w:txbxContent>
                  <w:sdt>
                    <w:sdtPr>
                      <w:id w:val="873202254"/>
                    </w:sdtPr>
                    <w:sdtEndPr>
                      <w:rPr>
                        <w:rFonts w:ascii="宋体" w:hAnsi="宋体" w:eastAsia="宋体"/>
                        <w:sz w:val="28"/>
                        <w:szCs w:val="28"/>
                      </w:rPr>
                    </w:sdtEndPr>
                    <w:sdtContent>
                      <w:p>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33</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8435" cy="4959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8435" cy="495935"/>
                      </a:xfrm>
                      <a:prstGeom prst="rect">
                        <a:avLst/>
                      </a:prstGeom>
                      <a:noFill/>
                      <a:ln w="6350">
                        <a:noFill/>
                      </a:ln>
                    </wps:spPr>
                    <wps:txbx>
                      <w:txbxContent>
                        <w:sdt>
                          <w:sdtPr>
                            <w:id w:val="147452290"/>
                          </w:sdtPr>
                          <w:sdtEndPr>
                            <w:rPr>
                              <w:rFonts w:ascii="宋体" w:hAnsi="宋体" w:eastAsia="宋体"/>
                              <w:sz w:val="28"/>
                              <w:szCs w:val="28"/>
                            </w:rPr>
                          </w:sdtEndPr>
                          <w:sdtContent>
                            <w:p>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32</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9.05pt;width:14.05pt;mso-position-horizontal:center;mso-position-horizontal-relative:margin;mso-wrap-style:none;z-index:251660288;mso-width-relative:page;mso-height-relative:page;" filled="f" stroked="f" coordsize="21600,21600" o:gfxdata="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3tTV3RAAAAAwEAAA8AAAAAAAAAAQAgAAAAIgAAAGRycy9kb3ducmV2LnhtbFBLAQIUABQA&#10;AAAIAIdO4kAfblW1MAIAAFMEAAAOAAAAAAAAAAEAIAAAACABAABkcnMvZTJvRG9jLnhtbFBLBQYA&#10;AAAABgAGAFkBAADCBQAAAAA=&#10;">
              <v:fill on="f" focussize="0,0"/>
              <v:stroke on="f" weight="0.5pt"/>
              <v:imagedata o:title=""/>
              <o:lock v:ext="edit" aspectratio="f"/>
              <v:textbox inset="0mm,0mm,0mm,0mm" style="mso-fit-shape-to-text:t;">
                <w:txbxContent>
                  <w:sdt>
                    <w:sdtPr>
                      <w:id w:val="147452290"/>
                    </w:sdtPr>
                    <w:sdtEndPr>
                      <w:rPr>
                        <w:rFonts w:ascii="宋体" w:hAnsi="宋体" w:eastAsia="宋体"/>
                        <w:sz w:val="28"/>
                        <w:szCs w:val="28"/>
                      </w:rPr>
                    </w:sdtEndPr>
                    <w:sdtContent>
                      <w:p>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32</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99"/>
  <w:drawingGridHorizontalSpacing w:val="105"/>
  <w:drawingGridVerticalSpacing w:val="156"/>
  <w:displayHorizontalDrawingGridEvery w:val="2"/>
  <w:displayVerticalDrawingGridEvery w:val="2"/>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kN2Y2NThmNzBjMzEyYzg1N2Q3Yjk2MWFiYTJkNzEifQ=="/>
  </w:docVars>
  <w:rsids>
    <w:rsidRoot w:val="00B409A9"/>
    <w:rsid w:val="00001B85"/>
    <w:rsid w:val="00002BA2"/>
    <w:rsid w:val="00004305"/>
    <w:rsid w:val="00012D44"/>
    <w:rsid w:val="00015A68"/>
    <w:rsid w:val="00020CA7"/>
    <w:rsid w:val="0002351C"/>
    <w:rsid w:val="00051C06"/>
    <w:rsid w:val="0007452D"/>
    <w:rsid w:val="00086558"/>
    <w:rsid w:val="000A7527"/>
    <w:rsid w:val="000B16C0"/>
    <w:rsid w:val="000E0654"/>
    <w:rsid w:val="000F1138"/>
    <w:rsid w:val="00104DCD"/>
    <w:rsid w:val="0010732F"/>
    <w:rsid w:val="001270F2"/>
    <w:rsid w:val="0012746F"/>
    <w:rsid w:val="00130ECE"/>
    <w:rsid w:val="0014407E"/>
    <w:rsid w:val="00144D77"/>
    <w:rsid w:val="00145556"/>
    <w:rsid w:val="00145E5D"/>
    <w:rsid w:val="001618A9"/>
    <w:rsid w:val="00164CB7"/>
    <w:rsid w:val="00167580"/>
    <w:rsid w:val="001731FE"/>
    <w:rsid w:val="0017363B"/>
    <w:rsid w:val="001757AE"/>
    <w:rsid w:val="00176984"/>
    <w:rsid w:val="00177B1F"/>
    <w:rsid w:val="00182976"/>
    <w:rsid w:val="0018297C"/>
    <w:rsid w:val="001902C5"/>
    <w:rsid w:val="00192491"/>
    <w:rsid w:val="00193F98"/>
    <w:rsid w:val="001A0FC3"/>
    <w:rsid w:val="001B1F9E"/>
    <w:rsid w:val="001C0FCB"/>
    <w:rsid w:val="001C2C68"/>
    <w:rsid w:val="001E09A7"/>
    <w:rsid w:val="001E1870"/>
    <w:rsid w:val="00200758"/>
    <w:rsid w:val="00211534"/>
    <w:rsid w:val="00215A7F"/>
    <w:rsid w:val="00216583"/>
    <w:rsid w:val="00220B52"/>
    <w:rsid w:val="0023447B"/>
    <w:rsid w:val="002351E3"/>
    <w:rsid w:val="00243516"/>
    <w:rsid w:val="002461E0"/>
    <w:rsid w:val="00257D01"/>
    <w:rsid w:val="0027318D"/>
    <w:rsid w:val="00273D47"/>
    <w:rsid w:val="002B5F59"/>
    <w:rsid w:val="002B66B2"/>
    <w:rsid w:val="002C1D61"/>
    <w:rsid w:val="002C6AB2"/>
    <w:rsid w:val="002D04F9"/>
    <w:rsid w:val="002E5ED1"/>
    <w:rsid w:val="003051AF"/>
    <w:rsid w:val="00306AAB"/>
    <w:rsid w:val="00317928"/>
    <w:rsid w:val="00340EF1"/>
    <w:rsid w:val="00345CA6"/>
    <w:rsid w:val="00377519"/>
    <w:rsid w:val="00377FF0"/>
    <w:rsid w:val="0039386F"/>
    <w:rsid w:val="003B74A4"/>
    <w:rsid w:val="003C28CE"/>
    <w:rsid w:val="003C6215"/>
    <w:rsid w:val="003D6C67"/>
    <w:rsid w:val="003F69EC"/>
    <w:rsid w:val="003F76FA"/>
    <w:rsid w:val="00402638"/>
    <w:rsid w:val="004055E6"/>
    <w:rsid w:val="004109D8"/>
    <w:rsid w:val="00410CA2"/>
    <w:rsid w:val="00413168"/>
    <w:rsid w:val="004134DE"/>
    <w:rsid w:val="004145AD"/>
    <w:rsid w:val="004304D1"/>
    <w:rsid w:val="004776CD"/>
    <w:rsid w:val="0049528B"/>
    <w:rsid w:val="004B0EFF"/>
    <w:rsid w:val="004B5091"/>
    <w:rsid w:val="004C1228"/>
    <w:rsid w:val="004C7FDB"/>
    <w:rsid w:val="004F1429"/>
    <w:rsid w:val="004F1FFD"/>
    <w:rsid w:val="004F60FA"/>
    <w:rsid w:val="005004C8"/>
    <w:rsid w:val="00502E65"/>
    <w:rsid w:val="00503B71"/>
    <w:rsid w:val="005103AE"/>
    <w:rsid w:val="00532FC8"/>
    <w:rsid w:val="00540990"/>
    <w:rsid w:val="00551698"/>
    <w:rsid w:val="00560200"/>
    <w:rsid w:val="005636F9"/>
    <w:rsid w:val="00563F65"/>
    <w:rsid w:val="0057317D"/>
    <w:rsid w:val="005B60B5"/>
    <w:rsid w:val="005C0563"/>
    <w:rsid w:val="005C31EF"/>
    <w:rsid w:val="005C4F6D"/>
    <w:rsid w:val="005C7CE0"/>
    <w:rsid w:val="005D70CB"/>
    <w:rsid w:val="00603B1C"/>
    <w:rsid w:val="006344C4"/>
    <w:rsid w:val="0064397E"/>
    <w:rsid w:val="00644184"/>
    <w:rsid w:val="006537CD"/>
    <w:rsid w:val="00653EF5"/>
    <w:rsid w:val="006567CB"/>
    <w:rsid w:val="00661B07"/>
    <w:rsid w:val="00675C94"/>
    <w:rsid w:val="006818A4"/>
    <w:rsid w:val="00693375"/>
    <w:rsid w:val="00693977"/>
    <w:rsid w:val="006A3BD6"/>
    <w:rsid w:val="006B1565"/>
    <w:rsid w:val="006B41AE"/>
    <w:rsid w:val="006D6A92"/>
    <w:rsid w:val="006D6AF4"/>
    <w:rsid w:val="006E094F"/>
    <w:rsid w:val="006F10EF"/>
    <w:rsid w:val="00710303"/>
    <w:rsid w:val="007117C7"/>
    <w:rsid w:val="00713EE0"/>
    <w:rsid w:val="007310D0"/>
    <w:rsid w:val="00734771"/>
    <w:rsid w:val="00735646"/>
    <w:rsid w:val="00736902"/>
    <w:rsid w:val="00750DC4"/>
    <w:rsid w:val="00753231"/>
    <w:rsid w:val="007560E0"/>
    <w:rsid w:val="00766364"/>
    <w:rsid w:val="0077328A"/>
    <w:rsid w:val="00776C80"/>
    <w:rsid w:val="00784121"/>
    <w:rsid w:val="0079610C"/>
    <w:rsid w:val="007A3D2B"/>
    <w:rsid w:val="007A599F"/>
    <w:rsid w:val="007A776B"/>
    <w:rsid w:val="007B05ED"/>
    <w:rsid w:val="007B0B86"/>
    <w:rsid w:val="007B6D34"/>
    <w:rsid w:val="007C11CF"/>
    <w:rsid w:val="007F1363"/>
    <w:rsid w:val="007F1BFC"/>
    <w:rsid w:val="007F6206"/>
    <w:rsid w:val="007F6670"/>
    <w:rsid w:val="00801BFD"/>
    <w:rsid w:val="00804348"/>
    <w:rsid w:val="008049C0"/>
    <w:rsid w:val="00812434"/>
    <w:rsid w:val="00816DDE"/>
    <w:rsid w:val="008227B7"/>
    <w:rsid w:val="00832783"/>
    <w:rsid w:val="00837BE9"/>
    <w:rsid w:val="00852C6D"/>
    <w:rsid w:val="008570CD"/>
    <w:rsid w:val="00857B1A"/>
    <w:rsid w:val="00860E9C"/>
    <w:rsid w:val="008776B0"/>
    <w:rsid w:val="008825D5"/>
    <w:rsid w:val="00883B08"/>
    <w:rsid w:val="00883CFD"/>
    <w:rsid w:val="00885990"/>
    <w:rsid w:val="0089210B"/>
    <w:rsid w:val="008950BF"/>
    <w:rsid w:val="0089563B"/>
    <w:rsid w:val="00896353"/>
    <w:rsid w:val="008A1107"/>
    <w:rsid w:val="008B40D3"/>
    <w:rsid w:val="008D6DB5"/>
    <w:rsid w:val="008E5D59"/>
    <w:rsid w:val="008F23D1"/>
    <w:rsid w:val="008F400F"/>
    <w:rsid w:val="009132B2"/>
    <w:rsid w:val="00926A3B"/>
    <w:rsid w:val="00964CA5"/>
    <w:rsid w:val="00965138"/>
    <w:rsid w:val="00966D58"/>
    <w:rsid w:val="00990306"/>
    <w:rsid w:val="009A5CEF"/>
    <w:rsid w:val="009A63E9"/>
    <w:rsid w:val="009A7E9C"/>
    <w:rsid w:val="009B37D7"/>
    <w:rsid w:val="009B5679"/>
    <w:rsid w:val="009B6161"/>
    <w:rsid w:val="009D759E"/>
    <w:rsid w:val="009E4074"/>
    <w:rsid w:val="00A072C8"/>
    <w:rsid w:val="00A12870"/>
    <w:rsid w:val="00A177A9"/>
    <w:rsid w:val="00A47F42"/>
    <w:rsid w:val="00A61214"/>
    <w:rsid w:val="00A703B1"/>
    <w:rsid w:val="00A743ED"/>
    <w:rsid w:val="00A82B32"/>
    <w:rsid w:val="00A91685"/>
    <w:rsid w:val="00A9296B"/>
    <w:rsid w:val="00A965E0"/>
    <w:rsid w:val="00AA51A1"/>
    <w:rsid w:val="00AA5F16"/>
    <w:rsid w:val="00AB233D"/>
    <w:rsid w:val="00AD5B1D"/>
    <w:rsid w:val="00AF47E3"/>
    <w:rsid w:val="00B0041F"/>
    <w:rsid w:val="00B02F45"/>
    <w:rsid w:val="00B07CFA"/>
    <w:rsid w:val="00B23FFA"/>
    <w:rsid w:val="00B268DF"/>
    <w:rsid w:val="00B337B6"/>
    <w:rsid w:val="00B372A0"/>
    <w:rsid w:val="00B409A9"/>
    <w:rsid w:val="00B50599"/>
    <w:rsid w:val="00B636AD"/>
    <w:rsid w:val="00B71127"/>
    <w:rsid w:val="00B8650D"/>
    <w:rsid w:val="00B949B5"/>
    <w:rsid w:val="00B97F1C"/>
    <w:rsid w:val="00BA562F"/>
    <w:rsid w:val="00BB547D"/>
    <w:rsid w:val="00BB7E13"/>
    <w:rsid w:val="00BD45E7"/>
    <w:rsid w:val="00BE21C6"/>
    <w:rsid w:val="00C002F2"/>
    <w:rsid w:val="00C059EF"/>
    <w:rsid w:val="00C122CC"/>
    <w:rsid w:val="00C30F31"/>
    <w:rsid w:val="00C3452A"/>
    <w:rsid w:val="00C43427"/>
    <w:rsid w:val="00C4363C"/>
    <w:rsid w:val="00C65E8B"/>
    <w:rsid w:val="00C81499"/>
    <w:rsid w:val="00C816A0"/>
    <w:rsid w:val="00C82ECE"/>
    <w:rsid w:val="00C906C7"/>
    <w:rsid w:val="00C94C0D"/>
    <w:rsid w:val="00CA1027"/>
    <w:rsid w:val="00CA67A5"/>
    <w:rsid w:val="00CB4C84"/>
    <w:rsid w:val="00CC3692"/>
    <w:rsid w:val="00CC6497"/>
    <w:rsid w:val="00CD03FF"/>
    <w:rsid w:val="00CD1CB4"/>
    <w:rsid w:val="00CD26E1"/>
    <w:rsid w:val="00CD35BB"/>
    <w:rsid w:val="00CD49AD"/>
    <w:rsid w:val="00D0143C"/>
    <w:rsid w:val="00D17A5F"/>
    <w:rsid w:val="00D272CF"/>
    <w:rsid w:val="00D30FFB"/>
    <w:rsid w:val="00D3337B"/>
    <w:rsid w:val="00D426E9"/>
    <w:rsid w:val="00D47A33"/>
    <w:rsid w:val="00D502CB"/>
    <w:rsid w:val="00D52F5C"/>
    <w:rsid w:val="00D5421E"/>
    <w:rsid w:val="00D55833"/>
    <w:rsid w:val="00D74882"/>
    <w:rsid w:val="00DA0969"/>
    <w:rsid w:val="00DB46B6"/>
    <w:rsid w:val="00DC77D2"/>
    <w:rsid w:val="00DD44F8"/>
    <w:rsid w:val="00DD6708"/>
    <w:rsid w:val="00DF0E4B"/>
    <w:rsid w:val="00DF14BB"/>
    <w:rsid w:val="00DF6BBD"/>
    <w:rsid w:val="00E032D3"/>
    <w:rsid w:val="00E104EE"/>
    <w:rsid w:val="00E15C09"/>
    <w:rsid w:val="00E15F73"/>
    <w:rsid w:val="00E3377F"/>
    <w:rsid w:val="00E47C61"/>
    <w:rsid w:val="00E61B46"/>
    <w:rsid w:val="00E63B08"/>
    <w:rsid w:val="00E65073"/>
    <w:rsid w:val="00E67600"/>
    <w:rsid w:val="00E70C9D"/>
    <w:rsid w:val="00E71BCD"/>
    <w:rsid w:val="00E83A1A"/>
    <w:rsid w:val="00E861E2"/>
    <w:rsid w:val="00E9165B"/>
    <w:rsid w:val="00E92020"/>
    <w:rsid w:val="00E933DB"/>
    <w:rsid w:val="00EA176A"/>
    <w:rsid w:val="00EA50C7"/>
    <w:rsid w:val="00EA7E4D"/>
    <w:rsid w:val="00EB372A"/>
    <w:rsid w:val="00EB659C"/>
    <w:rsid w:val="00EC062A"/>
    <w:rsid w:val="00EC2E60"/>
    <w:rsid w:val="00ED22FC"/>
    <w:rsid w:val="00ED5F64"/>
    <w:rsid w:val="00ED6224"/>
    <w:rsid w:val="00EE5E11"/>
    <w:rsid w:val="00EE7AD0"/>
    <w:rsid w:val="00EF1A66"/>
    <w:rsid w:val="00EF4396"/>
    <w:rsid w:val="00EF697F"/>
    <w:rsid w:val="00F01815"/>
    <w:rsid w:val="00F10C1A"/>
    <w:rsid w:val="00F26985"/>
    <w:rsid w:val="00F309CA"/>
    <w:rsid w:val="00F44B88"/>
    <w:rsid w:val="00F527F2"/>
    <w:rsid w:val="00F63954"/>
    <w:rsid w:val="00F64907"/>
    <w:rsid w:val="00F6666B"/>
    <w:rsid w:val="00F71E60"/>
    <w:rsid w:val="00F80033"/>
    <w:rsid w:val="00F92CB9"/>
    <w:rsid w:val="00FA13B8"/>
    <w:rsid w:val="00FB4399"/>
    <w:rsid w:val="00FB62F5"/>
    <w:rsid w:val="00FB707A"/>
    <w:rsid w:val="00FC1FAD"/>
    <w:rsid w:val="00FD05F1"/>
    <w:rsid w:val="00FE0DB7"/>
    <w:rsid w:val="00FE6844"/>
    <w:rsid w:val="00FF293C"/>
    <w:rsid w:val="010F19F3"/>
    <w:rsid w:val="013B4944"/>
    <w:rsid w:val="01454703"/>
    <w:rsid w:val="01527EDF"/>
    <w:rsid w:val="018067FB"/>
    <w:rsid w:val="022D2F01"/>
    <w:rsid w:val="029640FE"/>
    <w:rsid w:val="02BC3862"/>
    <w:rsid w:val="02E21879"/>
    <w:rsid w:val="02E60570"/>
    <w:rsid w:val="02F9764D"/>
    <w:rsid w:val="030376E3"/>
    <w:rsid w:val="032D5CD1"/>
    <w:rsid w:val="03373831"/>
    <w:rsid w:val="03463A74"/>
    <w:rsid w:val="03912F41"/>
    <w:rsid w:val="03991DF6"/>
    <w:rsid w:val="04025BED"/>
    <w:rsid w:val="044F34AF"/>
    <w:rsid w:val="04605018"/>
    <w:rsid w:val="04974AD0"/>
    <w:rsid w:val="04BD6A50"/>
    <w:rsid w:val="04D3046A"/>
    <w:rsid w:val="05181C4E"/>
    <w:rsid w:val="0562389D"/>
    <w:rsid w:val="05C66FC4"/>
    <w:rsid w:val="05E15C31"/>
    <w:rsid w:val="05E7509A"/>
    <w:rsid w:val="061D4AE9"/>
    <w:rsid w:val="06DE46EF"/>
    <w:rsid w:val="06E23AB3"/>
    <w:rsid w:val="07601EE6"/>
    <w:rsid w:val="08053D62"/>
    <w:rsid w:val="084A5DB4"/>
    <w:rsid w:val="090449FD"/>
    <w:rsid w:val="094B1DE4"/>
    <w:rsid w:val="097A111F"/>
    <w:rsid w:val="09897237"/>
    <w:rsid w:val="09EF451D"/>
    <w:rsid w:val="0A0235DA"/>
    <w:rsid w:val="0A12645E"/>
    <w:rsid w:val="0A3E7253"/>
    <w:rsid w:val="0A425FE6"/>
    <w:rsid w:val="0A73514E"/>
    <w:rsid w:val="0AD67BFB"/>
    <w:rsid w:val="0B0D6E40"/>
    <w:rsid w:val="0B415214"/>
    <w:rsid w:val="0B516BC0"/>
    <w:rsid w:val="0B562A75"/>
    <w:rsid w:val="0B952DAB"/>
    <w:rsid w:val="0BE1433A"/>
    <w:rsid w:val="0C461683"/>
    <w:rsid w:val="0C8278CB"/>
    <w:rsid w:val="0CF956B3"/>
    <w:rsid w:val="0D181D64"/>
    <w:rsid w:val="0D9A5BFA"/>
    <w:rsid w:val="0DA63039"/>
    <w:rsid w:val="0DCE08EE"/>
    <w:rsid w:val="0DE105E0"/>
    <w:rsid w:val="0DFF6811"/>
    <w:rsid w:val="0E4C1F50"/>
    <w:rsid w:val="0EA61E94"/>
    <w:rsid w:val="0ED5373C"/>
    <w:rsid w:val="0EFC0AA1"/>
    <w:rsid w:val="0F0F6C58"/>
    <w:rsid w:val="0F1106AA"/>
    <w:rsid w:val="0F130F2E"/>
    <w:rsid w:val="0F3D38EF"/>
    <w:rsid w:val="0F7D25CB"/>
    <w:rsid w:val="0F94743F"/>
    <w:rsid w:val="10150A56"/>
    <w:rsid w:val="102913E9"/>
    <w:rsid w:val="10775032"/>
    <w:rsid w:val="10EC7A09"/>
    <w:rsid w:val="110B59FC"/>
    <w:rsid w:val="119873C4"/>
    <w:rsid w:val="11D775FF"/>
    <w:rsid w:val="12071097"/>
    <w:rsid w:val="125D5B1F"/>
    <w:rsid w:val="12EA4DBC"/>
    <w:rsid w:val="13021765"/>
    <w:rsid w:val="130D010A"/>
    <w:rsid w:val="139B0D39"/>
    <w:rsid w:val="13A50343"/>
    <w:rsid w:val="13AE085B"/>
    <w:rsid w:val="13EB5139"/>
    <w:rsid w:val="13F2221A"/>
    <w:rsid w:val="14060AFB"/>
    <w:rsid w:val="1424570B"/>
    <w:rsid w:val="14332AA2"/>
    <w:rsid w:val="14A44051"/>
    <w:rsid w:val="14AC39FA"/>
    <w:rsid w:val="155572BB"/>
    <w:rsid w:val="155A34EB"/>
    <w:rsid w:val="15FF01DE"/>
    <w:rsid w:val="16070E41"/>
    <w:rsid w:val="16A82624"/>
    <w:rsid w:val="16E92557"/>
    <w:rsid w:val="172C2525"/>
    <w:rsid w:val="174D4F79"/>
    <w:rsid w:val="17FD24FB"/>
    <w:rsid w:val="18365A0D"/>
    <w:rsid w:val="185A0968"/>
    <w:rsid w:val="186500A0"/>
    <w:rsid w:val="18DA6CE0"/>
    <w:rsid w:val="18F465E3"/>
    <w:rsid w:val="19CF2F48"/>
    <w:rsid w:val="1A0E074B"/>
    <w:rsid w:val="1A402B73"/>
    <w:rsid w:val="1A4E3448"/>
    <w:rsid w:val="1A9058A9"/>
    <w:rsid w:val="1AA825B0"/>
    <w:rsid w:val="1AB30BDD"/>
    <w:rsid w:val="1AB570BD"/>
    <w:rsid w:val="1ABF618E"/>
    <w:rsid w:val="1AC57F78"/>
    <w:rsid w:val="1AE97045"/>
    <w:rsid w:val="1B235571"/>
    <w:rsid w:val="1B3F0ECF"/>
    <w:rsid w:val="1B783D41"/>
    <w:rsid w:val="1C126913"/>
    <w:rsid w:val="1C1F5136"/>
    <w:rsid w:val="1C7C43BA"/>
    <w:rsid w:val="1CAB5593"/>
    <w:rsid w:val="1CC01D49"/>
    <w:rsid w:val="1D2332D3"/>
    <w:rsid w:val="1D970CFC"/>
    <w:rsid w:val="1D9A014D"/>
    <w:rsid w:val="1D9C6312"/>
    <w:rsid w:val="1DCD471E"/>
    <w:rsid w:val="1DDC7057"/>
    <w:rsid w:val="1E522444"/>
    <w:rsid w:val="1E63397F"/>
    <w:rsid w:val="1F705CA9"/>
    <w:rsid w:val="1FB16382"/>
    <w:rsid w:val="1FF94B77"/>
    <w:rsid w:val="20CC33B3"/>
    <w:rsid w:val="21333432"/>
    <w:rsid w:val="215A09BE"/>
    <w:rsid w:val="218B2455"/>
    <w:rsid w:val="21B05AC2"/>
    <w:rsid w:val="21C443C4"/>
    <w:rsid w:val="221C5C74"/>
    <w:rsid w:val="22710E72"/>
    <w:rsid w:val="22822780"/>
    <w:rsid w:val="239006C7"/>
    <w:rsid w:val="23B819CC"/>
    <w:rsid w:val="23C10881"/>
    <w:rsid w:val="23CA177F"/>
    <w:rsid w:val="24B85B6F"/>
    <w:rsid w:val="24D55312"/>
    <w:rsid w:val="24DB3BC4"/>
    <w:rsid w:val="24DE1906"/>
    <w:rsid w:val="24E0567E"/>
    <w:rsid w:val="250C5F30"/>
    <w:rsid w:val="25216A19"/>
    <w:rsid w:val="253C090A"/>
    <w:rsid w:val="259326F1"/>
    <w:rsid w:val="259952E8"/>
    <w:rsid w:val="259B403D"/>
    <w:rsid w:val="25B06DFF"/>
    <w:rsid w:val="2630659C"/>
    <w:rsid w:val="26551754"/>
    <w:rsid w:val="268E133C"/>
    <w:rsid w:val="26955FF5"/>
    <w:rsid w:val="26A5600A"/>
    <w:rsid w:val="26EF1BA9"/>
    <w:rsid w:val="26FC08B4"/>
    <w:rsid w:val="27765E26"/>
    <w:rsid w:val="27B64475"/>
    <w:rsid w:val="27E169B1"/>
    <w:rsid w:val="281C077C"/>
    <w:rsid w:val="28D91FCA"/>
    <w:rsid w:val="294E705B"/>
    <w:rsid w:val="2996630C"/>
    <w:rsid w:val="2A3004CC"/>
    <w:rsid w:val="2AFC6024"/>
    <w:rsid w:val="2B312790"/>
    <w:rsid w:val="2BE47802"/>
    <w:rsid w:val="2BEF4826"/>
    <w:rsid w:val="2C061FF9"/>
    <w:rsid w:val="2C0B1233"/>
    <w:rsid w:val="2C932FD6"/>
    <w:rsid w:val="2CA5221B"/>
    <w:rsid w:val="2D126D46"/>
    <w:rsid w:val="2D834DF9"/>
    <w:rsid w:val="2DBD030B"/>
    <w:rsid w:val="2E25123C"/>
    <w:rsid w:val="2E642E7C"/>
    <w:rsid w:val="2F012479"/>
    <w:rsid w:val="2F552023"/>
    <w:rsid w:val="2F657713"/>
    <w:rsid w:val="2F8F5CD7"/>
    <w:rsid w:val="2FDC4C9F"/>
    <w:rsid w:val="2FED2BB4"/>
    <w:rsid w:val="3008511A"/>
    <w:rsid w:val="301F2D5C"/>
    <w:rsid w:val="305F7D9F"/>
    <w:rsid w:val="30B57CC4"/>
    <w:rsid w:val="30D05F4C"/>
    <w:rsid w:val="30DC13F0"/>
    <w:rsid w:val="31411253"/>
    <w:rsid w:val="322C3CB1"/>
    <w:rsid w:val="32714877"/>
    <w:rsid w:val="32EC3440"/>
    <w:rsid w:val="33072028"/>
    <w:rsid w:val="3312147C"/>
    <w:rsid w:val="33244988"/>
    <w:rsid w:val="33686F6B"/>
    <w:rsid w:val="33845DB9"/>
    <w:rsid w:val="338D077F"/>
    <w:rsid w:val="33CD6DCE"/>
    <w:rsid w:val="33D12D62"/>
    <w:rsid w:val="342A06C4"/>
    <w:rsid w:val="342A4220"/>
    <w:rsid w:val="342C02B3"/>
    <w:rsid w:val="3474193F"/>
    <w:rsid w:val="34806C8E"/>
    <w:rsid w:val="34967B08"/>
    <w:rsid w:val="34C5353C"/>
    <w:rsid w:val="34CB237A"/>
    <w:rsid w:val="35645510"/>
    <w:rsid w:val="35956011"/>
    <w:rsid w:val="35AD6EB7"/>
    <w:rsid w:val="36010FB1"/>
    <w:rsid w:val="36397EFF"/>
    <w:rsid w:val="36BD5820"/>
    <w:rsid w:val="36C26D87"/>
    <w:rsid w:val="36D84407"/>
    <w:rsid w:val="370C2303"/>
    <w:rsid w:val="37461371"/>
    <w:rsid w:val="374C2700"/>
    <w:rsid w:val="3756532C"/>
    <w:rsid w:val="379E4696"/>
    <w:rsid w:val="37A03524"/>
    <w:rsid w:val="37B23AF9"/>
    <w:rsid w:val="37B564F7"/>
    <w:rsid w:val="37EA17DA"/>
    <w:rsid w:val="38237904"/>
    <w:rsid w:val="384F06F9"/>
    <w:rsid w:val="38BB5D8F"/>
    <w:rsid w:val="38D53666"/>
    <w:rsid w:val="39235CD0"/>
    <w:rsid w:val="39750149"/>
    <w:rsid w:val="39B06F76"/>
    <w:rsid w:val="39D42649"/>
    <w:rsid w:val="39E22EB8"/>
    <w:rsid w:val="3A67294A"/>
    <w:rsid w:val="3AA94156"/>
    <w:rsid w:val="3ADB28BD"/>
    <w:rsid w:val="3AEC01CF"/>
    <w:rsid w:val="3B0B5B64"/>
    <w:rsid w:val="3B457B92"/>
    <w:rsid w:val="3B47390A"/>
    <w:rsid w:val="3B4E6A46"/>
    <w:rsid w:val="3B7E311A"/>
    <w:rsid w:val="3BDB16AA"/>
    <w:rsid w:val="3C0B2B89"/>
    <w:rsid w:val="3C0C4329"/>
    <w:rsid w:val="3C7C5835"/>
    <w:rsid w:val="3CB80C06"/>
    <w:rsid w:val="3CCD4382"/>
    <w:rsid w:val="3CD427F4"/>
    <w:rsid w:val="3CEA6B01"/>
    <w:rsid w:val="3D1B4D1A"/>
    <w:rsid w:val="3D2A703F"/>
    <w:rsid w:val="3D9A2417"/>
    <w:rsid w:val="3DA82244"/>
    <w:rsid w:val="3DBF3C2B"/>
    <w:rsid w:val="3DF338D5"/>
    <w:rsid w:val="3E4745F6"/>
    <w:rsid w:val="3EC86B10"/>
    <w:rsid w:val="3EF23B8C"/>
    <w:rsid w:val="40B90E06"/>
    <w:rsid w:val="4202737C"/>
    <w:rsid w:val="4248180C"/>
    <w:rsid w:val="42552DB0"/>
    <w:rsid w:val="42601FA2"/>
    <w:rsid w:val="429C39D4"/>
    <w:rsid w:val="434D7F2B"/>
    <w:rsid w:val="438A7EF8"/>
    <w:rsid w:val="43A1743C"/>
    <w:rsid w:val="43DE6DD5"/>
    <w:rsid w:val="448F287C"/>
    <w:rsid w:val="44AE0837"/>
    <w:rsid w:val="44DE28E9"/>
    <w:rsid w:val="44ED62F5"/>
    <w:rsid w:val="457F0202"/>
    <w:rsid w:val="458B6AE9"/>
    <w:rsid w:val="45A007E6"/>
    <w:rsid w:val="45C00171"/>
    <w:rsid w:val="45D17124"/>
    <w:rsid w:val="45E00BE3"/>
    <w:rsid w:val="45E4394D"/>
    <w:rsid w:val="463765F8"/>
    <w:rsid w:val="464A0752"/>
    <w:rsid w:val="464A32B7"/>
    <w:rsid w:val="467E0A66"/>
    <w:rsid w:val="46E72E33"/>
    <w:rsid w:val="46F22218"/>
    <w:rsid w:val="4723347D"/>
    <w:rsid w:val="47727699"/>
    <w:rsid w:val="48180B08"/>
    <w:rsid w:val="488175D2"/>
    <w:rsid w:val="489F6B33"/>
    <w:rsid w:val="48C91E02"/>
    <w:rsid w:val="48F65F2A"/>
    <w:rsid w:val="48FE79D6"/>
    <w:rsid w:val="4908096E"/>
    <w:rsid w:val="49777AB0"/>
    <w:rsid w:val="49AD1724"/>
    <w:rsid w:val="49F40F24"/>
    <w:rsid w:val="4A2C1B26"/>
    <w:rsid w:val="4A3D2AA8"/>
    <w:rsid w:val="4A3E412A"/>
    <w:rsid w:val="4A89557F"/>
    <w:rsid w:val="4B2704DE"/>
    <w:rsid w:val="4B447E66"/>
    <w:rsid w:val="4B5F4B9C"/>
    <w:rsid w:val="4B6F45A2"/>
    <w:rsid w:val="4BBC17AA"/>
    <w:rsid w:val="4BE8122B"/>
    <w:rsid w:val="4C481290"/>
    <w:rsid w:val="4C7B1665"/>
    <w:rsid w:val="4D082F83"/>
    <w:rsid w:val="4E092CA1"/>
    <w:rsid w:val="4E0E6492"/>
    <w:rsid w:val="4E455264"/>
    <w:rsid w:val="4E673416"/>
    <w:rsid w:val="4F371C8D"/>
    <w:rsid w:val="4F644633"/>
    <w:rsid w:val="50183FDB"/>
    <w:rsid w:val="503E1327"/>
    <w:rsid w:val="504A7CCC"/>
    <w:rsid w:val="507E1724"/>
    <w:rsid w:val="50EC4197"/>
    <w:rsid w:val="51A6661E"/>
    <w:rsid w:val="51B55619"/>
    <w:rsid w:val="51EE7F7C"/>
    <w:rsid w:val="522301DD"/>
    <w:rsid w:val="524B4509"/>
    <w:rsid w:val="52733F35"/>
    <w:rsid w:val="528B1ED6"/>
    <w:rsid w:val="52B61649"/>
    <w:rsid w:val="52E773DC"/>
    <w:rsid w:val="52EF283C"/>
    <w:rsid w:val="52FC2DD4"/>
    <w:rsid w:val="532E7431"/>
    <w:rsid w:val="538F3C48"/>
    <w:rsid w:val="53984164"/>
    <w:rsid w:val="53A45945"/>
    <w:rsid w:val="53C438F2"/>
    <w:rsid w:val="540631DB"/>
    <w:rsid w:val="54216F96"/>
    <w:rsid w:val="54866DF9"/>
    <w:rsid w:val="55313209"/>
    <w:rsid w:val="55665B55"/>
    <w:rsid w:val="55684751"/>
    <w:rsid w:val="55850EFA"/>
    <w:rsid w:val="55930180"/>
    <w:rsid w:val="55A21A11"/>
    <w:rsid w:val="55B31E70"/>
    <w:rsid w:val="565E627F"/>
    <w:rsid w:val="569972B8"/>
    <w:rsid w:val="577365E1"/>
    <w:rsid w:val="58256929"/>
    <w:rsid w:val="584119B5"/>
    <w:rsid w:val="58637BCC"/>
    <w:rsid w:val="5866766D"/>
    <w:rsid w:val="58E144F6"/>
    <w:rsid w:val="596811C3"/>
    <w:rsid w:val="5A07278A"/>
    <w:rsid w:val="5A3D1A35"/>
    <w:rsid w:val="5A5E374B"/>
    <w:rsid w:val="5A9B11BD"/>
    <w:rsid w:val="5AEC1F32"/>
    <w:rsid w:val="5AF867D4"/>
    <w:rsid w:val="5AFD6893"/>
    <w:rsid w:val="5B173F22"/>
    <w:rsid w:val="5B643820"/>
    <w:rsid w:val="5BA5225B"/>
    <w:rsid w:val="5BD007B0"/>
    <w:rsid w:val="5C7D6D34"/>
    <w:rsid w:val="5CA35125"/>
    <w:rsid w:val="5CD54DC2"/>
    <w:rsid w:val="5D142F08"/>
    <w:rsid w:val="5D8714F7"/>
    <w:rsid w:val="5DB524FD"/>
    <w:rsid w:val="5DC42740"/>
    <w:rsid w:val="5DDE6A81"/>
    <w:rsid w:val="5DE54B90"/>
    <w:rsid w:val="5E602469"/>
    <w:rsid w:val="5E6F4DA2"/>
    <w:rsid w:val="5EB97DCB"/>
    <w:rsid w:val="5EF86DE5"/>
    <w:rsid w:val="5F22140E"/>
    <w:rsid w:val="5F592D75"/>
    <w:rsid w:val="5FF26C90"/>
    <w:rsid w:val="6054739E"/>
    <w:rsid w:val="605765F1"/>
    <w:rsid w:val="6071407C"/>
    <w:rsid w:val="60E4448C"/>
    <w:rsid w:val="61021EFD"/>
    <w:rsid w:val="610C6769"/>
    <w:rsid w:val="61295875"/>
    <w:rsid w:val="61355E2F"/>
    <w:rsid w:val="61A134C4"/>
    <w:rsid w:val="62285994"/>
    <w:rsid w:val="627A56DF"/>
    <w:rsid w:val="62FD6A68"/>
    <w:rsid w:val="63051B4E"/>
    <w:rsid w:val="637D3ABD"/>
    <w:rsid w:val="63A63014"/>
    <w:rsid w:val="645A5BAC"/>
    <w:rsid w:val="64984234"/>
    <w:rsid w:val="64BC4A78"/>
    <w:rsid w:val="65171E03"/>
    <w:rsid w:val="65353750"/>
    <w:rsid w:val="654E5711"/>
    <w:rsid w:val="6550631D"/>
    <w:rsid w:val="65602A06"/>
    <w:rsid w:val="65847385"/>
    <w:rsid w:val="65B8702E"/>
    <w:rsid w:val="66611474"/>
    <w:rsid w:val="66807B4C"/>
    <w:rsid w:val="668B029F"/>
    <w:rsid w:val="66D57566"/>
    <w:rsid w:val="66DC4728"/>
    <w:rsid w:val="66E53E53"/>
    <w:rsid w:val="66F01891"/>
    <w:rsid w:val="670D5DDA"/>
    <w:rsid w:val="67340937"/>
    <w:rsid w:val="67B779CB"/>
    <w:rsid w:val="67D619EE"/>
    <w:rsid w:val="67FD5388"/>
    <w:rsid w:val="686B3FC7"/>
    <w:rsid w:val="689B3FAD"/>
    <w:rsid w:val="68F22857"/>
    <w:rsid w:val="693267DE"/>
    <w:rsid w:val="69A1521B"/>
    <w:rsid w:val="69AB0AE9"/>
    <w:rsid w:val="69EA30F4"/>
    <w:rsid w:val="69EB1780"/>
    <w:rsid w:val="6A4946F9"/>
    <w:rsid w:val="6A503CD9"/>
    <w:rsid w:val="6AD541DF"/>
    <w:rsid w:val="6AF02DC7"/>
    <w:rsid w:val="6B0074AE"/>
    <w:rsid w:val="6B344E62"/>
    <w:rsid w:val="6B47242E"/>
    <w:rsid w:val="6BC404DB"/>
    <w:rsid w:val="6BDF5191"/>
    <w:rsid w:val="6BE411B8"/>
    <w:rsid w:val="6BF84629"/>
    <w:rsid w:val="6C7A233B"/>
    <w:rsid w:val="6C9C1458"/>
    <w:rsid w:val="6CB22A29"/>
    <w:rsid w:val="6CCF5389"/>
    <w:rsid w:val="6D354740"/>
    <w:rsid w:val="6D373845"/>
    <w:rsid w:val="6E276AFF"/>
    <w:rsid w:val="6E3B6A4F"/>
    <w:rsid w:val="6E681C8B"/>
    <w:rsid w:val="6EDB7BE0"/>
    <w:rsid w:val="6F6618A9"/>
    <w:rsid w:val="6FFF21F4"/>
    <w:rsid w:val="70271038"/>
    <w:rsid w:val="715C7408"/>
    <w:rsid w:val="71A861A9"/>
    <w:rsid w:val="72133F6A"/>
    <w:rsid w:val="7262394B"/>
    <w:rsid w:val="726A1369"/>
    <w:rsid w:val="727A7B45"/>
    <w:rsid w:val="72DA6836"/>
    <w:rsid w:val="739C7F8F"/>
    <w:rsid w:val="73BC23E0"/>
    <w:rsid w:val="73F531FC"/>
    <w:rsid w:val="7434641A"/>
    <w:rsid w:val="74BB0F7F"/>
    <w:rsid w:val="74F040EF"/>
    <w:rsid w:val="74F81208"/>
    <w:rsid w:val="7520539D"/>
    <w:rsid w:val="7530273D"/>
    <w:rsid w:val="75466405"/>
    <w:rsid w:val="755C0CA5"/>
    <w:rsid w:val="75632D3D"/>
    <w:rsid w:val="75760712"/>
    <w:rsid w:val="75B275F6"/>
    <w:rsid w:val="75B909F9"/>
    <w:rsid w:val="75D91027"/>
    <w:rsid w:val="76946280"/>
    <w:rsid w:val="76C951E1"/>
    <w:rsid w:val="76D06225"/>
    <w:rsid w:val="77381D7D"/>
    <w:rsid w:val="77447D75"/>
    <w:rsid w:val="7751028F"/>
    <w:rsid w:val="77747081"/>
    <w:rsid w:val="77754D7F"/>
    <w:rsid w:val="777FBCD4"/>
    <w:rsid w:val="77A57835"/>
    <w:rsid w:val="77AB254F"/>
    <w:rsid w:val="77C51C4F"/>
    <w:rsid w:val="781C2266"/>
    <w:rsid w:val="782B3690"/>
    <w:rsid w:val="78434E7D"/>
    <w:rsid w:val="789D40D9"/>
    <w:rsid w:val="789F751B"/>
    <w:rsid w:val="78BB2C66"/>
    <w:rsid w:val="78C22246"/>
    <w:rsid w:val="78DC4128"/>
    <w:rsid w:val="79160F84"/>
    <w:rsid w:val="793D18CD"/>
    <w:rsid w:val="79517074"/>
    <w:rsid w:val="79A27982"/>
    <w:rsid w:val="7A266805"/>
    <w:rsid w:val="7A284EA6"/>
    <w:rsid w:val="7A2E4C88"/>
    <w:rsid w:val="7A4B0DF1"/>
    <w:rsid w:val="7AC05B99"/>
    <w:rsid w:val="7B1D5512"/>
    <w:rsid w:val="7B4E0BB2"/>
    <w:rsid w:val="7B9003DA"/>
    <w:rsid w:val="7BAB6FC2"/>
    <w:rsid w:val="7BF344C5"/>
    <w:rsid w:val="7C2F7BF3"/>
    <w:rsid w:val="7C5A4544"/>
    <w:rsid w:val="7C5B649E"/>
    <w:rsid w:val="7D272678"/>
    <w:rsid w:val="7D6F401F"/>
    <w:rsid w:val="7DB14637"/>
    <w:rsid w:val="7DB303AF"/>
    <w:rsid w:val="7DD1451E"/>
    <w:rsid w:val="7F3948E4"/>
    <w:rsid w:val="FE3E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Document Map"/>
    <w:basedOn w:val="1"/>
    <w:link w:val="23"/>
    <w:unhideWhenUsed/>
    <w:qFormat/>
    <w:uiPriority w:val="99"/>
    <w:rPr>
      <w:rFonts w:ascii="宋体" w:eastAsia="宋体"/>
      <w:sz w:val="18"/>
      <w:szCs w:val="18"/>
    </w:rPr>
  </w:style>
  <w:style w:type="paragraph" w:styleId="4">
    <w:name w:val="Body Text"/>
    <w:basedOn w:val="1"/>
    <w:link w:val="21"/>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5">
    <w:name w:val="toc 3"/>
    <w:basedOn w:val="1"/>
    <w:next w:val="1"/>
    <w:unhideWhenUsed/>
    <w:qFormat/>
    <w:uiPriority w:val="39"/>
    <w:pPr>
      <w:ind w:left="840" w:leftChars="400"/>
    </w:pPr>
  </w:style>
  <w:style w:type="paragraph" w:styleId="6">
    <w:name w:val="Balloon Text"/>
    <w:basedOn w:val="1"/>
    <w:link w:val="16"/>
    <w:unhideWhenUsed/>
    <w:qFormat/>
    <w:uiPriority w:val="99"/>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5">
    <w:name w:val="List Paragraph"/>
    <w:basedOn w:val="1"/>
    <w:qFormat/>
    <w:uiPriority w:val="34"/>
    <w:pPr>
      <w:ind w:firstLine="420" w:firstLineChars="200"/>
    </w:pPr>
  </w:style>
  <w:style w:type="character" w:customStyle="1" w:styleId="16">
    <w:name w:val="批注框文本 字符"/>
    <w:basedOn w:val="12"/>
    <w:link w:val="6"/>
    <w:semiHidden/>
    <w:qFormat/>
    <w:uiPriority w:val="99"/>
    <w:rPr>
      <w:sz w:val="18"/>
      <w:szCs w:val="18"/>
    </w:rPr>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paragraph" w:customStyle="1" w:styleId="19">
    <w:name w:val="No Spacing"/>
    <w:link w:val="20"/>
    <w:qFormat/>
    <w:uiPriority w:val="1"/>
    <w:rPr>
      <w:rFonts w:asciiTheme="minorHAnsi" w:hAnsiTheme="minorHAnsi" w:eastAsiaTheme="minorEastAsia" w:cstheme="minorBidi"/>
      <w:sz w:val="22"/>
      <w:szCs w:val="22"/>
      <w:lang w:val="en-US" w:eastAsia="zh-CN" w:bidi="ar-SA"/>
    </w:rPr>
  </w:style>
  <w:style w:type="character" w:customStyle="1" w:styleId="20">
    <w:name w:val="无间隔 字符"/>
    <w:basedOn w:val="12"/>
    <w:link w:val="19"/>
    <w:qFormat/>
    <w:uiPriority w:val="1"/>
    <w:rPr>
      <w:kern w:val="0"/>
      <w:sz w:val="22"/>
    </w:rPr>
  </w:style>
  <w:style w:type="character" w:customStyle="1" w:styleId="21">
    <w:name w:val="正文文本 字符"/>
    <w:basedOn w:val="12"/>
    <w:link w:val="4"/>
    <w:qFormat/>
    <w:uiPriority w:val="1"/>
    <w:rPr>
      <w:rFonts w:ascii="Times New Roman" w:hAnsi="Times New Roman" w:eastAsia="Times New Roman" w:cs="Times New Roman"/>
      <w:lang w:eastAsia="en-US"/>
    </w:rPr>
  </w:style>
  <w:style w:type="paragraph" w:customStyle="1" w:styleId="22">
    <w:name w:val="TOC22"/>
    <w:basedOn w:val="9"/>
    <w:qFormat/>
    <w:uiPriority w:val="0"/>
    <w:pPr>
      <w:tabs>
        <w:tab w:val="right" w:leader="dot" w:pos="8306"/>
      </w:tabs>
    </w:pPr>
    <w:rPr>
      <w:rFonts w:ascii="宋体" w:hAnsi="宋体" w:eastAsia="宋体" w:cs="宋体"/>
      <w:sz w:val="36"/>
      <w:szCs w:val="36"/>
    </w:rPr>
  </w:style>
  <w:style w:type="character" w:customStyle="1" w:styleId="23">
    <w:name w:val="文档结构图 字符"/>
    <w:basedOn w:val="12"/>
    <w:link w:val="3"/>
    <w:semiHidden/>
    <w:qFormat/>
    <w:uiPriority w:val="99"/>
    <w:rPr>
      <w:rFonts w:ascii="宋体" w:hAnsiTheme="minorHAnsi" w:cstheme="minorBidi"/>
      <w:kern w:val="2"/>
      <w:sz w:val="18"/>
      <w:szCs w:val="18"/>
    </w:rPr>
  </w:style>
  <w:style w:type="character" w:customStyle="1" w:styleId="24">
    <w:name w:val="标题 2 字符"/>
    <w:basedOn w:val="12"/>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10B34D-284A-481B-BAA1-1B1A5A5D63E4}">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34</Pages>
  <Words>3941</Words>
  <Characters>22464</Characters>
  <Lines>187</Lines>
  <Paragraphs>52</Paragraphs>
  <TotalTime>0</TotalTime>
  <ScaleCrop>false</ScaleCrop>
  <LinksUpToDate>false</LinksUpToDate>
  <CharactersWithSpaces>26353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2022-12-02T07:03:00Z</dcterms:created>
  <dc:creator>刘菁</dc:creator>
  <cp:lastModifiedBy>Administrator</cp:lastModifiedBy>
  <cp:lastPrinted>2025-09-28T04:07:00Z</cp:lastPrinted>
  <dcterms:modified xsi:type="dcterms:W3CDTF">2025-09-28T09:15:44Z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90B327C4B16C4A1FAC1C86872DD0AAD6_13</vt:lpwstr>
  </property>
  <property fmtid="{D5CDD505-2E9C-101B-9397-08002B2CF9AE}" pid="3" name="KSOProductBuildVer">
    <vt:lpwstr>2052-11.8.2.11019</vt:lpwstr>
  </property>
  <property fmtid="{D5CDD505-2E9C-101B-9397-08002B2CF9AE}" pid="4" name="KSOTemplateDocerSaveRecord">
    <vt:lpwstr>eyJoZGlkIjoiZGQwYTQyNTQxNGRlZjI2YjNjY2Q1YzI5NzE3MTlkNjAiLCJ1c2VySWQiOiI1NjE1MDAzMzIifQ==</vt:lpwstr>
  </property>
</Properties>
</file>