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rPr>
        <w:t>台江区金融纠纷调解组织管理制度</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（公开征求意见稿）</w:t>
      </w:r>
    </w:p>
    <w:p>
      <w:pPr>
        <w:spacing w:line="600" w:lineRule="exact"/>
        <w:ind w:firstLine="640" w:firstLineChars="200"/>
        <w:rPr>
          <w:rFonts w:hint="eastAsia" w:ascii="仿宋_GB2312" w:hAnsi="仿宋"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第一条</w:t>
      </w:r>
      <w:r>
        <w:rPr>
          <w:rFonts w:hint="eastAsia" w:ascii="仿宋_GB2312" w:hAnsi="仿宋" w:eastAsia="仿宋_GB2312"/>
          <w:sz w:val="32"/>
          <w:szCs w:val="32"/>
        </w:rPr>
        <w:t xml:space="preserve"> 为落实省、市关于加强金融纠纷调解组织管理相关要求，推动金融纠纷调解组织依法高质量开展调解工作，根据《民办非企业单位登记管理暂行条例》等有关规定，结合我区实际，特制定本文件。</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第二条</w:t>
      </w:r>
      <w:r>
        <w:rPr>
          <w:rFonts w:hint="eastAsia" w:ascii="仿宋_GB2312" w:hAnsi="仿宋" w:eastAsia="仿宋_GB2312"/>
          <w:sz w:val="32"/>
          <w:szCs w:val="32"/>
        </w:rPr>
        <w:t xml:space="preserve"> 本文件适用于在</w:t>
      </w:r>
      <w:bookmarkStart w:id="0" w:name="_GoBack"/>
      <w:bookmarkEnd w:id="0"/>
      <w:r>
        <w:rPr>
          <w:rFonts w:hint="eastAsia" w:ascii="仿宋_GB2312" w:hAnsi="仿宋" w:eastAsia="仿宋_GB2312"/>
          <w:sz w:val="32"/>
          <w:szCs w:val="32"/>
        </w:rPr>
        <w:t>台江区行政区域内成立，并</w:t>
      </w:r>
      <w:r>
        <w:rPr>
          <w:rFonts w:hint="eastAsia" w:ascii="Times New Roman" w:hAnsi="Times New Roman" w:eastAsia="仿宋_GB2312" w:cs="Times New Roman"/>
          <w:sz w:val="32"/>
          <w:szCs w:val="32"/>
        </w:rPr>
        <w:t>由</w:t>
      </w:r>
      <w:r>
        <w:rPr>
          <w:rFonts w:hint="eastAsia" w:ascii="仿宋_GB2312" w:hAnsi="仿宋" w:eastAsia="仿宋_GB2312"/>
          <w:sz w:val="32"/>
          <w:szCs w:val="32"/>
        </w:rPr>
        <w:t>台江区发展和改革局作为业务主管单位的民办非企业金融纠纷调解组织，以下简称“金融纠纷调解组织”。</w:t>
      </w:r>
    </w:p>
    <w:p>
      <w:pPr>
        <w:spacing w:line="600" w:lineRule="exact"/>
        <w:ind w:firstLine="640" w:firstLineChars="200"/>
        <w:rPr>
          <w:rFonts w:hint="eastAsia" w:ascii="仿宋_GB2312" w:hAnsi="仿宋" w:eastAsia="仿宋_GB2312"/>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第二章 登记</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第三条</w:t>
      </w:r>
      <w:r>
        <w:rPr>
          <w:rFonts w:hint="eastAsia" w:ascii="仿宋_GB2312" w:hAnsi="仿宋" w:eastAsia="仿宋_GB2312"/>
          <w:sz w:val="32"/>
          <w:szCs w:val="32"/>
        </w:rPr>
        <w:t xml:space="preserve"> 金融纠纷调解组织成立应当依法登记。未经登记的金融纠纷调解组织不得开展业务。</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第四条</w:t>
      </w:r>
      <w:r>
        <w:rPr>
          <w:rFonts w:hint="eastAsia" w:ascii="仿宋_GB2312" w:hAnsi="仿宋" w:eastAsia="仿宋_GB2312"/>
          <w:sz w:val="32"/>
          <w:szCs w:val="32"/>
        </w:rPr>
        <w:t xml:space="preserve"> 金融纠纷调解组织登记应当依据法律、行政法规和主管部门相关规定，提交申请书、单位章程等相关材料。</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第五条</w:t>
      </w:r>
      <w:r>
        <w:rPr>
          <w:rFonts w:hint="eastAsia" w:ascii="仿宋_GB2312" w:hAnsi="仿宋" w:eastAsia="仿宋_GB2312"/>
          <w:sz w:val="32"/>
          <w:szCs w:val="32"/>
        </w:rPr>
        <w:t xml:space="preserve"> 有下列情形之一的，不予登记：</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（一）有根据证明申请登记的金融纠纷调解组织的宗旨、业务范围不符合《民办非企业单位登记管理暂行条例》第四条规定的；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（二）在申请成立时弄虚作假的；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（三）在同一行政区域内已有业务范围相同或者相似的金融纠纷调解组织，没有必要成立的；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（四）拟任负责人正在或者曾经受到剥夺政治权利的刑事处罚，或者不具有完全民事行为能力的；</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（五）有法律、行政法规禁止的其他情形的。</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第三章 日常管理</w:t>
      </w:r>
    </w:p>
    <w:p>
      <w:pPr>
        <w:spacing w:line="600" w:lineRule="exact"/>
        <w:ind w:firstLine="642" w:firstLineChars="200"/>
        <w:rPr>
          <w:rFonts w:ascii="仿宋_GB2312" w:hAnsi="仿宋" w:eastAsia="仿宋_GB2312"/>
          <w:b/>
          <w:bCs/>
          <w:sz w:val="32"/>
          <w:szCs w:val="32"/>
        </w:rPr>
      </w:pPr>
      <w:r>
        <w:rPr>
          <w:rFonts w:hint="eastAsia" w:ascii="仿宋_GB2312" w:hAnsi="仿宋" w:eastAsia="仿宋_GB2312"/>
          <w:b/>
          <w:bCs/>
          <w:sz w:val="32"/>
          <w:szCs w:val="32"/>
        </w:rPr>
        <w:t>第六条</w:t>
      </w:r>
      <w:r>
        <w:rPr>
          <w:rFonts w:hint="eastAsia" w:ascii="仿宋_GB2312" w:hAnsi="仿宋" w:eastAsia="仿宋_GB2312"/>
          <w:sz w:val="32"/>
          <w:szCs w:val="32"/>
        </w:rPr>
        <w:t xml:space="preserve"> 为确保金融纠纷调解组织与发起单位的关联性，严格落实穿透式管理要求，金融纠纷调解组织法定代表人或负责人需为发起单位的董事、监事或高级管理人员。</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第七条</w:t>
      </w:r>
      <w:r>
        <w:rPr>
          <w:rFonts w:hint="eastAsia" w:ascii="仿宋_GB2312" w:hAnsi="仿宋" w:eastAsia="仿宋_GB2312"/>
          <w:sz w:val="32"/>
          <w:szCs w:val="32"/>
        </w:rPr>
        <w:t xml:space="preserve"> 金融纠纷调解组织不得出现“失联”“空壳”或连续6个月未运营或消极运营的情况，连续3个月信访投诉量不得超过5件。</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第八条</w:t>
      </w:r>
      <w:r>
        <w:rPr>
          <w:rFonts w:hint="eastAsia" w:ascii="仿宋_GB2312" w:hAnsi="仿宋" w:eastAsia="仿宋_GB2312"/>
          <w:sz w:val="32"/>
          <w:szCs w:val="32"/>
        </w:rPr>
        <w:t xml:space="preserve"> 金融纠纷调解组织设立后，组织及从业人员不得存在以下行为：</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(一)涂改、出租、出借民办非企业单位登记证书，或者出租、出借民办非企业单位印章；</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(二)超出其章程规定的宗旨和业务范围进行活动；</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(三)拒不接受或者不按照规定接受监督检查；</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(四)不按照规定办理变更登记；</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(五)设立分支机构；</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(六)从事营利性的经营活动；</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(七)侵占、私分、挪用民办非企业单位的资产或者所接受的捐赠、资助；</w:t>
      </w:r>
    </w:p>
    <w:p>
      <w:pPr>
        <w:pStyle w:val="2"/>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(八)违</w:t>
      </w:r>
      <w:r>
        <w:rPr>
          <w:rFonts w:ascii="Times New Roman" w:hAnsi="Times New Roman" w:eastAsia="仿宋_GB2312" w:cs="Times New Roman"/>
          <w:sz w:val="32"/>
          <w:szCs w:val="32"/>
        </w:rPr>
        <w:t>反国家有关规定收取费用、筹集资金或者接受使用捐赠、资助。</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（九）与黑恶势力勾结，为其提供资金、信息和获客服务</w:t>
      </w:r>
      <w:r>
        <w:rPr>
          <w:rFonts w:hint="eastAsia" w:ascii="仿宋_GB2312" w:eastAsia="仿宋_GB2312"/>
          <w:sz w:val="32"/>
          <w:szCs w:val="32"/>
        </w:rPr>
        <w:t>的行为；</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（十）套取信贷资金再高利转贷；</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（十一）从业人员作为主要成员或实际控制人，开展有组织的职业放贷；</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（十二）</w:t>
      </w:r>
      <w:r>
        <w:rPr>
          <w:rFonts w:hint="eastAsia" w:ascii="仿宋_GB2312" w:eastAsia="仿宋_GB2312"/>
          <w:sz w:val="32"/>
          <w:szCs w:val="32"/>
        </w:rPr>
        <w:t>暴力催收、骚扰式催收或以其它手段威胁借款人；</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（十三）</w:t>
      </w:r>
      <w:r>
        <w:rPr>
          <w:rFonts w:hint="eastAsia" w:ascii="仿宋_GB2312" w:eastAsia="仿宋_GB2312"/>
          <w:sz w:val="32"/>
          <w:szCs w:val="32"/>
        </w:rPr>
        <w:t>通过设置陷阱、制造还款障碍等方式，故意造成被害人违约，或者通过肆意认定违约，强行要求被害人偿还虚假债务；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（十四）联合所属公司或关联公司恶意垒高借款金额；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（十五）其他违法违规的行为。</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第九条</w:t>
      </w:r>
      <w:r>
        <w:rPr>
          <w:rFonts w:hint="eastAsia" w:ascii="仿宋_GB2312" w:hAnsi="仿宋" w:eastAsia="仿宋_GB2312"/>
          <w:sz w:val="32"/>
          <w:szCs w:val="32"/>
        </w:rPr>
        <w:t xml:space="preserve"> 金融纠纷调解组织不得公开向非特定对象募集资金，不经营集资、吸收存款或变相吸收存款业务，不组织或参与非法集资或变相非法集资活动，不使用非法集资资金，不通过大众传播媒介、即时通讯工具或其他方式公开传播吸收资金信息，不发布虚假广告，不发布非法集资广告。</w:t>
      </w:r>
    </w:p>
    <w:p>
      <w:pPr>
        <w:spacing w:line="600" w:lineRule="exact"/>
        <w:ind w:firstLine="642" w:firstLineChars="200"/>
        <w:jc w:val="left"/>
        <w:rPr>
          <w:rFonts w:hint="eastAsia" w:ascii="仿宋_GB2312" w:hAnsi="仿宋" w:eastAsia="仿宋_GB2312"/>
          <w:sz w:val="32"/>
          <w:szCs w:val="32"/>
        </w:rPr>
      </w:pPr>
      <w:r>
        <w:rPr>
          <w:rFonts w:hint="eastAsia" w:ascii="仿宋_GB2312" w:hAnsi="仿宋" w:eastAsia="仿宋_GB2312"/>
          <w:b/>
          <w:bCs/>
          <w:sz w:val="32"/>
          <w:szCs w:val="32"/>
        </w:rPr>
        <w:t>第十条</w:t>
      </w:r>
      <w:r>
        <w:rPr>
          <w:rFonts w:hint="eastAsia" w:ascii="仿宋_GB2312" w:hAnsi="仿宋" w:eastAsia="仿宋_GB2312"/>
          <w:sz w:val="32"/>
          <w:szCs w:val="32"/>
        </w:rPr>
        <w:t xml:space="preserve"> 金融纠纷调解组织不得将台江区发展和改革局出具的函等各类文件向社会公众公开作广告、宣传材料等使用。 </w:t>
      </w:r>
    </w:p>
    <w:p>
      <w:pPr>
        <w:spacing w:line="600" w:lineRule="exact"/>
        <w:ind w:firstLine="642" w:firstLineChars="200"/>
        <w:rPr>
          <w:rFonts w:ascii="仿宋_GB2312" w:eastAsia="仿宋_GB2312"/>
          <w:sz w:val="32"/>
          <w:szCs w:val="32"/>
        </w:rPr>
      </w:pPr>
      <w:r>
        <w:rPr>
          <w:rFonts w:hint="eastAsia" w:ascii="仿宋_GB2312" w:hAnsi="仿宋" w:eastAsia="仿宋_GB2312"/>
          <w:b/>
          <w:bCs/>
          <w:sz w:val="32"/>
          <w:szCs w:val="32"/>
        </w:rPr>
        <w:t>第十一条</w:t>
      </w:r>
      <w:r>
        <w:rPr>
          <w:rFonts w:hint="eastAsia" w:ascii="仿宋_GB2312" w:hAnsi="仿宋" w:eastAsia="仿宋_GB2312"/>
          <w:sz w:val="32"/>
          <w:szCs w:val="32"/>
        </w:rPr>
        <w:t xml:space="preserve"> 金融纠纷调解组织</w:t>
      </w:r>
      <w:r>
        <w:rPr>
          <w:rFonts w:hint="eastAsia" w:ascii="仿宋_GB2312" w:eastAsia="仿宋_GB2312"/>
          <w:sz w:val="32"/>
          <w:szCs w:val="32"/>
        </w:rPr>
        <w:t>每年7月31日、次年3月31日前需向台江区发展和改革局提交经第三方会计师事务所审计的半年度、年度业务开展情况报告，内容除满足《</w:t>
      </w:r>
      <w:r>
        <w:rPr>
          <w:rFonts w:hint="eastAsia" w:ascii="仿宋_GB2312" w:hAnsi="仿宋" w:eastAsia="仿宋_GB2312"/>
          <w:sz w:val="32"/>
          <w:szCs w:val="32"/>
        </w:rPr>
        <w:t>民办非企业单位登记管理暂行条例</w:t>
      </w:r>
      <w:r>
        <w:rPr>
          <w:rFonts w:hint="eastAsia" w:ascii="仿宋_GB2312" w:eastAsia="仿宋_GB2312"/>
          <w:sz w:val="32"/>
          <w:szCs w:val="32"/>
        </w:rPr>
        <w:t>》第二十三条规定外，还需包括从业人员情况、业务开展量、调解业务类型、调解成功数量及涉及金额等。积极配合</w:t>
      </w:r>
      <w:r>
        <w:rPr>
          <w:rFonts w:hint="eastAsia" w:ascii="仿宋_GB2312" w:hAnsi="仿宋" w:eastAsia="仿宋_GB2312"/>
          <w:sz w:val="32"/>
          <w:szCs w:val="32"/>
        </w:rPr>
        <w:t>台江区发展和改革局以及其他</w:t>
      </w:r>
      <w:r>
        <w:rPr>
          <w:rFonts w:hint="eastAsia" w:ascii="仿宋_GB2312" w:eastAsia="仿宋_GB2312"/>
          <w:sz w:val="32"/>
          <w:szCs w:val="32"/>
        </w:rPr>
        <w:t>部门开展线索摸排、监督检查工作。主动上报相关违法违规行为，自觉遵守维护行业法律法规。</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第十二条</w:t>
      </w:r>
      <w:r>
        <w:rPr>
          <w:rFonts w:hint="eastAsia" w:ascii="仿宋_GB2312" w:hAnsi="仿宋" w:eastAsia="仿宋_GB2312"/>
          <w:sz w:val="32"/>
          <w:szCs w:val="32"/>
        </w:rPr>
        <w:t xml:space="preserve"> 金融纠纷调解组织若违反国家法律法规或本管理办法，自行</w:t>
      </w:r>
      <w:r>
        <w:rPr>
          <w:rFonts w:hint="eastAsia" w:ascii="仿宋_GB2312" w:eastAsia="仿宋_GB2312"/>
          <w:sz w:val="32"/>
          <w:szCs w:val="32"/>
        </w:rPr>
        <w:t>承担一切法律责任。台江区发展和改革局有权</w:t>
      </w:r>
      <w:r>
        <w:rPr>
          <w:rFonts w:hint="eastAsia" w:ascii="仿宋_GB2312" w:hAnsi="仿宋" w:eastAsia="仿宋_GB2312"/>
          <w:sz w:val="32"/>
          <w:szCs w:val="32"/>
        </w:rPr>
        <w:t>约谈责令整改，限期未整改到位的，不予通过年审。</w:t>
      </w:r>
    </w:p>
    <w:p>
      <w:pPr>
        <w:spacing w:line="600" w:lineRule="exact"/>
        <w:rPr>
          <w:rFonts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hint="eastAsia" w:ascii="黑体" w:hAnsi="黑体" w:eastAsia="黑体" w:cs="黑体"/>
          <w:sz w:val="32"/>
          <w:szCs w:val="32"/>
        </w:rPr>
        <w:t>第四章 附则</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第十三条</w:t>
      </w:r>
      <w:r>
        <w:rPr>
          <w:rFonts w:hint="eastAsia" w:ascii="仿宋_GB2312" w:hAnsi="仿宋" w:eastAsia="仿宋_GB2312"/>
          <w:sz w:val="32"/>
          <w:szCs w:val="32"/>
        </w:rPr>
        <w:t xml:space="preserve"> 本文件由台江区发展和改革局负责解释。</w:t>
      </w:r>
    </w:p>
    <w:p>
      <w:pPr>
        <w:spacing w:line="600" w:lineRule="exact"/>
        <w:ind w:firstLine="642" w:firstLineChars="200"/>
        <w:rPr>
          <w:rFonts w:hint="eastAsia" w:ascii="仿宋_GB2312" w:hAnsi="仿宋" w:eastAsia="仿宋_GB2312"/>
          <w:sz w:val="32"/>
          <w:szCs w:val="32"/>
        </w:rPr>
      </w:pPr>
      <w:r>
        <w:rPr>
          <w:rFonts w:hint="eastAsia" w:ascii="仿宋_GB2312" w:hAnsi="仿宋" w:eastAsia="仿宋_GB2312"/>
          <w:b/>
          <w:bCs/>
          <w:sz w:val="32"/>
          <w:szCs w:val="32"/>
        </w:rPr>
        <w:t>第十四条</w:t>
      </w:r>
      <w:r>
        <w:rPr>
          <w:rFonts w:hint="eastAsia" w:ascii="仿宋_GB2312" w:hAnsi="仿宋" w:eastAsia="仿宋_GB2312"/>
          <w:sz w:val="32"/>
          <w:szCs w:val="32"/>
        </w:rPr>
        <w:t xml:space="preserve"> 本文件自发布之日起施行。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OTI3Yjk3OWM2MDdkMDg1ODJkNDc3ZTVlY2UwODcifQ=="/>
  </w:docVars>
  <w:rsids>
    <w:rsidRoot w:val="008B3145"/>
    <w:rsid w:val="000378A4"/>
    <w:rsid w:val="00066016"/>
    <w:rsid w:val="00120E3A"/>
    <w:rsid w:val="00397086"/>
    <w:rsid w:val="004D6C45"/>
    <w:rsid w:val="006C06E3"/>
    <w:rsid w:val="00806D25"/>
    <w:rsid w:val="008B3145"/>
    <w:rsid w:val="0091354E"/>
    <w:rsid w:val="00A217D1"/>
    <w:rsid w:val="00AB4B36"/>
    <w:rsid w:val="00B044EF"/>
    <w:rsid w:val="00B36E35"/>
    <w:rsid w:val="00BD06E9"/>
    <w:rsid w:val="00D57D9A"/>
    <w:rsid w:val="00D940CA"/>
    <w:rsid w:val="00E531DF"/>
    <w:rsid w:val="00F513A4"/>
    <w:rsid w:val="061002B6"/>
    <w:rsid w:val="1C6E2AF0"/>
    <w:rsid w:val="34B34B42"/>
    <w:rsid w:val="35F735EA"/>
    <w:rsid w:val="3DD793B3"/>
    <w:rsid w:val="48DF9491"/>
    <w:rsid w:val="4EED7BAD"/>
    <w:rsid w:val="4FDD020B"/>
    <w:rsid w:val="4FF74DBC"/>
    <w:rsid w:val="567E3FEF"/>
    <w:rsid w:val="5DED669A"/>
    <w:rsid w:val="5E5FD0B6"/>
    <w:rsid w:val="5F9250D3"/>
    <w:rsid w:val="639F0BB2"/>
    <w:rsid w:val="67999EA9"/>
    <w:rsid w:val="6BFB0831"/>
    <w:rsid w:val="6DBFE786"/>
    <w:rsid w:val="6F3FF2C3"/>
    <w:rsid w:val="6F85A86A"/>
    <w:rsid w:val="6FF29CB2"/>
    <w:rsid w:val="6FFE8F60"/>
    <w:rsid w:val="757FA632"/>
    <w:rsid w:val="75CF81FF"/>
    <w:rsid w:val="77D71AA2"/>
    <w:rsid w:val="77EF39C8"/>
    <w:rsid w:val="79FF0149"/>
    <w:rsid w:val="7B7A8BA0"/>
    <w:rsid w:val="7CD79773"/>
    <w:rsid w:val="7DBCD013"/>
    <w:rsid w:val="7DE1BECE"/>
    <w:rsid w:val="7EFD9188"/>
    <w:rsid w:val="7F9F706D"/>
    <w:rsid w:val="7FBF14B9"/>
    <w:rsid w:val="7FDF7EF8"/>
    <w:rsid w:val="7FEB6EC2"/>
    <w:rsid w:val="ADFF37C7"/>
    <w:rsid w:val="B6CF3E42"/>
    <w:rsid w:val="B7D37219"/>
    <w:rsid w:val="B8E620AC"/>
    <w:rsid w:val="B99FAA70"/>
    <w:rsid w:val="BBFF7295"/>
    <w:rsid w:val="BF7F4E7D"/>
    <w:rsid w:val="BFFA4DBF"/>
    <w:rsid w:val="CDD6DD3D"/>
    <w:rsid w:val="CDF555A4"/>
    <w:rsid w:val="CEFA7A4A"/>
    <w:rsid w:val="CFFFA22C"/>
    <w:rsid w:val="D71FF24B"/>
    <w:rsid w:val="D74F3DB4"/>
    <w:rsid w:val="D77F9696"/>
    <w:rsid w:val="DB6D0143"/>
    <w:rsid w:val="DF3912DC"/>
    <w:rsid w:val="DFD37F85"/>
    <w:rsid w:val="DFF5B286"/>
    <w:rsid w:val="DFFBA461"/>
    <w:rsid w:val="EBF23647"/>
    <w:rsid w:val="EBFF9014"/>
    <w:rsid w:val="EDCE81B5"/>
    <w:rsid w:val="EE9D27FB"/>
    <w:rsid w:val="EEFF8FDE"/>
    <w:rsid w:val="F3DAC545"/>
    <w:rsid w:val="F5FAFCE9"/>
    <w:rsid w:val="F6EF5438"/>
    <w:rsid w:val="F7EF3267"/>
    <w:rsid w:val="F7FF44D3"/>
    <w:rsid w:val="F9CF0CD0"/>
    <w:rsid w:val="FB7F852D"/>
    <w:rsid w:val="FDB7476B"/>
    <w:rsid w:val="FEEF2A60"/>
    <w:rsid w:val="FFB8E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826</Words>
  <Characters>826</Characters>
  <Lines>45</Lines>
  <Paragraphs>43</Paragraphs>
  <TotalTime>274</TotalTime>
  <ScaleCrop>false</ScaleCrop>
  <LinksUpToDate>false</LinksUpToDate>
  <CharactersWithSpaces>1609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2023-08-03T16:45:00Z</dcterms:created>
  <dc:creator>杨威</dc:creator>
  <cp:lastModifiedBy>MaYbe</cp:lastModifiedBy>
  <cp:lastPrinted>2025-09-16T19:24:00Z</cp:lastPrinted>
  <dcterms:modified xsi:type="dcterms:W3CDTF">2025-09-17T10:31:33Z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2ADBDC4776B09E286D57B668ADABB44E</vt:lpwstr>
  </property>
</Properties>
</file>